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5"/>
        <w:gridCol w:w="5103"/>
      </w:tblGrid>
      <w:tr w:rsidR="003437D0" w:rsidRPr="009B51B2" w14:paraId="329D618B" w14:textId="77777777">
        <w:trPr>
          <w:trHeight w:val="222"/>
          <w:jc w:val="center"/>
        </w:trPr>
        <w:tc>
          <w:tcPr>
            <w:tcW w:w="3315" w:type="dxa"/>
            <w:shd w:val="clear" w:color="auto" w:fill="auto"/>
          </w:tcPr>
          <w:p w14:paraId="67662EC4" w14:textId="77777777" w:rsidR="009F7FF2" w:rsidRPr="009B51B2" w:rsidRDefault="00BF52BB">
            <w:pPr>
              <w:spacing w:after="0" w:line="240" w:lineRule="auto"/>
              <w:jc w:val="both"/>
              <w:rPr>
                <w:rFonts w:cs="Times New Roman"/>
                <w:b/>
                <w:noProof/>
                <w:sz w:val="20"/>
                <w:szCs w:val="20"/>
                <w:lang w:val="hu-HU"/>
              </w:rPr>
            </w:pPr>
            <w:r w:rsidRPr="00C167C1">
              <w:rPr>
                <w:rFonts w:cs="Times New Roman"/>
                <w:b/>
                <w:noProof/>
                <w:sz w:val="20"/>
                <w:szCs w:val="20"/>
                <w:lang w:val="hu-HU"/>
              </w:rPr>
              <w:t>CCI</w:t>
            </w:r>
          </w:p>
        </w:tc>
        <w:tc>
          <w:tcPr>
            <w:tcW w:w="5103" w:type="dxa"/>
            <w:shd w:val="clear" w:color="auto" w:fill="auto"/>
          </w:tcPr>
          <w:p w14:paraId="561D06DE" w14:textId="77777777" w:rsidR="009F7FF2" w:rsidRPr="009B51B2" w:rsidRDefault="00BF52BB">
            <w:pPr>
              <w:pStyle w:val="Default"/>
              <w:jc w:val="both"/>
              <w:rPr>
                <w:noProof/>
                <w:sz w:val="20"/>
                <w:szCs w:val="20"/>
              </w:rPr>
            </w:pPr>
            <w:r w:rsidRPr="009B51B2">
              <w:rPr>
                <w:bCs/>
                <w:sz w:val="20"/>
                <w:szCs w:val="20"/>
              </w:rPr>
              <w:t xml:space="preserve">2021TC16RFCB007 </w:t>
            </w:r>
          </w:p>
        </w:tc>
      </w:tr>
      <w:tr w:rsidR="003437D0" w:rsidRPr="00E541C0" w14:paraId="09327271" w14:textId="77777777">
        <w:trPr>
          <w:trHeight w:val="269"/>
          <w:jc w:val="center"/>
        </w:trPr>
        <w:tc>
          <w:tcPr>
            <w:tcW w:w="3315" w:type="dxa"/>
            <w:shd w:val="clear" w:color="auto" w:fill="auto"/>
          </w:tcPr>
          <w:p w14:paraId="5AB3E4BD" w14:textId="77777777" w:rsidR="009F7FF2" w:rsidRPr="009B51B2" w:rsidRDefault="00BF52BB">
            <w:pPr>
              <w:spacing w:after="0" w:line="240" w:lineRule="auto"/>
              <w:jc w:val="both"/>
              <w:rPr>
                <w:rFonts w:cs="Times New Roman"/>
                <w:b/>
                <w:noProof/>
                <w:sz w:val="20"/>
                <w:szCs w:val="20"/>
                <w:lang w:val="hu-HU"/>
              </w:rPr>
            </w:pPr>
            <w:r w:rsidRPr="009B51B2">
              <w:rPr>
                <w:rFonts w:cs="Times New Roman"/>
                <w:b/>
                <w:noProof/>
                <w:sz w:val="20"/>
                <w:szCs w:val="20"/>
                <w:lang w:val="hu-HU"/>
              </w:rPr>
              <w:t>Cím</w:t>
            </w:r>
          </w:p>
        </w:tc>
        <w:tc>
          <w:tcPr>
            <w:tcW w:w="5103" w:type="dxa"/>
            <w:shd w:val="clear" w:color="auto" w:fill="auto"/>
          </w:tcPr>
          <w:p w14:paraId="425B1F4B" w14:textId="77777777" w:rsidR="009F7FF2" w:rsidRPr="009B51B2" w:rsidRDefault="00BF52BB">
            <w:pPr>
              <w:pStyle w:val="Default"/>
              <w:jc w:val="both"/>
              <w:rPr>
                <w:bCs/>
                <w:sz w:val="20"/>
                <w:szCs w:val="20"/>
              </w:rPr>
            </w:pPr>
            <w:r w:rsidRPr="009B51B2">
              <w:rPr>
                <w:bCs/>
                <w:sz w:val="20"/>
                <w:szCs w:val="20"/>
              </w:rPr>
              <w:t>(</w:t>
            </w:r>
            <w:proofErr w:type="spellStart"/>
            <w:r w:rsidRPr="009B51B2">
              <w:rPr>
                <w:bCs/>
                <w:sz w:val="20"/>
                <w:szCs w:val="20"/>
              </w:rPr>
              <w:t>Interreg</w:t>
            </w:r>
            <w:proofErr w:type="spellEnd"/>
            <w:r w:rsidRPr="009B51B2">
              <w:rPr>
                <w:bCs/>
                <w:sz w:val="20"/>
                <w:szCs w:val="20"/>
              </w:rPr>
              <w:t xml:space="preserve"> VI-A) Magyarország-Horvátország</w:t>
            </w:r>
          </w:p>
          <w:p w14:paraId="3CCC6B05" w14:textId="506C3BEB" w:rsidR="009F7FF2" w:rsidRPr="009B51B2" w:rsidRDefault="00BF52BB">
            <w:pPr>
              <w:pStyle w:val="Default"/>
              <w:jc w:val="both"/>
              <w:rPr>
                <w:sz w:val="18"/>
                <w:szCs w:val="18"/>
              </w:rPr>
            </w:pPr>
            <w:r w:rsidRPr="009B51B2">
              <w:rPr>
                <w:i/>
                <w:iCs/>
                <w:sz w:val="18"/>
                <w:szCs w:val="18"/>
              </w:rPr>
              <w:t xml:space="preserve">A program címe nem tükrözi a tagállamok </w:t>
            </w:r>
            <w:r w:rsidR="00F37F28" w:rsidRPr="009B51B2">
              <w:rPr>
                <w:i/>
                <w:iCs/>
                <w:sz w:val="18"/>
                <w:szCs w:val="18"/>
              </w:rPr>
              <w:t xml:space="preserve">program irányítási struktúrájáról szóló </w:t>
            </w:r>
            <w:r w:rsidRPr="009B51B2">
              <w:rPr>
                <w:i/>
                <w:iCs/>
                <w:sz w:val="18"/>
                <w:szCs w:val="18"/>
              </w:rPr>
              <w:t xml:space="preserve">megállapodását </w:t>
            </w:r>
            <w:r w:rsidR="00611C84" w:rsidRPr="009B51B2">
              <w:rPr>
                <w:i/>
                <w:iCs/>
                <w:sz w:val="18"/>
                <w:szCs w:val="18"/>
              </w:rPr>
              <w:t>(amely a dokumentum egészében alkalmazandó</w:t>
            </w:r>
            <w:r w:rsidR="00611C84" w:rsidRPr="009B51B2">
              <w:rPr>
                <w:sz w:val="18"/>
                <w:szCs w:val="18"/>
              </w:rPr>
              <w:t>).</w:t>
            </w:r>
          </w:p>
        </w:tc>
      </w:tr>
      <w:tr w:rsidR="003437D0" w:rsidRPr="009B51B2" w14:paraId="3326D634" w14:textId="77777777">
        <w:trPr>
          <w:trHeight w:val="138"/>
          <w:jc w:val="center"/>
        </w:trPr>
        <w:tc>
          <w:tcPr>
            <w:tcW w:w="3315" w:type="dxa"/>
            <w:shd w:val="clear" w:color="auto" w:fill="auto"/>
          </w:tcPr>
          <w:p w14:paraId="6F5D016F" w14:textId="6F05E94D" w:rsidR="009F7FF2" w:rsidRPr="009B51B2" w:rsidRDefault="00BF52BB">
            <w:pPr>
              <w:spacing w:after="0" w:line="240" w:lineRule="auto"/>
              <w:jc w:val="both"/>
              <w:rPr>
                <w:rFonts w:cs="Times New Roman"/>
                <w:b/>
                <w:noProof/>
                <w:sz w:val="20"/>
                <w:szCs w:val="20"/>
                <w:lang w:val="hu-HU"/>
              </w:rPr>
            </w:pPr>
            <w:r w:rsidRPr="009B51B2">
              <w:rPr>
                <w:rFonts w:cs="Times New Roman"/>
                <w:b/>
                <w:noProof/>
                <w:sz w:val="20"/>
                <w:szCs w:val="20"/>
                <w:lang w:val="hu-HU"/>
              </w:rPr>
              <w:t>V</w:t>
            </w:r>
            <w:r w:rsidR="00C167C1">
              <w:rPr>
                <w:rFonts w:cs="Times New Roman"/>
                <w:b/>
                <w:noProof/>
                <w:sz w:val="20"/>
                <w:szCs w:val="20"/>
                <w:lang w:val="hu-HU"/>
              </w:rPr>
              <w:t>áltozat</w:t>
            </w:r>
          </w:p>
        </w:tc>
        <w:tc>
          <w:tcPr>
            <w:tcW w:w="5103" w:type="dxa"/>
            <w:shd w:val="clear" w:color="auto" w:fill="auto"/>
          </w:tcPr>
          <w:p w14:paraId="5E0CFBDB" w14:textId="77777777" w:rsidR="009F7FF2" w:rsidRPr="009B51B2" w:rsidRDefault="00BF52BB">
            <w:pPr>
              <w:spacing w:after="0" w:line="240" w:lineRule="auto"/>
              <w:jc w:val="both"/>
              <w:rPr>
                <w:rFonts w:cs="Times New Roman"/>
                <w:noProof/>
                <w:sz w:val="20"/>
                <w:szCs w:val="20"/>
                <w:lang w:val="hu-HU"/>
              </w:rPr>
            </w:pPr>
            <w:r w:rsidRPr="009B51B2">
              <w:rPr>
                <w:rFonts w:cs="Times New Roman"/>
                <w:noProof/>
                <w:sz w:val="20"/>
                <w:szCs w:val="20"/>
                <w:lang w:val="hu-HU"/>
              </w:rPr>
              <w:t>1.0</w:t>
            </w:r>
          </w:p>
        </w:tc>
      </w:tr>
      <w:tr w:rsidR="003437D0" w:rsidRPr="009B51B2" w14:paraId="41EFA450" w14:textId="77777777">
        <w:trPr>
          <w:jc w:val="center"/>
        </w:trPr>
        <w:tc>
          <w:tcPr>
            <w:tcW w:w="3315" w:type="dxa"/>
            <w:shd w:val="clear" w:color="auto" w:fill="auto"/>
          </w:tcPr>
          <w:p w14:paraId="73F453F7" w14:textId="77777777" w:rsidR="009F7FF2" w:rsidRPr="009B51B2" w:rsidRDefault="00BF52BB">
            <w:pPr>
              <w:spacing w:after="0" w:line="240" w:lineRule="auto"/>
              <w:jc w:val="both"/>
              <w:rPr>
                <w:rFonts w:cs="Times New Roman"/>
                <w:b/>
                <w:noProof/>
                <w:sz w:val="20"/>
                <w:szCs w:val="20"/>
                <w:lang w:val="hu-HU"/>
              </w:rPr>
            </w:pPr>
            <w:r w:rsidRPr="009B51B2">
              <w:rPr>
                <w:rFonts w:cs="Times New Roman"/>
                <w:b/>
                <w:noProof/>
                <w:sz w:val="20"/>
                <w:szCs w:val="20"/>
                <w:lang w:val="hu-HU"/>
              </w:rPr>
              <w:t>Első év</w:t>
            </w:r>
          </w:p>
        </w:tc>
        <w:tc>
          <w:tcPr>
            <w:tcW w:w="5103" w:type="dxa"/>
            <w:shd w:val="clear" w:color="auto" w:fill="auto"/>
          </w:tcPr>
          <w:p w14:paraId="7F462B14" w14:textId="7D12C8F9" w:rsidR="009F7FF2" w:rsidRPr="009B51B2" w:rsidRDefault="00BF52BB">
            <w:pPr>
              <w:spacing w:after="0" w:line="240" w:lineRule="auto"/>
              <w:jc w:val="both"/>
              <w:rPr>
                <w:rFonts w:eastAsia="Times New Roman" w:cs="Times New Roman"/>
                <w:sz w:val="20"/>
                <w:szCs w:val="20"/>
                <w:lang w:val="hu-HU"/>
              </w:rPr>
            </w:pPr>
            <w:r w:rsidRPr="009B51B2">
              <w:rPr>
                <w:rFonts w:eastAsia="Times New Roman" w:cs="Times New Roman"/>
                <w:sz w:val="20"/>
                <w:szCs w:val="20"/>
                <w:lang w:val="hu-HU"/>
              </w:rPr>
              <w:t>2021</w:t>
            </w:r>
            <w:r w:rsidR="00F37F28" w:rsidRPr="009B51B2">
              <w:rPr>
                <w:rFonts w:eastAsia="Times New Roman" w:cs="Times New Roman"/>
                <w:sz w:val="20"/>
                <w:szCs w:val="20"/>
                <w:lang w:val="hu-HU"/>
              </w:rPr>
              <w:t>.</w:t>
            </w:r>
          </w:p>
        </w:tc>
      </w:tr>
      <w:tr w:rsidR="003437D0" w:rsidRPr="009B51B2" w14:paraId="0017EDA8" w14:textId="77777777">
        <w:trPr>
          <w:jc w:val="center"/>
        </w:trPr>
        <w:tc>
          <w:tcPr>
            <w:tcW w:w="3315" w:type="dxa"/>
            <w:shd w:val="clear" w:color="auto" w:fill="auto"/>
          </w:tcPr>
          <w:p w14:paraId="217F6941" w14:textId="4D34C913" w:rsidR="009F7FF2" w:rsidRPr="009B51B2" w:rsidRDefault="00F37F28">
            <w:pPr>
              <w:spacing w:after="0" w:line="240" w:lineRule="auto"/>
              <w:jc w:val="both"/>
              <w:rPr>
                <w:rFonts w:cs="Times New Roman"/>
                <w:b/>
                <w:noProof/>
                <w:sz w:val="20"/>
                <w:szCs w:val="20"/>
                <w:lang w:val="hu-HU"/>
              </w:rPr>
            </w:pPr>
            <w:r w:rsidRPr="009B51B2">
              <w:rPr>
                <w:rFonts w:cs="Times New Roman"/>
                <w:b/>
                <w:noProof/>
                <w:sz w:val="20"/>
                <w:szCs w:val="20"/>
                <w:lang w:val="hu-HU"/>
              </w:rPr>
              <w:t>Utolsó év</w:t>
            </w:r>
          </w:p>
        </w:tc>
        <w:tc>
          <w:tcPr>
            <w:tcW w:w="5103" w:type="dxa"/>
            <w:shd w:val="clear" w:color="auto" w:fill="auto"/>
          </w:tcPr>
          <w:p w14:paraId="2FF5B470" w14:textId="54B4E7F3" w:rsidR="009F7FF2" w:rsidRPr="009B51B2" w:rsidRDefault="00BF52BB">
            <w:pPr>
              <w:spacing w:after="0" w:line="240" w:lineRule="auto"/>
              <w:jc w:val="both"/>
              <w:rPr>
                <w:rFonts w:eastAsia="Times New Roman" w:cs="Times New Roman"/>
                <w:sz w:val="20"/>
                <w:szCs w:val="20"/>
                <w:lang w:val="hu-HU"/>
              </w:rPr>
            </w:pPr>
            <w:r w:rsidRPr="009B51B2">
              <w:rPr>
                <w:rFonts w:eastAsia="Times New Roman" w:cs="Times New Roman"/>
                <w:sz w:val="20"/>
                <w:szCs w:val="20"/>
                <w:lang w:val="hu-HU"/>
              </w:rPr>
              <w:t>2027</w:t>
            </w:r>
            <w:r w:rsidR="00F37F28" w:rsidRPr="009B51B2">
              <w:rPr>
                <w:rFonts w:eastAsia="Times New Roman" w:cs="Times New Roman"/>
                <w:sz w:val="20"/>
                <w:szCs w:val="20"/>
                <w:lang w:val="hu-HU"/>
              </w:rPr>
              <w:t>.</w:t>
            </w:r>
          </w:p>
        </w:tc>
      </w:tr>
      <w:tr w:rsidR="003437D0" w:rsidRPr="009B51B2" w14:paraId="0A0BDE8F" w14:textId="77777777">
        <w:trPr>
          <w:jc w:val="center"/>
        </w:trPr>
        <w:tc>
          <w:tcPr>
            <w:tcW w:w="3315" w:type="dxa"/>
            <w:shd w:val="clear" w:color="auto" w:fill="auto"/>
          </w:tcPr>
          <w:p w14:paraId="3104E5A7" w14:textId="302130BF" w:rsidR="009F7FF2" w:rsidRPr="009B51B2" w:rsidRDefault="00F37F28">
            <w:pPr>
              <w:spacing w:after="0" w:line="240" w:lineRule="auto"/>
              <w:jc w:val="both"/>
              <w:rPr>
                <w:rFonts w:cs="Times New Roman"/>
                <w:b/>
                <w:noProof/>
                <w:sz w:val="20"/>
                <w:szCs w:val="20"/>
                <w:lang w:val="hu-HU"/>
              </w:rPr>
            </w:pPr>
            <w:r w:rsidRPr="009B51B2">
              <w:rPr>
                <w:rFonts w:cs="Times New Roman"/>
                <w:b/>
                <w:noProof/>
                <w:sz w:val="20"/>
                <w:szCs w:val="20"/>
                <w:lang w:val="hu-HU"/>
              </w:rPr>
              <w:t>E</w:t>
            </w:r>
            <w:r w:rsidR="00C167C1">
              <w:rPr>
                <w:rFonts w:cs="Times New Roman"/>
                <w:b/>
                <w:noProof/>
                <w:sz w:val="20"/>
                <w:szCs w:val="20"/>
                <w:lang w:val="hu-HU"/>
              </w:rPr>
              <w:t>lszámolhatóság kezdete</w:t>
            </w:r>
          </w:p>
        </w:tc>
        <w:tc>
          <w:tcPr>
            <w:tcW w:w="5103" w:type="dxa"/>
            <w:shd w:val="clear" w:color="auto" w:fill="auto"/>
          </w:tcPr>
          <w:p w14:paraId="23EB042C" w14:textId="683A92F9" w:rsidR="009F7FF2" w:rsidRPr="009B51B2" w:rsidRDefault="00BF52BB">
            <w:pPr>
              <w:spacing w:after="0" w:line="240" w:lineRule="auto"/>
              <w:jc w:val="both"/>
              <w:rPr>
                <w:rFonts w:eastAsia="Times New Roman" w:cs="Times New Roman"/>
                <w:sz w:val="20"/>
                <w:szCs w:val="20"/>
                <w:lang w:val="hu-HU"/>
              </w:rPr>
            </w:pPr>
            <w:r w:rsidRPr="009B51B2">
              <w:rPr>
                <w:rFonts w:eastAsia="Times New Roman" w:cs="Times New Roman"/>
                <w:sz w:val="20"/>
                <w:szCs w:val="20"/>
                <w:lang w:val="hu-HU"/>
              </w:rPr>
              <w:t>2021</w:t>
            </w:r>
            <w:r w:rsidR="00F37F28" w:rsidRPr="009B51B2">
              <w:rPr>
                <w:rFonts w:eastAsia="Times New Roman" w:cs="Times New Roman"/>
                <w:sz w:val="20"/>
                <w:szCs w:val="20"/>
                <w:lang w:val="hu-HU"/>
              </w:rPr>
              <w:t>. január 1.</w:t>
            </w:r>
          </w:p>
        </w:tc>
      </w:tr>
      <w:tr w:rsidR="003437D0" w:rsidRPr="009B51B2" w14:paraId="64F42D0D" w14:textId="77777777">
        <w:trPr>
          <w:jc w:val="center"/>
        </w:trPr>
        <w:tc>
          <w:tcPr>
            <w:tcW w:w="3315" w:type="dxa"/>
            <w:shd w:val="clear" w:color="auto" w:fill="auto"/>
          </w:tcPr>
          <w:p w14:paraId="0465CDDF" w14:textId="45B21EB6" w:rsidR="009F7FF2" w:rsidRPr="009B51B2" w:rsidRDefault="00C167C1">
            <w:pPr>
              <w:spacing w:after="0" w:line="240" w:lineRule="auto"/>
              <w:jc w:val="both"/>
              <w:rPr>
                <w:rFonts w:cs="Times New Roman"/>
                <w:b/>
                <w:noProof/>
                <w:sz w:val="20"/>
                <w:szCs w:val="20"/>
                <w:lang w:val="hu-HU"/>
              </w:rPr>
            </w:pPr>
            <w:r>
              <w:rPr>
                <w:rFonts w:cs="Times New Roman"/>
                <w:b/>
                <w:noProof/>
                <w:sz w:val="20"/>
                <w:szCs w:val="20"/>
                <w:lang w:val="hu-HU"/>
              </w:rPr>
              <w:t>Elszámolhatóság vége</w:t>
            </w:r>
          </w:p>
        </w:tc>
        <w:tc>
          <w:tcPr>
            <w:tcW w:w="5103" w:type="dxa"/>
            <w:shd w:val="clear" w:color="auto" w:fill="auto"/>
          </w:tcPr>
          <w:p w14:paraId="5097A726" w14:textId="2E2F1DD9" w:rsidR="009F7FF2" w:rsidRPr="009B51B2" w:rsidRDefault="00517C53">
            <w:pPr>
              <w:spacing w:after="0" w:line="240" w:lineRule="auto"/>
              <w:jc w:val="both"/>
              <w:rPr>
                <w:rFonts w:eastAsia="Times New Roman" w:cs="Times New Roman"/>
                <w:sz w:val="20"/>
                <w:szCs w:val="20"/>
                <w:lang w:val="hu-HU"/>
              </w:rPr>
            </w:pPr>
            <w:r w:rsidRPr="009B51B2">
              <w:rPr>
                <w:rFonts w:eastAsia="Times New Roman" w:cs="Times New Roman"/>
                <w:sz w:val="20"/>
                <w:szCs w:val="20"/>
                <w:lang w:val="hu-HU"/>
              </w:rPr>
              <w:t>2029</w:t>
            </w:r>
            <w:r w:rsidR="00F37F28" w:rsidRPr="009B51B2">
              <w:rPr>
                <w:rFonts w:eastAsia="Times New Roman" w:cs="Times New Roman"/>
                <w:sz w:val="20"/>
                <w:szCs w:val="20"/>
                <w:lang w:val="hu-HU"/>
              </w:rPr>
              <w:t>. december 31.</w:t>
            </w:r>
          </w:p>
        </w:tc>
      </w:tr>
      <w:tr w:rsidR="003437D0" w:rsidRPr="009B51B2" w14:paraId="397A1ADF" w14:textId="77777777">
        <w:trPr>
          <w:jc w:val="center"/>
        </w:trPr>
        <w:tc>
          <w:tcPr>
            <w:tcW w:w="3315" w:type="dxa"/>
            <w:shd w:val="clear" w:color="auto" w:fill="auto"/>
          </w:tcPr>
          <w:p w14:paraId="06713A2C" w14:textId="3049EE34" w:rsidR="009F7FF2" w:rsidRPr="009B51B2" w:rsidRDefault="00381950">
            <w:pPr>
              <w:spacing w:after="0" w:line="240" w:lineRule="auto"/>
              <w:jc w:val="both"/>
              <w:rPr>
                <w:rFonts w:cs="Times New Roman"/>
                <w:b/>
                <w:noProof/>
                <w:sz w:val="20"/>
                <w:szCs w:val="20"/>
                <w:lang w:val="hu-HU"/>
              </w:rPr>
            </w:pPr>
            <w:r>
              <w:rPr>
                <w:rFonts w:cs="Times New Roman"/>
                <w:b/>
                <w:noProof/>
                <w:sz w:val="20"/>
                <w:szCs w:val="20"/>
                <w:lang w:val="hu-HU"/>
              </w:rPr>
              <w:t>B</w:t>
            </w:r>
            <w:r w:rsidR="00BF52BB" w:rsidRPr="009B51B2">
              <w:rPr>
                <w:rFonts w:cs="Times New Roman"/>
                <w:b/>
                <w:noProof/>
                <w:sz w:val="20"/>
                <w:szCs w:val="20"/>
                <w:lang w:val="hu-HU"/>
              </w:rPr>
              <w:t>izottsági határozat száma</w:t>
            </w:r>
          </w:p>
        </w:tc>
        <w:tc>
          <w:tcPr>
            <w:tcW w:w="5103" w:type="dxa"/>
            <w:shd w:val="clear" w:color="auto" w:fill="auto"/>
          </w:tcPr>
          <w:p w14:paraId="40D1536C" w14:textId="77777777" w:rsidR="003437D0" w:rsidRPr="009B51B2" w:rsidRDefault="003437D0" w:rsidP="00D8786F">
            <w:pPr>
              <w:spacing w:after="0" w:line="240" w:lineRule="auto"/>
              <w:jc w:val="both"/>
              <w:rPr>
                <w:rFonts w:cs="Times New Roman"/>
                <w:i/>
                <w:noProof/>
                <w:color w:val="8DB3E2"/>
                <w:sz w:val="20"/>
                <w:szCs w:val="20"/>
                <w:lang w:val="hu-HU"/>
              </w:rPr>
            </w:pPr>
          </w:p>
        </w:tc>
      </w:tr>
      <w:tr w:rsidR="003437D0" w:rsidRPr="009B51B2" w14:paraId="496B5A97" w14:textId="77777777">
        <w:trPr>
          <w:jc w:val="center"/>
        </w:trPr>
        <w:tc>
          <w:tcPr>
            <w:tcW w:w="3315" w:type="dxa"/>
            <w:shd w:val="clear" w:color="auto" w:fill="auto"/>
          </w:tcPr>
          <w:p w14:paraId="1C659F2D" w14:textId="19185D7A" w:rsidR="009F7FF2" w:rsidRPr="009B51B2" w:rsidRDefault="00BF52BB">
            <w:pPr>
              <w:spacing w:after="0" w:line="240" w:lineRule="auto"/>
              <w:jc w:val="both"/>
              <w:rPr>
                <w:rFonts w:cs="Times New Roman"/>
                <w:b/>
                <w:noProof/>
                <w:sz w:val="20"/>
                <w:szCs w:val="20"/>
                <w:lang w:val="hu-HU"/>
              </w:rPr>
            </w:pPr>
            <w:r w:rsidRPr="009B51B2">
              <w:rPr>
                <w:rFonts w:cs="Times New Roman"/>
                <w:b/>
                <w:noProof/>
                <w:sz w:val="20"/>
                <w:szCs w:val="20"/>
                <w:lang w:val="hu-HU"/>
              </w:rPr>
              <w:t>Bizottság</w:t>
            </w:r>
            <w:r w:rsidR="00381950">
              <w:rPr>
                <w:rFonts w:cs="Times New Roman"/>
                <w:b/>
                <w:noProof/>
                <w:sz w:val="20"/>
                <w:szCs w:val="20"/>
                <w:lang w:val="hu-HU"/>
              </w:rPr>
              <w:t xml:space="preserve">i </w:t>
            </w:r>
            <w:r w:rsidRPr="009B51B2">
              <w:rPr>
                <w:rFonts w:cs="Times New Roman"/>
                <w:b/>
                <w:noProof/>
                <w:sz w:val="20"/>
                <w:szCs w:val="20"/>
                <w:lang w:val="hu-HU"/>
              </w:rPr>
              <w:t>határozat</w:t>
            </w:r>
            <w:r w:rsidR="00381950">
              <w:rPr>
                <w:rFonts w:cs="Times New Roman"/>
                <w:b/>
                <w:noProof/>
                <w:sz w:val="20"/>
                <w:szCs w:val="20"/>
                <w:lang w:val="hu-HU"/>
              </w:rPr>
              <w:t xml:space="preserve"> kelte</w:t>
            </w:r>
          </w:p>
        </w:tc>
        <w:tc>
          <w:tcPr>
            <w:tcW w:w="5103" w:type="dxa"/>
            <w:shd w:val="clear" w:color="auto" w:fill="auto"/>
          </w:tcPr>
          <w:p w14:paraId="019843BD" w14:textId="77777777" w:rsidR="003437D0" w:rsidRPr="009B51B2" w:rsidRDefault="003437D0" w:rsidP="00D8786F">
            <w:pPr>
              <w:spacing w:after="0" w:line="240" w:lineRule="auto"/>
              <w:jc w:val="both"/>
              <w:rPr>
                <w:rFonts w:cs="Times New Roman"/>
                <w:i/>
                <w:noProof/>
                <w:color w:val="8DB3E2"/>
                <w:sz w:val="20"/>
                <w:szCs w:val="20"/>
                <w:lang w:val="hu-HU"/>
              </w:rPr>
            </w:pPr>
          </w:p>
        </w:tc>
      </w:tr>
      <w:tr w:rsidR="003437D0" w:rsidRPr="009B51B2" w14:paraId="1F778A9B" w14:textId="77777777">
        <w:trPr>
          <w:jc w:val="center"/>
        </w:trPr>
        <w:tc>
          <w:tcPr>
            <w:tcW w:w="3315" w:type="dxa"/>
            <w:shd w:val="clear" w:color="auto" w:fill="auto"/>
          </w:tcPr>
          <w:p w14:paraId="367F1DC9" w14:textId="77777777" w:rsidR="009F7FF2" w:rsidRPr="009B51B2" w:rsidRDefault="00BF52BB">
            <w:pPr>
              <w:spacing w:after="0" w:line="240" w:lineRule="auto"/>
              <w:jc w:val="both"/>
              <w:rPr>
                <w:rFonts w:cs="Times New Roman"/>
                <w:b/>
                <w:noProof/>
                <w:sz w:val="20"/>
                <w:szCs w:val="20"/>
                <w:lang w:val="hu-HU"/>
              </w:rPr>
            </w:pPr>
            <w:r w:rsidRPr="009B51B2">
              <w:rPr>
                <w:rFonts w:cs="Times New Roman"/>
                <w:b/>
                <w:noProof/>
                <w:sz w:val="20"/>
                <w:szCs w:val="20"/>
                <w:lang w:val="hu-HU"/>
              </w:rPr>
              <w:t>A programot módosító határozat száma</w:t>
            </w:r>
          </w:p>
        </w:tc>
        <w:tc>
          <w:tcPr>
            <w:tcW w:w="5103" w:type="dxa"/>
            <w:shd w:val="clear" w:color="auto" w:fill="auto"/>
          </w:tcPr>
          <w:p w14:paraId="45A67F89" w14:textId="77777777" w:rsidR="009F7FF2" w:rsidRPr="009B51B2" w:rsidRDefault="00BF52BB">
            <w:pPr>
              <w:spacing w:after="0" w:line="240" w:lineRule="auto"/>
              <w:jc w:val="both"/>
              <w:rPr>
                <w:rFonts w:cs="Times New Roman"/>
                <w:i/>
                <w:noProof/>
                <w:color w:val="8DB3E2"/>
                <w:sz w:val="20"/>
                <w:szCs w:val="20"/>
                <w:lang w:val="hu-HU"/>
              </w:rPr>
            </w:pPr>
            <w:r w:rsidRPr="009B51B2">
              <w:rPr>
                <w:rFonts w:cs="Times New Roman"/>
                <w:noProof/>
                <w:sz w:val="20"/>
                <w:szCs w:val="20"/>
                <w:lang w:val="hu-HU"/>
              </w:rPr>
              <w:t>[20</w:t>
            </w:r>
            <w:r w:rsidR="005752EF" w:rsidRPr="009B51B2">
              <w:rPr>
                <w:rFonts w:cs="Times New Roman"/>
                <w:noProof/>
                <w:sz w:val="20"/>
                <w:szCs w:val="20"/>
                <w:lang w:val="hu-HU"/>
              </w:rPr>
              <w:t xml:space="preserve">] </w:t>
            </w:r>
          </w:p>
        </w:tc>
      </w:tr>
      <w:tr w:rsidR="003437D0" w:rsidRPr="009B51B2" w14:paraId="7789C2DE" w14:textId="77777777">
        <w:trPr>
          <w:jc w:val="center"/>
        </w:trPr>
        <w:tc>
          <w:tcPr>
            <w:tcW w:w="3315" w:type="dxa"/>
            <w:shd w:val="clear" w:color="auto" w:fill="auto"/>
          </w:tcPr>
          <w:p w14:paraId="480D1BFF" w14:textId="3C7DF5A4" w:rsidR="009F7FF2" w:rsidRPr="009B51B2" w:rsidRDefault="00F37F28">
            <w:pPr>
              <w:spacing w:after="0" w:line="240" w:lineRule="auto"/>
              <w:jc w:val="both"/>
              <w:rPr>
                <w:rFonts w:cs="Times New Roman"/>
                <w:b/>
                <w:noProof/>
                <w:sz w:val="20"/>
                <w:szCs w:val="20"/>
                <w:lang w:val="hu-HU"/>
              </w:rPr>
            </w:pPr>
            <w:r w:rsidRPr="009B51B2">
              <w:rPr>
                <w:rFonts w:cs="Times New Roman"/>
                <w:b/>
                <w:noProof/>
                <w:sz w:val="20"/>
                <w:szCs w:val="20"/>
                <w:lang w:val="hu-HU"/>
              </w:rPr>
              <w:t>A p</w:t>
            </w:r>
            <w:r w:rsidR="00BF52BB" w:rsidRPr="009B51B2">
              <w:rPr>
                <w:rFonts w:cs="Times New Roman"/>
                <w:b/>
                <w:noProof/>
                <w:sz w:val="20"/>
                <w:szCs w:val="20"/>
                <w:lang w:val="hu-HU"/>
              </w:rPr>
              <w:t>rogram</w:t>
            </w:r>
            <w:r w:rsidR="00381950">
              <w:rPr>
                <w:rFonts w:cs="Times New Roman"/>
                <w:b/>
                <w:noProof/>
                <w:sz w:val="20"/>
                <w:szCs w:val="20"/>
                <w:lang w:val="hu-HU"/>
              </w:rPr>
              <w:t xml:space="preserve">ot </w:t>
            </w:r>
            <w:r w:rsidR="00BF52BB" w:rsidRPr="009B51B2">
              <w:rPr>
                <w:rFonts w:cs="Times New Roman"/>
                <w:b/>
                <w:noProof/>
                <w:sz w:val="20"/>
                <w:szCs w:val="20"/>
                <w:lang w:val="hu-HU"/>
              </w:rPr>
              <w:t xml:space="preserve">módosító határozat hatálybalépésének </w:t>
            </w:r>
            <w:r w:rsidR="00381950">
              <w:rPr>
                <w:rFonts w:cs="Times New Roman"/>
                <w:b/>
                <w:noProof/>
                <w:sz w:val="20"/>
                <w:szCs w:val="20"/>
                <w:lang w:val="hu-HU"/>
              </w:rPr>
              <w:t>dátuma</w:t>
            </w:r>
          </w:p>
        </w:tc>
        <w:tc>
          <w:tcPr>
            <w:tcW w:w="5103" w:type="dxa"/>
            <w:shd w:val="clear" w:color="auto" w:fill="auto"/>
          </w:tcPr>
          <w:p w14:paraId="39F7EE9D" w14:textId="77777777" w:rsidR="003437D0" w:rsidRPr="009B51B2" w:rsidRDefault="003437D0" w:rsidP="00D8786F">
            <w:pPr>
              <w:spacing w:after="0" w:line="240" w:lineRule="auto"/>
              <w:jc w:val="both"/>
              <w:rPr>
                <w:rFonts w:cs="Times New Roman"/>
                <w:noProof/>
                <w:sz w:val="20"/>
                <w:szCs w:val="20"/>
                <w:lang w:val="hu-HU"/>
              </w:rPr>
            </w:pPr>
          </w:p>
        </w:tc>
      </w:tr>
      <w:tr w:rsidR="003437D0" w:rsidRPr="009B51B2" w14:paraId="65E65961" w14:textId="77777777">
        <w:trPr>
          <w:jc w:val="center"/>
        </w:trPr>
        <w:tc>
          <w:tcPr>
            <w:tcW w:w="3315" w:type="dxa"/>
            <w:shd w:val="clear" w:color="auto" w:fill="auto"/>
          </w:tcPr>
          <w:p w14:paraId="7B05A393" w14:textId="44840707" w:rsidR="009F7FF2" w:rsidRPr="009B51B2" w:rsidRDefault="00BF52BB">
            <w:pPr>
              <w:spacing w:after="0" w:line="240" w:lineRule="auto"/>
              <w:jc w:val="both"/>
              <w:rPr>
                <w:rFonts w:cs="Times New Roman"/>
                <w:b/>
                <w:noProof/>
                <w:sz w:val="20"/>
                <w:szCs w:val="20"/>
                <w:lang w:val="hu-HU"/>
              </w:rPr>
            </w:pPr>
            <w:r w:rsidRPr="009B51B2">
              <w:rPr>
                <w:rFonts w:cs="Times New Roman"/>
                <w:b/>
                <w:noProof/>
                <w:sz w:val="20"/>
                <w:szCs w:val="20"/>
                <w:lang w:val="hu-HU"/>
              </w:rPr>
              <w:t xml:space="preserve">A program </w:t>
            </w:r>
            <w:r w:rsidR="00CE4D41">
              <w:rPr>
                <w:rFonts w:cs="Times New Roman"/>
                <w:b/>
                <w:noProof/>
                <w:sz w:val="20"/>
                <w:szCs w:val="20"/>
                <w:lang w:val="hu-HU"/>
              </w:rPr>
              <w:t xml:space="preserve">hatálya alá tartozó </w:t>
            </w:r>
            <w:r w:rsidRPr="009B51B2">
              <w:rPr>
                <w:rFonts w:cs="Times New Roman"/>
                <w:b/>
                <w:noProof/>
                <w:sz w:val="20"/>
                <w:szCs w:val="20"/>
                <w:lang w:val="hu-HU"/>
              </w:rPr>
              <w:t>NUTS-régiók</w:t>
            </w:r>
          </w:p>
        </w:tc>
        <w:tc>
          <w:tcPr>
            <w:tcW w:w="5103" w:type="dxa"/>
            <w:shd w:val="clear" w:color="auto" w:fill="auto"/>
          </w:tcPr>
          <w:p w14:paraId="22613205" w14:textId="77777777" w:rsidR="009F7FF2" w:rsidRPr="009B51B2" w:rsidRDefault="00BF52BB">
            <w:pPr>
              <w:pStyle w:val="TableParagraph"/>
              <w:ind w:left="110"/>
              <w:rPr>
                <w:rFonts w:ascii="Times New Roman" w:hAnsi="Times New Roman" w:cs="Times New Roman"/>
                <w:sz w:val="20"/>
                <w:szCs w:val="20"/>
                <w:lang w:val="hu-HU"/>
              </w:rPr>
            </w:pPr>
            <w:r w:rsidRPr="009B51B2">
              <w:rPr>
                <w:rFonts w:ascii="Times New Roman" w:hAnsi="Times New Roman" w:cs="Times New Roman"/>
                <w:sz w:val="20"/>
                <w:szCs w:val="20"/>
                <w:lang w:val="hu-HU"/>
              </w:rPr>
              <w:t xml:space="preserve">HR021 - </w:t>
            </w:r>
            <w:proofErr w:type="spellStart"/>
            <w:r w:rsidRPr="009B51B2">
              <w:rPr>
                <w:rFonts w:ascii="Times New Roman" w:hAnsi="Times New Roman" w:cs="Times New Roman"/>
                <w:sz w:val="20"/>
                <w:szCs w:val="20"/>
                <w:lang w:val="hu-HU"/>
              </w:rPr>
              <w:t>Bjelovarsko-bilogorszka</w:t>
            </w:r>
            <w:proofErr w:type="spellEnd"/>
            <w:r w:rsidRPr="009B51B2">
              <w:rPr>
                <w:rFonts w:ascii="Times New Roman" w:hAnsi="Times New Roman" w:cs="Times New Roman"/>
                <w:sz w:val="20"/>
                <w:szCs w:val="20"/>
                <w:lang w:val="hu-HU"/>
              </w:rPr>
              <w:t xml:space="preserve"> </w:t>
            </w:r>
            <w:proofErr w:type="spellStart"/>
            <w:r w:rsidRPr="009B51B2">
              <w:rPr>
                <w:rFonts w:ascii="Times New Roman" w:hAnsi="Times New Roman" w:cs="Times New Roman"/>
                <w:sz w:val="20"/>
                <w:szCs w:val="20"/>
                <w:lang w:val="hu-HU"/>
              </w:rPr>
              <w:t>županija</w:t>
            </w:r>
            <w:proofErr w:type="spellEnd"/>
          </w:p>
          <w:p w14:paraId="05C8A7C9" w14:textId="77777777" w:rsidR="009F7FF2" w:rsidRPr="009B51B2" w:rsidRDefault="00BF52BB">
            <w:pPr>
              <w:pStyle w:val="TableParagraph"/>
              <w:ind w:left="110"/>
              <w:rPr>
                <w:rFonts w:ascii="Times New Roman" w:hAnsi="Times New Roman" w:cs="Times New Roman"/>
                <w:sz w:val="20"/>
                <w:szCs w:val="20"/>
                <w:lang w:val="hu-HU"/>
              </w:rPr>
            </w:pPr>
            <w:r w:rsidRPr="009B51B2">
              <w:rPr>
                <w:rFonts w:ascii="Times New Roman" w:hAnsi="Times New Roman" w:cs="Times New Roman"/>
                <w:sz w:val="20"/>
                <w:szCs w:val="20"/>
                <w:lang w:val="hu-HU"/>
              </w:rPr>
              <w:t xml:space="preserve">HR022 - </w:t>
            </w:r>
            <w:proofErr w:type="spellStart"/>
            <w:r w:rsidRPr="009B51B2">
              <w:rPr>
                <w:rFonts w:ascii="Times New Roman" w:hAnsi="Times New Roman" w:cs="Times New Roman"/>
                <w:sz w:val="20"/>
                <w:szCs w:val="20"/>
                <w:lang w:val="hu-HU"/>
              </w:rPr>
              <w:t>Virovitičko-podravska</w:t>
            </w:r>
            <w:proofErr w:type="spellEnd"/>
            <w:r w:rsidRPr="009B51B2">
              <w:rPr>
                <w:rFonts w:ascii="Times New Roman" w:hAnsi="Times New Roman" w:cs="Times New Roman"/>
                <w:sz w:val="20"/>
                <w:szCs w:val="20"/>
                <w:lang w:val="hu-HU"/>
              </w:rPr>
              <w:t xml:space="preserve"> </w:t>
            </w:r>
            <w:proofErr w:type="spellStart"/>
            <w:r w:rsidRPr="009B51B2">
              <w:rPr>
                <w:rFonts w:ascii="Times New Roman" w:hAnsi="Times New Roman" w:cs="Times New Roman"/>
                <w:sz w:val="20"/>
                <w:szCs w:val="20"/>
                <w:lang w:val="hu-HU"/>
              </w:rPr>
              <w:t>županija</w:t>
            </w:r>
            <w:proofErr w:type="spellEnd"/>
          </w:p>
          <w:p w14:paraId="7DD985CF" w14:textId="77777777" w:rsidR="009F7FF2" w:rsidRPr="009B51B2" w:rsidRDefault="00BF52BB">
            <w:pPr>
              <w:pStyle w:val="TableParagraph"/>
              <w:ind w:left="110"/>
              <w:rPr>
                <w:rFonts w:ascii="Times New Roman" w:hAnsi="Times New Roman" w:cs="Times New Roman"/>
                <w:sz w:val="20"/>
                <w:szCs w:val="20"/>
                <w:lang w:val="hu-HU"/>
              </w:rPr>
            </w:pPr>
            <w:r w:rsidRPr="009B51B2">
              <w:rPr>
                <w:rFonts w:ascii="Times New Roman" w:hAnsi="Times New Roman" w:cs="Times New Roman"/>
                <w:sz w:val="20"/>
                <w:szCs w:val="20"/>
                <w:lang w:val="hu-HU"/>
              </w:rPr>
              <w:t xml:space="preserve">HR023 - </w:t>
            </w:r>
            <w:proofErr w:type="spellStart"/>
            <w:r w:rsidRPr="009B51B2">
              <w:rPr>
                <w:rFonts w:ascii="Times New Roman" w:hAnsi="Times New Roman" w:cs="Times New Roman"/>
                <w:sz w:val="20"/>
                <w:szCs w:val="20"/>
                <w:lang w:val="hu-HU"/>
              </w:rPr>
              <w:t>Požeško-slavonska</w:t>
            </w:r>
            <w:proofErr w:type="spellEnd"/>
            <w:r w:rsidRPr="009B51B2">
              <w:rPr>
                <w:rFonts w:ascii="Times New Roman" w:hAnsi="Times New Roman" w:cs="Times New Roman"/>
                <w:sz w:val="20"/>
                <w:szCs w:val="20"/>
                <w:lang w:val="hu-HU"/>
              </w:rPr>
              <w:t xml:space="preserve"> </w:t>
            </w:r>
            <w:proofErr w:type="spellStart"/>
            <w:r w:rsidRPr="009B51B2">
              <w:rPr>
                <w:rFonts w:ascii="Times New Roman" w:hAnsi="Times New Roman" w:cs="Times New Roman"/>
                <w:sz w:val="20"/>
                <w:szCs w:val="20"/>
                <w:lang w:val="hu-HU"/>
              </w:rPr>
              <w:t>županija</w:t>
            </w:r>
            <w:proofErr w:type="spellEnd"/>
          </w:p>
          <w:p w14:paraId="1CEF5475" w14:textId="77777777" w:rsidR="009F7FF2" w:rsidRPr="009B51B2" w:rsidRDefault="00BF52BB">
            <w:pPr>
              <w:pStyle w:val="TableParagraph"/>
              <w:ind w:left="110"/>
              <w:rPr>
                <w:rFonts w:ascii="Times New Roman" w:hAnsi="Times New Roman" w:cs="Times New Roman"/>
                <w:sz w:val="20"/>
                <w:szCs w:val="20"/>
                <w:lang w:val="hu-HU"/>
              </w:rPr>
            </w:pPr>
            <w:r w:rsidRPr="009B51B2">
              <w:rPr>
                <w:rFonts w:ascii="Times New Roman" w:hAnsi="Times New Roman" w:cs="Times New Roman"/>
                <w:sz w:val="20"/>
                <w:szCs w:val="20"/>
                <w:lang w:val="hu-HU"/>
              </w:rPr>
              <w:t xml:space="preserve">HR025 - </w:t>
            </w:r>
            <w:proofErr w:type="spellStart"/>
            <w:r w:rsidRPr="009B51B2">
              <w:rPr>
                <w:rFonts w:ascii="Times New Roman" w:hAnsi="Times New Roman" w:cs="Times New Roman"/>
                <w:sz w:val="20"/>
                <w:szCs w:val="20"/>
                <w:lang w:val="hu-HU"/>
              </w:rPr>
              <w:t>Osječko-baranjska</w:t>
            </w:r>
            <w:proofErr w:type="spellEnd"/>
            <w:r w:rsidRPr="009B51B2">
              <w:rPr>
                <w:rFonts w:ascii="Times New Roman" w:hAnsi="Times New Roman" w:cs="Times New Roman"/>
                <w:sz w:val="20"/>
                <w:szCs w:val="20"/>
                <w:lang w:val="hu-HU"/>
              </w:rPr>
              <w:t xml:space="preserve"> </w:t>
            </w:r>
            <w:proofErr w:type="spellStart"/>
            <w:r w:rsidRPr="009B51B2">
              <w:rPr>
                <w:rFonts w:ascii="Times New Roman" w:hAnsi="Times New Roman" w:cs="Times New Roman"/>
                <w:sz w:val="20"/>
                <w:szCs w:val="20"/>
                <w:lang w:val="hu-HU"/>
              </w:rPr>
              <w:t>županija</w:t>
            </w:r>
            <w:proofErr w:type="spellEnd"/>
          </w:p>
          <w:p w14:paraId="2487C287" w14:textId="77777777" w:rsidR="009F7FF2" w:rsidRPr="009B51B2" w:rsidRDefault="00BF52BB">
            <w:pPr>
              <w:pStyle w:val="TableParagraph"/>
              <w:ind w:left="110"/>
              <w:rPr>
                <w:rFonts w:ascii="Times New Roman" w:hAnsi="Times New Roman" w:cs="Times New Roman"/>
                <w:sz w:val="20"/>
                <w:szCs w:val="20"/>
                <w:lang w:val="hu-HU"/>
              </w:rPr>
            </w:pPr>
            <w:r w:rsidRPr="009B51B2">
              <w:rPr>
                <w:rFonts w:ascii="Times New Roman" w:hAnsi="Times New Roman" w:cs="Times New Roman"/>
                <w:sz w:val="20"/>
                <w:szCs w:val="20"/>
                <w:lang w:val="hu-HU"/>
              </w:rPr>
              <w:t xml:space="preserve">HR026 - </w:t>
            </w:r>
            <w:proofErr w:type="spellStart"/>
            <w:r w:rsidRPr="009B51B2">
              <w:rPr>
                <w:rFonts w:ascii="Times New Roman" w:hAnsi="Times New Roman" w:cs="Times New Roman"/>
                <w:sz w:val="20"/>
                <w:szCs w:val="20"/>
                <w:lang w:val="hu-HU"/>
              </w:rPr>
              <w:t>Vukovarsko-srijemska</w:t>
            </w:r>
            <w:proofErr w:type="spellEnd"/>
            <w:r w:rsidRPr="009B51B2">
              <w:rPr>
                <w:rFonts w:ascii="Times New Roman" w:hAnsi="Times New Roman" w:cs="Times New Roman"/>
                <w:sz w:val="20"/>
                <w:szCs w:val="20"/>
                <w:lang w:val="hu-HU"/>
              </w:rPr>
              <w:t xml:space="preserve"> </w:t>
            </w:r>
            <w:proofErr w:type="spellStart"/>
            <w:r w:rsidRPr="009B51B2">
              <w:rPr>
                <w:rFonts w:ascii="Times New Roman" w:hAnsi="Times New Roman" w:cs="Times New Roman"/>
                <w:sz w:val="20"/>
                <w:szCs w:val="20"/>
                <w:lang w:val="hu-HU"/>
              </w:rPr>
              <w:t>županija</w:t>
            </w:r>
            <w:proofErr w:type="spellEnd"/>
            <w:r w:rsidRPr="009B51B2">
              <w:rPr>
                <w:rFonts w:ascii="Times New Roman" w:hAnsi="Times New Roman" w:cs="Times New Roman"/>
                <w:sz w:val="20"/>
                <w:szCs w:val="20"/>
                <w:lang w:val="hu-HU"/>
              </w:rPr>
              <w:t xml:space="preserve"> (</w:t>
            </w:r>
            <w:proofErr w:type="spellStart"/>
            <w:r w:rsidRPr="009B51B2">
              <w:rPr>
                <w:rFonts w:ascii="Times New Roman" w:hAnsi="Times New Roman" w:cs="Times New Roman"/>
                <w:sz w:val="20"/>
                <w:szCs w:val="20"/>
                <w:lang w:val="hu-HU"/>
              </w:rPr>
              <w:t>Vukovarsko-srijemska</w:t>
            </w:r>
            <w:proofErr w:type="spellEnd"/>
            <w:r w:rsidRPr="009B51B2">
              <w:rPr>
                <w:rFonts w:ascii="Times New Roman" w:hAnsi="Times New Roman" w:cs="Times New Roman"/>
                <w:sz w:val="20"/>
                <w:szCs w:val="20"/>
                <w:lang w:val="hu-HU"/>
              </w:rPr>
              <w:t xml:space="preserve"> </w:t>
            </w:r>
            <w:proofErr w:type="spellStart"/>
            <w:r w:rsidRPr="009B51B2">
              <w:rPr>
                <w:rFonts w:ascii="Times New Roman" w:hAnsi="Times New Roman" w:cs="Times New Roman"/>
                <w:sz w:val="20"/>
                <w:szCs w:val="20"/>
                <w:lang w:val="hu-HU"/>
              </w:rPr>
              <w:t>županija</w:t>
            </w:r>
            <w:proofErr w:type="spellEnd"/>
            <w:r w:rsidRPr="009B51B2">
              <w:rPr>
                <w:rFonts w:ascii="Times New Roman" w:hAnsi="Times New Roman" w:cs="Times New Roman"/>
                <w:sz w:val="20"/>
                <w:szCs w:val="20"/>
                <w:lang w:val="hu-HU"/>
              </w:rPr>
              <w:t>)</w:t>
            </w:r>
          </w:p>
          <w:p w14:paraId="073E8D76" w14:textId="77777777" w:rsidR="009F7FF2" w:rsidRPr="009B51B2" w:rsidRDefault="00BF52BB">
            <w:pPr>
              <w:pStyle w:val="TableParagraph"/>
              <w:ind w:left="110"/>
              <w:rPr>
                <w:rFonts w:ascii="Times New Roman" w:hAnsi="Times New Roman" w:cs="Times New Roman"/>
                <w:sz w:val="20"/>
                <w:szCs w:val="20"/>
                <w:lang w:val="hu-HU"/>
              </w:rPr>
            </w:pPr>
            <w:r w:rsidRPr="009B51B2">
              <w:rPr>
                <w:rFonts w:ascii="Times New Roman" w:hAnsi="Times New Roman" w:cs="Times New Roman"/>
                <w:sz w:val="20"/>
                <w:szCs w:val="20"/>
                <w:lang w:val="hu-HU"/>
              </w:rPr>
              <w:t xml:space="preserve">HR061 - </w:t>
            </w:r>
            <w:proofErr w:type="spellStart"/>
            <w:r w:rsidRPr="009B51B2">
              <w:rPr>
                <w:rFonts w:ascii="Times New Roman" w:hAnsi="Times New Roman" w:cs="Times New Roman"/>
                <w:sz w:val="20"/>
                <w:szCs w:val="20"/>
                <w:lang w:val="hu-HU"/>
              </w:rPr>
              <w:t>Međimurska</w:t>
            </w:r>
            <w:proofErr w:type="spellEnd"/>
            <w:r w:rsidRPr="009B51B2">
              <w:rPr>
                <w:rFonts w:ascii="Times New Roman" w:hAnsi="Times New Roman" w:cs="Times New Roman"/>
                <w:sz w:val="20"/>
                <w:szCs w:val="20"/>
                <w:lang w:val="hu-HU"/>
              </w:rPr>
              <w:t xml:space="preserve"> </w:t>
            </w:r>
            <w:proofErr w:type="spellStart"/>
            <w:r w:rsidRPr="009B51B2">
              <w:rPr>
                <w:rFonts w:ascii="Times New Roman" w:hAnsi="Times New Roman" w:cs="Times New Roman"/>
                <w:sz w:val="20"/>
                <w:szCs w:val="20"/>
                <w:lang w:val="hu-HU"/>
              </w:rPr>
              <w:t>županija</w:t>
            </w:r>
            <w:proofErr w:type="spellEnd"/>
            <w:r w:rsidRPr="009B51B2">
              <w:rPr>
                <w:rFonts w:ascii="Times New Roman" w:hAnsi="Times New Roman" w:cs="Times New Roman"/>
                <w:sz w:val="20"/>
                <w:szCs w:val="20"/>
                <w:lang w:val="hu-HU"/>
              </w:rPr>
              <w:t xml:space="preserve"> (</w:t>
            </w:r>
            <w:proofErr w:type="spellStart"/>
            <w:r w:rsidRPr="009B51B2">
              <w:rPr>
                <w:rFonts w:ascii="Times New Roman" w:hAnsi="Times New Roman" w:cs="Times New Roman"/>
                <w:sz w:val="20"/>
                <w:szCs w:val="20"/>
                <w:lang w:val="hu-HU"/>
              </w:rPr>
              <w:t>Međimurszka</w:t>
            </w:r>
            <w:proofErr w:type="spellEnd"/>
            <w:r w:rsidRPr="009B51B2">
              <w:rPr>
                <w:rFonts w:ascii="Times New Roman" w:hAnsi="Times New Roman" w:cs="Times New Roman"/>
                <w:sz w:val="20"/>
                <w:szCs w:val="20"/>
                <w:lang w:val="hu-HU"/>
              </w:rPr>
              <w:t xml:space="preserve"> </w:t>
            </w:r>
            <w:proofErr w:type="spellStart"/>
            <w:r w:rsidRPr="009B51B2">
              <w:rPr>
                <w:rFonts w:ascii="Times New Roman" w:hAnsi="Times New Roman" w:cs="Times New Roman"/>
                <w:sz w:val="20"/>
                <w:szCs w:val="20"/>
                <w:lang w:val="hu-HU"/>
              </w:rPr>
              <w:t>županija</w:t>
            </w:r>
            <w:proofErr w:type="spellEnd"/>
            <w:r w:rsidRPr="009B51B2">
              <w:rPr>
                <w:rFonts w:ascii="Times New Roman" w:hAnsi="Times New Roman" w:cs="Times New Roman"/>
                <w:sz w:val="20"/>
                <w:szCs w:val="20"/>
                <w:lang w:val="hu-HU"/>
              </w:rPr>
              <w:t>)</w:t>
            </w:r>
          </w:p>
          <w:p w14:paraId="05C5A83C" w14:textId="77777777" w:rsidR="009F7FF2" w:rsidRPr="009B51B2" w:rsidRDefault="00BF52BB">
            <w:pPr>
              <w:pStyle w:val="TableParagraph"/>
              <w:ind w:left="110"/>
              <w:rPr>
                <w:rFonts w:ascii="Times New Roman" w:hAnsi="Times New Roman" w:cs="Times New Roman"/>
                <w:sz w:val="20"/>
                <w:szCs w:val="20"/>
                <w:lang w:val="hu-HU"/>
              </w:rPr>
            </w:pPr>
            <w:r w:rsidRPr="009B51B2">
              <w:rPr>
                <w:rFonts w:ascii="Times New Roman" w:hAnsi="Times New Roman" w:cs="Times New Roman"/>
                <w:sz w:val="20"/>
                <w:szCs w:val="20"/>
                <w:lang w:val="hu-HU"/>
              </w:rPr>
              <w:t xml:space="preserve">HR062 - </w:t>
            </w:r>
            <w:proofErr w:type="spellStart"/>
            <w:r w:rsidRPr="009B51B2">
              <w:rPr>
                <w:rFonts w:ascii="Times New Roman" w:hAnsi="Times New Roman" w:cs="Times New Roman"/>
                <w:sz w:val="20"/>
                <w:szCs w:val="20"/>
                <w:lang w:val="hu-HU"/>
              </w:rPr>
              <w:t>Varaždinska</w:t>
            </w:r>
            <w:proofErr w:type="spellEnd"/>
            <w:r w:rsidRPr="009B51B2">
              <w:rPr>
                <w:rFonts w:ascii="Times New Roman" w:hAnsi="Times New Roman" w:cs="Times New Roman"/>
                <w:sz w:val="20"/>
                <w:szCs w:val="20"/>
                <w:lang w:val="hu-HU"/>
              </w:rPr>
              <w:t xml:space="preserve"> </w:t>
            </w:r>
            <w:proofErr w:type="spellStart"/>
            <w:r w:rsidRPr="009B51B2">
              <w:rPr>
                <w:rFonts w:ascii="Times New Roman" w:hAnsi="Times New Roman" w:cs="Times New Roman"/>
                <w:sz w:val="20"/>
                <w:szCs w:val="20"/>
                <w:lang w:val="hu-HU"/>
              </w:rPr>
              <w:t>županija</w:t>
            </w:r>
            <w:proofErr w:type="spellEnd"/>
            <w:r w:rsidRPr="009B51B2">
              <w:rPr>
                <w:rFonts w:ascii="Times New Roman" w:hAnsi="Times New Roman" w:cs="Times New Roman"/>
                <w:sz w:val="20"/>
                <w:szCs w:val="20"/>
                <w:lang w:val="hu-HU"/>
              </w:rPr>
              <w:t xml:space="preserve"> (</w:t>
            </w:r>
            <w:proofErr w:type="spellStart"/>
            <w:r w:rsidRPr="009B51B2">
              <w:rPr>
                <w:rFonts w:ascii="Times New Roman" w:hAnsi="Times New Roman" w:cs="Times New Roman"/>
                <w:sz w:val="20"/>
                <w:szCs w:val="20"/>
                <w:lang w:val="hu-HU"/>
              </w:rPr>
              <w:t>Varaždinska</w:t>
            </w:r>
            <w:proofErr w:type="spellEnd"/>
            <w:r w:rsidRPr="009B51B2">
              <w:rPr>
                <w:rFonts w:ascii="Times New Roman" w:hAnsi="Times New Roman" w:cs="Times New Roman"/>
                <w:sz w:val="20"/>
                <w:szCs w:val="20"/>
                <w:lang w:val="hu-HU"/>
              </w:rPr>
              <w:t xml:space="preserve"> </w:t>
            </w:r>
            <w:proofErr w:type="spellStart"/>
            <w:r w:rsidRPr="009B51B2">
              <w:rPr>
                <w:rFonts w:ascii="Times New Roman" w:hAnsi="Times New Roman" w:cs="Times New Roman"/>
                <w:sz w:val="20"/>
                <w:szCs w:val="20"/>
                <w:lang w:val="hu-HU"/>
              </w:rPr>
              <w:t>županija</w:t>
            </w:r>
            <w:proofErr w:type="spellEnd"/>
            <w:r w:rsidRPr="009B51B2">
              <w:rPr>
                <w:rFonts w:ascii="Times New Roman" w:hAnsi="Times New Roman" w:cs="Times New Roman"/>
                <w:sz w:val="20"/>
                <w:szCs w:val="20"/>
                <w:lang w:val="hu-HU"/>
              </w:rPr>
              <w:t>)</w:t>
            </w:r>
          </w:p>
          <w:p w14:paraId="0AD3BA66" w14:textId="77777777" w:rsidR="009F7FF2" w:rsidRPr="009B51B2" w:rsidRDefault="00BF52BB">
            <w:pPr>
              <w:pStyle w:val="TableParagraph"/>
              <w:ind w:left="110"/>
              <w:rPr>
                <w:rFonts w:ascii="Times New Roman" w:hAnsi="Times New Roman" w:cs="Times New Roman"/>
                <w:sz w:val="20"/>
                <w:szCs w:val="20"/>
                <w:lang w:val="hu-HU"/>
              </w:rPr>
            </w:pPr>
            <w:r w:rsidRPr="009B51B2">
              <w:rPr>
                <w:rFonts w:ascii="Times New Roman" w:hAnsi="Times New Roman" w:cs="Times New Roman"/>
                <w:sz w:val="20"/>
                <w:szCs w:val="20"/>
                <w:lang w:val="hu-HU"/>
              </w:rPr>
              <w:t xml:space="preserve">HR063 - </w:t>
            </w:r>
            <w:proofErr w:type="spellStart"/>
            <w:r w:rsidRPr="009B51B2">
              <w:rPr>
                <w:rFonts w:ascii="Times New Roman" w:hAnsi="Times New Roman" w:cs="Times New Roman"/>
                <w:sz w:val="20"/>
                <w:szCs w:val="20"/>
                <w:lang w:val="hu-HU"/>
              </w:rPr>
              <w:t>Koprivničko-križevačka</w:t>
            </w:r>
            <w:proofErr w:type="spellEnd"/>
            <w:r w:rsidRPr="009B51B2">
              <w:rPr>
                <w:rFonts w:ascii="Times New Roman" w:hAnsi="Times New Roman" w:cs="Times New Roman"/>
                <w:sz w:val="20"/>
                <w:szCs w:val="20"/>
                <w:lang w:val="hu-HU"/>
              </w:rPr>
              <w:t xml:space="preserve"> </w:t>
            </w:r>
            <w:proofErr w:type="spellStart"/>
            <w:r w:rsidRPr="009B51B2">
              <w:rPr>
                <w:rFonts w:ascii="Times New Roman" w:hAnsi="Times New Roman" w:cs="Times New Roman"/>
                <w:sz w:val="20"/>
                <w:szCs w:val="20"/>
                <w:lang w:val="hu-HU"/>
              </w:rPr>
              <w:t>županija</w:t>
            </w:r>
            <w:proofErr w:type="spellEnd"/>
          </w:p>
          <w:p w14:paraId="77A2A229" w14:textId="77777777" w:rsidR="009F7FF2" w:rsidRPr="009B51B2" w:rsidRDefault="00BF52BB">
            <w:pPr>
              <w:pStyle w:val="TableParagraph"/>
              <w:ind w:left="110"/>
              <w:rPr>
                <w:rFonts w:ascii="Times New Roman" w:hAnsi="Times New Roman" w:cs="Times New Roman"/>
                <w:sz w:val="20"/>
                <w:szCs w:val="20"/>
                <w:lang w:val="hu-HU"/>
              </w:rPr>
            </w:pPr>
            <w:r w:rsidRPr="009B51B2">
              <w:rPr>
                <w:rFonts w:ascii="Times New Roman" w:hAnsi="Times New Roman" w:cs="Times New Roman"/>
                <w:sz w:val="20"/>
                <w:szCs w:val="20"/>
                <w:lang w:val="hu-HU"/>
              </w:rPr>
              <w:t>HU223 - Zala</w:t>
            </w:r>
          </w:p>
          <w:p w14:paraId="3533E732" w14:textId="77777777" w:rsidR="009F7FF2" w:rsidRPr="009B51B2" w:rsidRDefault="00BF52BB">
            <w:pPr>
              <w:pStyle w:val="TableParagraph"/>
              <w:ind w:left="110"/>
              <w:rPr>
                <w:rFonts w:ascii="Times New Roman" w:hAnsi="Times New Roman" w:cs="Times New Roman"/>
                <w:sz w:val="20"/>
                <w:szCs w:val="20"/>
                <w:lang w:val="hu-HU"/>
              </w:rPr>
            </w:pPr>
            <w:r w:rsidRPr="009B51B2">
              <w:rPr>
                <w:rFonts w:ascii="Times New Roman" w:hAnsi="Times New Roman" w:cs="Times New Roman"/>
                <w:sz w:val="20"/>
                <w:szCs w:val="20"/>
                <w:lang w:val="hu-HU"/>
              </w:rPr>
              <w:t>HU231 - Baranya</w:t>
            </w:r>
          </w:p>
          <w:p w14:paraId="23393D03" w14:textId="77777777" w:rsidR="009F7FF2" w:rsidRPr="009B51B2" w:rsidRDefault="00BF52BB">
            <w:pPr>
              <w:spacing w:after="0" w:line="240" w:lineRule="auto"/>
              <w:jc w:val="both"/>
              <w:rPr>
                <w:rFonts w:cs="Times New Roman"/>
                <w:sz w:val="20"/>
                <w:szCs w:val="20"/>
                <w:lang w:val="hu-HU"/>
              </w:rPr>
            </w:pPr>
            <w:r w:rsidRPr="009B51B2">
              <w:rPr>
                <w:rFonts w:cs="Times New Roman"/>
                <w:sz w:val="20"/>
                <w:szCs w:val="20"/>
                <w:lang w:val="hu-HU"/>
              </w:rPr>
              <w:t>HU232 - Somogy</w:t>
            </w:r>
          </w:p>
        </w:tc>
      </w:tr>
      <w:tr w:rsidR="003437D0" w:rsidRPr="009B51B2" w14:paraId="52661BFE" w14:textId="77777777">
        <w:trPr>
          <w:jc w:val="center"/>
        </w:trPr>
        <w:tc>
          <w:tcPr>
            <w:tcW w:w="3315" w:type="dxa"/>
            <w:shd w:val="clear" w:color="auto" w:fill="auto"/>
          </w:tcPr>
          <w:p w14:paraId="50FFCE68" w14:textId="1C1CF734" w:rsidR="009F7FF2" w:rsidRPr="009B51B2" w:rsidRDefault="007C0161">
            <w:pPr>
              <w:spacing w:after="0" w:line="240" w:lineRule="auto"/>
              <w:jc w:val="both"/>
              <w:rPr>
                <w:rFonts w:cs="Times New Roman"/>
                <w:b/>
                <w:noProof/>
                <w:sz w:val="20"/>
                <w:szCs w:val="20"/>
                <w:lang w:val="hu-HU"/>
              </w:rPr>
            </w:pPr>
            <w:r>
              <w:rPr>
                <w:rFonts w:cs="Times New Roman"/>
                <w:b/>
                <w:i/>
                <w:iCs/>
                <w:noProof/>
                <w:sz w:val="20"/>
                <w:szCs w:val="20"/>
                <w:lang w:val="hu-HU"/>
              </w:rPr>
              <w:t>Ág</w:t>
            </w:r>
          </w:p>
        </w:tc>
        <w:tc>
          <w:tcPr>
            <w:tcW w:w="5103" w:type="dxa"/>
            <w:shd w:val="clear" w:color="auto" w:fill="auto"/>
          </w:tcPr>
          <w:p w14:paraId="009E4267" w14:textId="77777777" w:rsidR="009F7FF2" w:rsidRPr="009B51B2" w:rsidRDefault="00BF52BB">
            <w:pPr>
              <w:spacing w:after="0" w:line="240" w:lineRule="auto"/>
              <w:jc w:val="both"/>
              <w:rPr>
                <w:rFonts w:cs="Times New Roman"/>
                <w:noProof/>
                <w:sz w:val="20"/>
                <w:szCs w:val="20"/>
                <w:lang w:val="hu-HU"/>
              </w:rPr>
            </w:pPr>
            <w:r w:rsidRPr="009B51B2">
              <w:rPr>
                <w:rFonts w:cs="Times New Roman"/>
                <w:noProof/>
                <w:sz w:val="20"/>
                <w:szCs w:val="20"/>
                <w:lang w:val="hu-HU"/>
              </w:rPr>
              <w:t>A</w:t>
            </w:r>
          </w:p>
        </w:tc>
      </w:tr>
    </w:tbl>
    <w:p w14:paraId="324CD06B" w14:textId="77777777" w:rsidR="005B5426" w:rsidRPr="009B51B2" w:rsidRDefault="005B5426" w:rsidP="00D8786F">
      <w:pPr>
        <w:spacing w:after="0" w:line="240" w:lineRule="auto"/>
        <w:jc w:val="both"/>
        <w:rPr>
          <w:rFonts w:eastAsia="Times New Roman" w:cs="Times New Roman"/>
          <w:b/>
          <w:iCs/>
          <w:noProof/>
          <w:sz w:val="20"/>
          <w:szCs w:val="20"/>
          <w:lang w:val="hu-HU" w:eastAsia="en-GB"/>
        </w:rPr>
      </w:pPr>
    </w:p>
    <w:p w14:paraId="47E46273" w14:textId="194AC656" w:rsidR="009F7FF2" w:rsidRPr="002E4A98" w:rsidRDefault="002E4A98" w:rsidP="002E4A98">
      <w:pPr>
        <w:pStyle w:val="Listaszerbekezds"/>
        <w:numPr>
          <w:ilvl w:val="0"/>
          <w:numId w:val="2"/>
        </w:numPr>
        <w:spacing w:after="0" w:line="240" w:lineRule="auto"/>
        <w:jc w:val="both"/>
        <w:rPr>
          <w:rFonts w:eastAsia="Times New Roman" w:cs="Times New Roman"/>
          <w:b/>
          <w:iCs/>
          <w:noProof/>
          <w:sz w:val="20"/>
          <w:szCs w:val="20"/>
          <w:lang w:val="hu-HU" w:eastAsia="en-GB"/>
        </w:rPr>
      </w:pPr>
      <w:r w:rsidRPr="002E4A98">
        <w:rPr>
          <w:rFonts w:eastAsia="Times New Roman" w:cs="Times New Roman"/>
          <w:b/>
          <w:iCs/>
          <w:noProof/>
          <w:sz w:val="20"/>
          <w:szCs w:val="20"/>
          <w:lang w:val="hu-HU" w:eastAsia="en-GB"/>
        </w:rPr>
        <w:t>Közös programstratégia: fő fejlesztési kihívások és szakpolitikai válaszok</w:t>
      </w:r>
    </w:p>
    <w:p w14:paraId="1FA1BDDB" w14:textId="77777777" w:rsidR="005B5426" w:rsidRPr="009B51B2" w:rsidRDefault="005B5426" w:rsidP="00D8786F">
      <w:pPr>
        <w:pStyle w:val="Listaszerbekezds"/>
        <w:spacing w:after="0" w:line="240" w:lineRule="auto"/>
        <w:ind w:left="360"/>
        <w:jc w:val="both"/>
        <w:rPr>
          <w:rFonts w:eastAsia="Times New Roman" w:cs="Times New Roman"/>
          <w:b/>
          <w:iCs/>
          <w:noProof/>
          <w:sz w:val="20"/>
          <w:szCs w:val="20"/>
          <w:lang w:val="hu-HU" w:eastAsia="en-GB"/>
        </w:rPr>
      </w:pPr>
    </w:p>
    <w:p w14:paraId="1AFD3980" w14:textId="77777777" w:rsidR="009F7FF2" w:rsidRPr="009B51B2" w:rsidRDefault="00BF52BB">
      <w:pPr>
        <w:pStyle w:val="Listaszerbekezds"/>
        <w:numPr>
          <w:ilvl w:val="1"/>
          <w:numId w:val="2"/>
        </w:numPr>
        <w:spacing w:after="0"/>
        <w:ind w:left="788" w:hanging="431"/>
        <w:jc w:val="both"/>
        <w:rPr>
          <w:rFonts w:eastAsia="Times New Roman" w:cs="Times New Roman"/>
          <w:b/>
          <w:noProof/>
          <w:color w:val="000000"/>
          <w:sz w:val="20"/>
          <w:szCs w:val="20"/>
          <w:lang w:val="hu-HU" w:eastAsia="en-GB"/>
        </w:rPr>
      </w:pPr>
      <w:r w:rsidRPr="009B51B2">
        <w:rPr>
          <w:rFonts w:eastAsia="Times New Roman" w:cs="Times New Roman"/>
          <w:b/>
          <w:noProof/>
          <w:color w:val="000000"/>
          <w:sz w:val="20"/>
          <w:szCs w:val="20"/>
          <w:lang w:val="hu-HU" w:eastAsia="en-GB"/>
        </w:rPr>
        <w:t>Programterület</w:t>
      </w:r>
    </w:p>
    <w:p w14:paraId="7F93AD27" w14:textId="77777777" w:rsidR="009F7FF2" w:rsidRPr="009B51B2" w:rsidRDefault="00BF52BB">
      <w:pPr>
        <w:spacing w:after="0" w:line="240" w:lineRule="auto"/>
        <w:jc w:val="both"/>
        <w:rPr>
          <w:rFonts w:eastAsia="Times New Roman" w:cs="Times New Roman"/>
          <w:i/>
          <w:noProof/>
          <w:color w:val="000000"/>
          <w:sz w:val="20"/>
          <w:szCs w:val="20"/>
          <w:lang w:val="hu-HU" w:eastAsia="en-GB"/>
        </w:rPr>
      </w:pPr>
      <w:r w:rsidRPr="009B51B2">
        <w:rPr>
          <w:rFonts w:eastAsia="Times New Roman" w:cs="Times New Roman"/>
          <w:i/>
          <w:noProof/>
          <w:color w:val="000000"/>
          <w:sz w:val="20"/>
          <w:szCs w:val="20"/>
          <w:lang w:val="hu-HU" w:eastAsia="en-GB"/>
        </w:rPr>
        <w:t xml:space="preserve">Hivatkozás: </w:t>
      </w:r>
      <w:r w:rsidR="00A6603B" w:rsidRPr="009B51B2">
        <w:rPr>
          <w:rFonts w:cs="Times New Roman"/>
          <w:i/>
          <w:noProof/>
          <w:sz w:val="20"/>
          <w:szCs w:val="20"/>
          <w:lang w:val="hu-HU" w:eastAsia="en-GB"/>
        </w:rPr>
        <w:t>17. cikk (3) bekezdés a) pont, 17. cikk (9) bekezdés a) pont</w:t>
      </w:r>
    </w:p>
    <w:p w14:paraId="5F66A036" w14:textId="77777777" w:rsidR="00E3522A" w:rsidRPr="009B51B2" w:rsidRDefault="00E3522A" w:rsidP="00D8786F">
      <w:pPr>
        <w:pStyle w:val="Szvegtrzs"/>
        <w:ind w:left="170" w:right="135"/>
        <w:jc w:val="both"/>
        <w:rPr>
          <w:rFonts w:ascii="Times New Roman" w:hAnsi="Times New Roman" w:cs="Times New Roman"/>
          <w:sz w:val="20"/>
          <w:szCs w:val="20"/>
          <w:lang w:val="hu-HU"/>
        </w:rPr>
      </w:pPr>
    </w:p>
    <w:p w14:paraId="7F1D18F2" w14:textId="493A4600" w:rsidR="009F7FF2" w:rsidRPr="009B51B2" w:rsidRDefault="00BF52BB">
      <w:pPr>
        <w:pStyle w:val="Szvegtrzs"/>
        <w:ind w:left="170"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 xml:space="preserve">A magyar-horvát határtérség </w:t>
      </w:r>
      <w:r w:rsidR="00931D85" w:rsidRPr="009B51B2">
        <w:rPr>
          <w:rFonts w:ascii="Times New Roman" w:hAnsi="Times New Roman" w:cs="Times New Roman"/>
          <w:sz w:val="20"/>
          <w:szCs w:val="20"/>
          <w:lang w:val="hu-HU"/>
        </w:rPr>
        <w:t xml:space="preserve">területe </w:t>
      </w:r>
      <w:r w:rsidRPr="009B51B2">
        <w:rPr>
          <w:rFonts w:ascii="Times New Roman" w:hAnsi="Times New Roman" w:cs="Times New Roman"/>
          <w:sz w:val="20"/>
          <w:szCs w:val="20"/>
          <w:lang w:val="hu-HU"/>
        </w:rPr>
        <w:t>31 085 km</w:t>
      </w:r>
      <w:r w:rsidRPr="009B51B2">
        <w:rPr>
          <w:rFonts w:ascii="Times New Roman" w:hAnsi="Times New Roman"/>
          <w:sz w:val="20"/>
          <w:vertAlign w:val="superscript"/>
          <w:lang w:val="hu-HU"/>
        </w:rPr>
        <w:t>2</w:t>
      </w:r>
      <w:r w:rsidRPr="009B51B2">
        <w:rPr>
          <w:rFonts w:ascii="Times New Roman" w:hAnsi="Times New Roman" w:cs="Times New Roman"/>
          <w:sz w:val="20"/>
          <w:szCs w:val="20"/>
          <w:lang w:val="hu-HU"/>
        </w:rPr>
        <w:t xml:space="preserve"> és mintegy 1,99 millió lakos</w:t>
      </w:r>
      <w:r w:rsidR="00931D85" w:rsidRPr="009B51B2">
        <w:rPr>
          <w:rFonts w:ascii="Times New Roman" w:hAnsi="Times New Roman" w:cs="Times New Roman"/>
          <w:sz w:val="20"/>
          <w:szCs w:val="20"/>
          <w:lang w:val="hu-HU"/>
        </w:rPr>
        <w:t>a van</w:t>
      </w:r>
      <w:r w:rsidRPr="009B51B2">
        <w:rPr>
          <w:rFonts w:ascii="Times New Roman" w:hAnsi="Times New Roman" w:cs="Times New Roman"/>
          <w:sz w:val="20"/>
          <w:szCs w:val="20"/>
          <w:lang w:val="hu-HU"/>
        </w:rPr>
        <w:t xml:space="preserve"> (2019), ebből 47% Magyarországon és 53% Horvátországban él. Három magyar megyét, Zala, Somogy és Baranya, valamint nyolc horvát megyét, </w:t>
      </w:r>
      <w:proofErr w:type="spellStart"/>
      <w:r w:rsidRPr="009B51B2">
        <w:rPr>
          <w:rFonts w:ascii="Times New Roman" w:hAnsi="Times New Roman" w:cs="Times New Roman"/>
          <w:sz w:val="20"/>
          <w:szCs w:val="20"/>
          <w:lang w:val="hu-HU"/>
        </w:rPr>
        <w:t>Bjelovarsko-bilogorska</w:t>
      </w:r>
      <w:proofErr w:type="spellEnd"/>
      <w:r w:rsidRPr="009B51B2">
        <w:rPr>
          <w:rFonts w:ascii="Times New Roman" w:hAnsi="Times New Roman" w:cs="Times New Roman"/>
          <w:sz w:val="20"/>
          <w:szCs w:val="20"/>
          <w:lang w:val="hu-HU"/>
        </w:rPr>
        <w:t xml:space="preserve">, </w:t>
      </w:r>
      <w:proofErr w:type="spellStart"/>
      <w:r w:rsidRPr="009B51B2">
        <w:rPr>
          <w:rFonts w:ascii="Times New Roman" w:hAnsi="Times New Roman" w:cs="Times New Roman"/>
          <w:sz w:val="20"/>
          <w:szCs w:val="20"/>
          <w:lang w:val="hu-HU"/>
        </w:rPr>
        <w:t>Koprivničko-križevačka</w:t>
      </w:r>
      <w:proofErr w:type="spellEnd"/>
      <w:r w:rsidRPr="009B51B2">
        <w:rPr>
          <w:rFonts w:ascii="Times New Roman" w:hAnsi="Times New Roman" w:cs="Times New Roman"/>
          <w:sz w:val="20"/>
          <w:szCs w:val="20"/>
          <w:lang w:val="hu-HU"/>
        </w:rPr>
        <w:t xml:space="preserve">, </w:t>
      </w:r>
      <w:proofErr w:type="spellStart"/>
      <w:r w:rsidRPr="009B51B2">
        <w:rPr>
          <w:rFonts w:ascii="Times New Roman" w:hAnsi="Times New Roman" w:cs="Times New Roman"/>
          <w:sz w:val="20"/>
          <w:szCs w:val="20"/>
          <w:lang w:val="hu-HU"/>
        </w:rPr>
        <w:t>Međimurska</w:t>
      </w:r>
      <w:proofErr w:type="spellEnd"/>
      <w:r w:rsidRPr="009B51B2">
        <w:rPr>
          <w:rFonts w:ascii="Times New Roman" w:hAnsi="Times New Roman" w:cs="Times New Roman"/>
          <w:sz w:val="20"/>
          <w:szCs w:val="20"/>
          <w:lang w:val="hu-HU"/>
        </w:rPr>
        <w:t xml:space="preserve">, </w:t>
      </w:r>
      <w:proofErr w:type="spellStart"/>
      <w:r w:rsidRPr="009B51B2">
        <w:rPr>
          <w:rFonts w:ascii="Times New Roman" w:hAnsi="Times New Roman" w:cs="Times New Roman"/>
          <w:sz w:val="20"/>
          <w:szCs w:val="20"/>
          <w:lang w:val="hu-HU"/>
        </w:rPr>
        <w:t>Osječko-baranjska</w:t>
      </w:r>
      <w:proofErr w:type="spellEnd"/>
      <w:r w:rsidRPr="009B51B2">
        <w:rPr>
          <w:rFonts w:ascii="Times New Roman" w:hAnsi="Times New Roman" w:cs="Times New Roman"/>
          <w:sz w:val="20"/>
          <w:szCs w:val="20"/>
          <w:lang w:val="hu-HU"/>
        </w:rPr>
        <w:t xml:space="preserve">, </w:t>
      </w:r>
      <w:proofErr w:type="spellStart"/>
      <w:r w:rsidRPr="009B51B2">
        <w:rPr>
          <w:rFonts w:ascii="Times New Roman" w:hAnsi="Times New Roman" w:cs="Times New Roman"/>
          <w:sz w:val="20"/>
          <w:szCs w:val="20"/>
          <w:lang w:val="hu-HU"/>
        </w:rPr>
        <w:t>Požeško-slavonska</w:t>
      </w:r>
      <w:proofErr w:type="spellEnd"/>
      <w:r w:rsidRPr="009B51B2">
        <w:rPr>
          <w:rFonts w:ascii="Times New Roman" w:hAnsi="Times New Roman" w:cs="Times New Roman"/>
          <w:sz w:val="20"/>
          <w:szCs w:val="20"/>
          <w:lang w:val="hu-HU"/>
        </w:rPr>
        <w:t xml:space="preserve">, </w:t>
      </w:r>
      <w:proofErr w:type="spellStart"/>
      <w:r w:rsidRPr="009B51B2">
        <w:rPr>
          <w:rFonts w:ascii="Times New Roman" w:hAnsi="Times New Roman" w:cs="Times New Roman"/>
          <w:sz w:val="20"/>
          <w:szCs w:val="20"/>
          <w:lang w:val="hu-HU"/>
        </w:rPr>
        <w:t>Varaždinska</w:t>
      </w:r>
      <w:proofErr w:type="spellEnd"/>
      <w:r w:rsidRPr="009B51B2">
        <w:rPr>
          <w:rFonts w:ascii="Times New Roman" w:hAnsi="Times New Roman" w:cs="Times New Roman"/>
          <w:sz w:val="20"/>
          <w:szCs w:val="20"/>
          <w:lang w:val="hu-HU"/>
        </w:rPr>
        <w:t xml:space="preserve">, </w:t>
      </w:r>
      <w:proofErr w:type="spellStart"/>
      <w:r w:rsidRPr="009B51B2">
        <w:rPr>
          <w:rFonts w:ascii="Times New Roman" w:hAnsi="Times New Roman" w:cs="Times New Roman"/>
          <w:sz w:val="20"/>
          <w:szCs w:val="20"/>
          <w:lang w:val="hu-HU"/>
        </w:rPr>
        <w:t>Virovitičko-podravska</w:t>
      </w:r>
      <w:proofErr w:type="spellEnd"/>
      <w:r w:rsidRPr="009B51B2">
        <w:rPr>
          <w:rFonts w:ascii="Times New Roman" w:hAnsi="Times New Roman" w:cs="Times New Roman"/>
          <w:sz w:val="20"/>
          <w:szCs w:val="20"/>
          <w:lang w:val="hu-HU"/>
        </w:rPr>
        <w:t xml:space="preserve"> és </w:t>
      </w:r>
      <w:proofErr w:type="spellStart"/>
      <w:r w:rsidRPr="009B51B2">
        <w:rPr>
          <w:rFonts w:ascii="Times New Roman" w:hAnsi="Times New Roman" w:cs="Times New Roman"/>
          <w:sz w:val="20"/>
          <w:szCs w:val="20"/>
          <w:lang w:val="hu-HU"/>
        </w:rPr>
        <w:t>Vukovarsko-srijemska</w:t>
      </w:r>
      <w:proofErr w:type="spellEnd"/>
      <w:r w:rsidRPr="009B51B2">
        <w:rPr>
          <w:rFonts w:ascii="Times New Roman" w:hAnsi="Times New Roman" w:cs="Times New Roman"/>
          <w:sz w:val="20"/>
          <w:szCs w:val="20"/>
          <w:lang w:val="hu-HU"/>
        </w:rPr>
        <w:t xml:space="preserve"> megyét foglal magában.</w:t>
      </w:r>
    </w:p>
    <w:p w14:paraId="1A52FA3F" w14:textId="77777777" w:rsidR="009F7FF2" w:rsidRPr="009B51B2" w:rsidRDefault="00BF52BB">
      <w:pPr>
        <w:pStyle w:val="Szvegtrzs"/>
        <w:ind w:left="170"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 xml:space="preserve">A programterület magyarországi oldalán Somogy a legnagyobb, Baranya pedig a legnépesebb. A horvát oldalon </w:t>
      </w:r>
      <w:proofErr w:type="spellStart"/>
      <w:r w:rsidRPr="009B51B2">
        <w:rPr>
          <w:rFonts w:ascii="Times New Roman" w:hAnsi="Times New Roman" w:cs="Times New Roman"/>
          <w:sz w:val="20"/>
          <w:szCs w:val="20"/>
          <w:lang w:val="hu-HU"/>
        </w:rPr>
        <w:t>Osječko-baranjska</w:t>
      </w:r>
      <w:proofErr w:type="spellEnd"/>
      <w:r w:rsidRPr="009B51B2">
        <w:rPr>
          <w:rFonts w:ascii="Times New Roman" w:hAnsi="Times New Roman" w:cs="Times New Roman"/>
          <w:sz w:val="20"/>
          <w:szCs w:val="20"/>
          <w:lang w:val="hu-HU"/>
        </w:rPr>
        <w:t xml:space="preserve"> megye a legnagyobb és a legnépesebb is. A programterület főként vidéki jellegű, számos kis- és középvárossal. A két legnagyobb városi központ, a magyarországi Pécs és a horvátországi Eszék a terület keleti részén található.</w:t>
      </w:r>
    </w:p>
    <w:p w14:paraId="7C56FFF3" w14:textId="77777777" w:rsidR="003439F1" w:rsidRPr="009B51B2" w:rsidRDefault="003439F1" w:rsidP="00D8786F">
      <w:pPr>
        <w:pStyle w:val="Szvegtrzs"/>
        <w:ind w:left="170" w:right="135"/>
        <w:jc w:val="both"/>
        <w:rPr>
          <w:rFonts w:ascii="Times New Roman" w:hAnsi="Times New Roman" w:cs="Times New Roman"/>
          <w:sz w:val="20"/>
          <w:szCs w:val="20"/>
          <w:lang w:val="hu-HU"/>
        </w:rPr>
      </w:pPr>
    </w:p>
    <w:p w14:paraId="30A60EE8" w14:textId="6848EEFC" w:rsidR="009F7FF2" w:rsidRPr="009B51B2" w:rsidRDefault="00416FCF">
      <w:pPr>
        <w:pStyle w:val="Listaszerbekezds"/>
        <w:numPr>
          <w:ilvl w:val="1"/>
          <w:numId w:val="2"/>
        </w:numPr>
        <w:spacing w:after="0"/>
        <w:ind w:left="788" w:hanging="431"/>
        <w:jc w:val="both"/>
        <w:rPr>
          <w:rFonts w:eastAsia="Times New Roman" w:cs="Times New Roman"/>
          <w:b/>
          <w:noProof/>
          <w:color w:val="000000"/>
          <w:sz w:val="20"/>
          <w:szCs w:val="20"/>
          <w:lang w:val="hu-HU" w:eastAsia="en-GB"/>
        </w:rPr>
      </w:pPr>
      <w:r>
        <w:rPr>
          <w:rFonts w:eastAsia="Times New Roman" w:cs="Times New Roman"/>
          <w:b/>
          <w:noProof/>
          <w:color w:val="000000"/>
          <w:sz w:val="20"/>
          <w:szCs w:val="20"/>
          <w:lang w:val="hu-HU" w:eastAsia="en-GB"/>
        </w:rPr>
        <w:t>K</w:t>
      </w:r>
      <w:r w:rsidRPr="00416FCF">
        <w:rPr>
          <w:rFonts w:eastAsia="Times New Roman" w:cs="Times New Roman"/>
          <w:b/>
          <w:noProof/>
          <w:color w:val="000000"/>
          <w:sz w:val="20"/>
          <w:szCs w:val="20"/>
          <w:lang w:val="hu-HU" w:eastAsia="en-GB"/>
        </w:rPr>
        <w:t>özös programstratégia: a legfontosabb közös kihívások összefoglalása, figyelembe véve a gazdasági, társadalmi és területi eltéréseket és egyenlőtlenségeket, a közös beruházási igényeket és a más támogatási programokkal és eszközökkel való kiegészítő jelleget és szinergiákat, a korábbi tapasztalatokból levont tanulságokat, valamint azon makroregionális stratégiákat és tengermedence-stratégiákat, amelyek esetében a programterületet részben vagy egészben egy vagy több stratégia fedi le.</w:t>
      </w:r>
    </w:p>
    <w:p w14:paraId="6D96970C" w14:textId="1F9DC4DA" w:rsidR="009F7FF2" w:rsidRPr="009B51B2" w:rsidRDefault="00BF52BB">
      <w:pPr>
        <w:spacing w:after="0" w:line="240" w:lineRule="auto"/>
        <w:jc w:val="both"/>
        <w:rPr>
          <w:rFonts w:cs="Times New Roman"/>
          <w:i/>
          <w:color w:val="000000"/>
          <w:sz w:val="20"/>
          <w:szCs w:val="20"/>
          <w:lang w:val="hu-HU"/>
        </w:rPr>
      </w:pPr>
      <w:r w:rsidRPr="009B51B2">
        <w:rPr>
          <w:rFonts w:cs="Times New Roman"/>
          <w:i/>
          <w:color w:val="000000"/>
          <w:sz w:val="20"/>
          <w:szCs w:val="20"/>
          <w:lang w:val="hu-HU"/>
        </w:rPr>
        <w:t xml:space="preserve">Hivatkozás: </w:t>
      </w:r>
      <w:r w:rsidR="00A6603B" w:rsidRPr="009B51B2">
        <w:rPr>
          <w:rFonts w:eastAsia="Times New Roman" w:cs="Times New Roman"/>
          <w:i/>
          <w:noProof/>
          <w:sz w:val="20"/>
          <w:szCs w:val="20"/>
          <w:lang w:val="hu-HU" w:eastAsia="en-GB"/>
        </w:rPr>
        <w:t>17. cikk (3) bekezdés b) pont, 17. cikk (9) bekezdés b) pont</w:t>
      </w:r>
    </w:p>
    <w:p w14:paraId="452D8D1D" w14:textId="77777777" w:rsidR="00E3522A" w:rsidRPr="009B51B2" w:rsidRDefault="00E3522A" w:rsidP="00D8786F">
      <w:pPr>
        <w:pStyle w:val="Szvegtrzs"/>
        <w:ind w:left="170" w:right="135"/>
        <w:jc w:val="both"/>
        <w:rPr>
          <w:rFonts w:ascii="Times New Roman" w:hAnsi="Times New Roman" w:cs="Times New Roman"/>
          <w:i/>
          <w:sz w:val="20"/>
          <w:szCs w:val="20"/>
          <w:lang w:val="hu-HU"/>
        </w:rPr>
      </w:pPr>
      <w:bookmarkStart w:id="0" w:name="_Toc76715454"/>
      <w:bookmarkStart w:id="1" w:name="_Hlk87954629"/>
    </w:p>
    <w:p w14:paraId="7F8B5EC8" w14:textId="77777777" w:rsidR="009F7FF2" w:rsidRPr="009B51B2" w:rsidRDefault="00BF52BB">
      <w:pPr>
        <w:pStyle w:val="Szvegtrzs"/>
        <w:ind w:left="170" w:right="135"/>
        <w:jc w:val="both"/>
        <w:rPr>
          <w:rFonts w:ascii="Times New Roman" w:hAnsi="Times New Roman" w:cs="Times New Roman"/>
          <w:i/>
          <w:sz w:val="20"/>
          <w:szCs w:val="20"/>
          <w:lang w:val="hu-HU"/>
        </w:rPr>
      </w:pPr>
      <w:r w:rsidRPr="009B51B2">
        <w:rPr>
          <w:rFonts w:ascii="Times New Roman" w:hAnsi="Times New Roman" w:cs="Times New Roman"/>
          <w:i/>
          <w:sz w:val="20"/>
          <w:szCs w:val="20"/>
          <w:lang w:val="hu-HU"/>
        </w:rPr>
        <w:t>Demográfia</w:t>
      </w:r>
    </w:p>
    <w:p w14:paraId="20C02947" w14:textId="77777777" w:rsidR="00E3522A" w:rsidRPr="009B51B2" w:rsidRDefault="00E3522A" w:rsidP="00D8786F">
      <w:pPr>
        <w:pStyle w:val="Szvegtrzs"/>
        <w:ind w:left="170" w:right="135"/>
        <w:jc w:val="both"/>
        <w:rPr>
          <w:rFonts w:ascii="Times New Roman" w:hAnsi="Times New Roman" w:cs="Times New Roman"/>
          <w:sz w:val="20"/>
          <w:szCs w:val="20"/>
          <w:lang w:val="hu-HU"/>
        </w:rPr>
      </w:pPr>
    </w:p>
    <w:p w14:paraId="06FC3DC5" w14:textId="587D89DF" w:rsidR="009F7FF2" w:rsidRPr="009B51B2" w:rsidRDefault="00BF52BB">
      <w:pPr>
        <w:pStyle w:val="Szvegtrzs"/>
        <w:ind w:left="170"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 xml:space="preserve">A programterület népsűrűsége az uniós és a vonatkozó nemzeti átlag alatt van. Magyar oldalon Somogy a legkevésbé népes megye. Horvátországban </w:t>
      </w:r>
      <w:proofErr w:type="spellStart"/>
      <w:r w:rsidRPr="009B51B2">
        <w:rPr>
          <w:rFonts w:ascii="Times New Roman" w:hAnsi="Times New Roman" w:cs="Times New Roman"/>
          <w:sz w:val="20"/>
          <w:szCs w:val="20"/>
          <w:lang w:val="hu-HU"/>
        </w:rPr>
        <w:t>Međimurska</w:t>
      </w:r>
      <w:proofErr w:type="spellEnd"/>
      <w:r w:rsidRPr="009B51B2">
        <w:rPr>
          <w:rFonts w:ascii="Times New Roman" w:hAnsi="Times New Roman" w:cs="Times New Roman"/>
          <w:sz w:val="20"/>
          <w:szCs w:val="20"/>
          <w:lang w:val="hu-HU"/>
        </w:rPr>
        <w:t xml:space="preserve"> és </w:t>
      </w:r>
      <w:proofErr w:type="spellStart"/>
      <w:r w:rsidRPr="009B51B2">
        <w:rPr>
          <w:rFonts w:ascii="Times New Roman" w:hAnsi="Times New Roman" w:cs="Times New Roman"/>
          <w:sz w:val="20"/>
          <w:szCs w:val="20"/>
          <w:lang w:val="hu-HU"/>
        </w:rPr>
        <w:t>Varaždinska</w:t>
      </w:r>
      <w:proofErr w:type="spellEnd"/>
      <w:r w:rsidRPr="009B51B2">
        <w:rPr>
          <w:rFonts w:ascii="Times New Roman" w:hAnsi="Times New Roman" w:cs="Times New Roman"/>
          <w:sz w:val="20"/>
          <w:szCs w:val="20"/>
          <w:lang w:val="hu-HU"/>
        </w:rPr>
        <w:t xml:space="preserve"> megye az országos átlag felett lakott, ellentétben a terület középső részével, míg a keleti megyék a horvát átlaghoz közel</w:t>
      </w:r>
      <w:r w:rsidR="005F0EBC" w:rsidRPr="009B51B2">
        <w:rPr>
          <w:rFonts w:ascii="Times New Roman" w:hAnsi="Times New Roman" w:cs="Times New Roman"/>
          <w:sz w:val="20"/>
          <w:szCs w:val="20"/>
          <w:lang w:val="hu-HU"/>
        </w:rPr>
        <w:t>ítenek</w:t>
      </w:r>
      <w:r w:rsidRPr="009B51B2">
        <w:rPr>
          <w:rFonts w:ascii="Times New Roman" w:hAnsi="Times New Roman" w:cs="Times New Roman"/>
          <w:sz w:val="20"/>
          <w:szCs w:val="20"/>
          <w:lang w:val="hu-HU"/>
        </w:rPr>
        <w:t xml:space="preserve"> (72 lakos/km</w:t>
      </w:r>
      <w:proofErr w:type="gramStart"/>
      <w:r w:rsidRPr="009B51B2">
        <w:rPr>
          <w:rFonts w:ascii="Times New Roman" w:hAnsi="Times New Roman" w:cs="Times New Roman"/>
          <w:sz w:val="20"/>
          <w:szCs w:val="20"/>
          <w:vertAlign w:val="superscript"/>
          <w:lang w:val="hu-HU"/>
        </w:rPr>
        <w:t>2</w:t>
      </w:r>
      <w:r w:rsidRPr="009B51B2">
        <w:rPr>
          <w:rFonts w:ascii="Times New Roman" w:hAnsi="Times New Roman" w:cs="Times New Roman"/>
          <w:sz w:val="20"/>
          <w:szCs w:val="20"/>
          <w:lang w:val="hu-HU"/>
        </w:rPr>
        <w:t xml:space="preserve"> )</w:t>
      </w:r>
      <w:proofErr w:type="gramEnd"/>
      <w:r w:rsidRPr="009B51B2">
        <w:rPr>
          <w:rFonts w:ascii="Times New Roman" w:hAnsi="Times New Roman" w:cs="Times New Roman"/>
          <w:sz w:val="20"/>
          <w:szCs w:val="20"/>
          <w:lang w:val="hu-HU"/>
        </w:rPr>
        <w:t xml:space="preserve">. A teljes programterületen az elmúlt évtizedben a népesség általában 4-15%-kal csökkent. A programterületen a népességcsökkenés 167 ezer fő volt (113 ezer fő a horvát oldalon, 54 ezer fő a magyar oldalon). A tendencia </w:t>
      </w:r>
      <w:r w:rsidRPr="009B51B2">
        <w:rPr>
          <w:rFonts w:ascii="Times New Roman" w:hAnsi="Times New Roman" w:cs="Times New Roman"/>
          <w:sz w:val="20"/>
          <w:szCs w:val="20"/>
          <w:lang w:val="hu-HU"/>
        </w:rPr>
        <w:lastRenderedPageBreak/>
        <w:t xml:space="preserve">gyorsulóban van. A legdrámaibb népességcsökkenést </w:t>
      </w:r>
      <w:proofErr w:type="spellStart"/>
      <w:r w:rsidRPr="009B51B2">
        <w:rPr>
          <w:rFonts w:ascii="Times New Roman" w:hAnsi="Times New Roman" w:cs="Times New Roman"/>
          <w:sz w:val="20"/>
          <w:szCs w:val="20"/>
          <w:lang w:val="hu-HU"/>
        </w:rPr>
        <w:t>Vukovarsko-srijemska</w:t>
      </w:r>
      <w:proofErr w:type="spellEnd"/>
      <w:r w:rsidRPr="009B51B2">
        <w:rPr>
          <w:rFonts w:ascii="Times New Roman" w:hAnsi="Times New Roman" w:cs="Times New Roman"/>
          <w:sz w:val="20"/>
          <w:szCs w:val="20"/>
          <w:lang w:val="hu-HU"/>
        </w:rPr>
        <w:t xml:space="preserve"> megyében regisztrálták (-15,1% 2011-hez képest), de </w:t>
      </w:r>
      <w:proofErr w:type="spellStart"/>
      <w:r w:rsidRPr="009B51B2">
        <w:rPr>
          <w:rFonts w:ascii="Times New Roman" w:hAnsi="Times New Roman" w:cs="Times New Roman"/>
          <w:sz w:val="20"/>
          <w:szCs w:val="20"/>
          <w:lang w:val="hu-HU"/>
        </w:rPr>
        <w:t>Požeško-slavonska</w:t>
      </w:r>
      <w:proofErr w:type="spellEnd"/>
      <w:r w:rsidRPr="009B51B2">
        <w:rPr>
          <w:rFonts w:ascii="Times New Roman" w:hAnsi="Times New Roman" w:cs="Times New Roman"/>
          <w:sz w:val="20"/>
          <w:szCs w:val="20"/>
          <w:lang w:val="hu-HU"/>
        </w:rPr>
        <w:t xml:space="preserve"> megyében is elég jelentős a népességszám csökkenése (-14,1%), szemben a horvátországi -4,9%-os átlaggal. A három magyarországi megyében a népességcsökkenés hasonlóan meghaladta az 5-7%-ot.</w:t>
      </w:r>
    </w:p>
    <w:p w14:paraId="15DA7228" w14:textId="77777777" w:rsidR="00E3522A" w:rsidRPr="009B51B2" w:rsidRDefault="00E3522A" w:rsidP="00D8786F">
      <w:pPr>
        <w:pStyle w:val="Szvegtrzs"/>
        <w:ind w:left="170" w:right="135"/>
        <w:jc w:val="both"/>
        <w:rPr>
          <w:rFonts w:ascii="Times New Roman" w:hAnsi="Times New Roman" w:cs="Times New Roman"/>
          <w:sz w:val="20"/>
          <w:szCs w:val="20"/>
          <w:lang w:val="hu-HU"/>
        </w:rPr>
      </w:pPr>
    </w:p>
    <w:p w14:paraId="785A15DC" w14:textId="77777777" w:rsidR="009F7FF2" w:rsidRPr="009B51B2" w:rsidRDefault="00BF52BB">
      <w:pPr>
        <w:pStyle w:val="Szvegtrzs"/>
        <w:ind w:left="170"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 xml:space="preserve">Az </w:t>
      </w:r>
      <w:proofErr w:type="spellStart"/>
      <w:r w:rsidRPr="009B51B2">
        <w:rPr>
          <w:rFonts w:ascii="Times New Roman" w:hAnsi="Times New Roman" w:cs="Times New Roman"/>
          <w:sz w:val="20"/>
          <w:szCs w:val="20"/>
          <w:lang w:val="hu-HU"/>
        </w:rPr>
        <w:t>agyelszívás</w:t>
      </w:r>
      <w:proofErr w:type="spellEnd"/>
      <w:r w:rsidRPr="009B51B2">
        <w:rPr>
          <w:rFonts w:ascii="Times New Roman" w:hAnsi="Times New Roman" w:cs="Times New Roman"/>
          <w:sz w:val="20"/>
          <w:szCs w:val="20"/>
          <w:lang w:val="hu-HU"/>
        </w:rPr>
        <w:t xml:space="preserve"> az elnéptelenedés egyik jelentős következménye. A fenti hatások eredményeként a térségben az idősek aránya nő, a fiataloké pedig csökken, ami tovább rontja a rendelkezésre álló munkaerő minőségét és számát. Az idős népesség eltartottsági aránya a három magyarországi megye közül Baranyában a legkedvezőbb: 30,9% (2019), amely magasabb az országos átlagnál (29,3%). Ezzel szemben Zala megye aránya (33,1%) még az Európai Uniós arányt (31,4%) is meghaladja. Horvátországban az eltartottsági arány átlagosan 31,6%, de a határ menti megyék között változik. A határ magyar oldalán a 19 éves és fiatalabbak aránya 2-3%-kal alacsonyabb az uniós átlagnál. Zala és Somogy megyében a 20-34 évesek aránya szintén 2%-kal, illetve 1%-kal alacsonyabb az uniós átlagnál.</w:t>
      </w:r>
    </w:p>
    <w:p w14:paraId="33059501" w14:textId="77777777" w:rsidR="00E3522A" w:rsidRPr="009B51B2" w:rsidRDefault="00E3522A" w:rsidP="00D8786F">
      <w:pPr>
        <w:pStyle w:val="Szvegtrzs"/>
        <w:ind w:left="170" w:right="135"/>
        <w:jc w:val="both"/>
        <w:rPr>
          <w:rFonts w:ascii="Times New Roman" w:hAnsi="Times New Roman" w:cs="Times New Roman"/>
          <w:sz w:val="20"/>
          <w:szCs w:val="20"/>
          <w:lang w:val="hu-HU"/>
        </w:rPr>
      </w:pPr>
    </w:p>
    <w:p w14:paraId="78321968" w14:textId="4C0D7E78" w:rsidR="009F7FF2" w:rsidRPr="009B51B2" w:rsidRDefault="00BF52BB">
      <w:pPr>
        <w:pStyle w:val="Szvegtrzs"/>
        <w:ind w:left="170"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A határvidéken a különböző nemzetiségek széles skálája van jelen. Baranya megyében a lakosság 6,6%-a német, 4,5%-a roma és 1,8%-a horvát. Somogyban 5,3% roma és Zalában 2,6% roma egyént tartanak nyilván. A roma kisebbség legnagyobb arányban a régió perifériáin, a határ közelében található. A határ menti terület horvátországi részén 9,58% nemzeti kisebbség él, ebből a legnagyobb arány</w:t>
      </w:r>
      <w:r w:rsidR="005F0EBC" w:rsidRPr="009B51B2">
        <w:rPr>
          <w:rFonts w:ascii="Times New Roman" w:hAnsi="Times New Roman" w:cs="Times New Roman"/>
          <w:sz w:val="20"/>
          <w:szCs w:val="20"/>
          <w:lang w:val="hu-HU"/>
        </w:rPr>
        <w:t xml:space="preserve">t képviselik </w:t>
      </w:r>
      <w:r w:rsidRPr="009B51B2">
        <w:rPr>
          <w:rFonts w:ascii="Times New Roman" w:hAnsi="Times New Roman" w:cs="Times New Roman"/>
          <w:sz w:val="20"/>
          <w:szCs w:val="20"/>
          <w:lang w:val="hu-HU"/>
        </w:rPr>
        <w:t xml:space="preserve">a szerbek (4,36%), őket követik a bosnyákok, olaszok és albánok, valamint a magyarok (1% alatt). A programterületbe tartozó nyolc megye közül </w:t>
      </w:r>
      <w:proofErr w:type="spellStart"/>
      <w:r w:rsidRPr="009B51B2">
        <w:rPr>
          <w:rFonts w:ascii="Times New Roman" w:hAnsi="Times New Roman" w:cs="Times New Roman"/>
          <w:sz w:val="20"/>
          <w:szCs w:val="20"/>
          <w:lang w:val="hu-HU"/>
        </w:rPr>
        <w:t>Vukovarsko-srijemska</w:t>
      </w:r>
      <w:proofErr w:type="spellEnd"/>
      <w:r w:rsidRPr="009B51B2">
        <w:rPr>
          <w:rFonts w:ascii="Times New Roman" w:hAnsi="Times New Roman" w:cs="Times New Roman"/>
          <w:sz w:val="20"/>
          <w:szCs w:val="20"/>
          <w:lang w:val="hu-HU"/>
        </w:rPr>
        <w:t xml:space="preserve"> megyében a legnagyobb a kisebbségek aránya (kb. 20,3%), ebből 15,5% szerb. </w:t>
      </w:r>
      <w:proofErr w:type="spellStart"/>
      <w:r w:rsidRPr="009B51B2">
        <w:rPr>
          <w:rFonts w:ascii="Times New Roman" w:hAnsi="Times New Roman" w:cs="Times New Roman"/>
          <w:sz w:val="20"/>
          <w:szCs w:val="20"/>
          <w:lang w:val="hu-HU"/>
        </w:rPr>
        <w:t>Međimurska</w:t>
      </w:r>
      <w:proofErr w:type="spellEnd"/>
      <w:r w:rsidRPr="009B51B2">
        <w:rPr>
          <w:rFonts w:ascii="Times New Roman" w:hAnsi="Times New Roman" w:cs="Times New Roman"/>
          <w:sz w:val="20"/>
          <w:szCs w:val="20"/>
          <w:lang w:val="hu-HU"/>
        </w:rPr>
        <w:t xml:space="preserve"> megyében jelentős roma népesség él (4,49%), </w:t>
      </w:r>
      <w:proofErr w:type="spellStart"/>
      <w:r w:rsidRPr="009B51B2">
        <w:rPr>
          <w:rFonts w:ascii="Times New Roman" w:hAnsi="Times New Roman" w:cs="Times New Roman"/>
          <w:sz w:val="20"/>
          <w:szCs w:val="20"/>
          <w:lang w:val="hu-HU"/>
        </w:rPr>
        <w:t>Bjelovarsko-bilogorskában</w:t>
      </w:r>
      <w:proofErr w:type="spellEnd"/>
      <w:r w:rsidRPr="009B51B2">
        <w:rPr>
          <w:rFonts w:ascii="Times New Roman" w:hAnsi="Times New Roman" w:cs="Times New Roman"/>
          <w:sz w:val="20"/>
          <w:szCs w:val="20"/>
          <w:lang w:val="hu-HU"/>
        </w:rPr>
        <w:t xml:space="preserve"> a 6,31%-os szerb népesség mellett jelentős cseh kisebbség (5,25%) is jelen van.</w:t>
      </w:r>
    </w:p>
    <w:p w14:paraId="3505A703" w14:textId="77777777" w:rsidR="00E3522A" w:rsidRPr="009B51B2" w:rsidRDefault="00E3522A" w:rsidP="00D8786F">
      <w:pPr>
        <w:pStyle w:val="Szvegtrzs"/>
        <w:ind w:left="170" w:right="135"/>
        <w:jc w:val="both"/>
        <w:rPr>
          <w:rFonts w:ascii="Times New Roman" w:hAnsi="Times New Roman" w:cs="Times New Roman"/>
          <w:sz w:val="20"/>
          <w:szCs w:val="20"/>
          <w:lang w:val="hu-HU"/>
        </w:rPr>
      </w:pPr>
    </w:p>
    <w:p w14:paraId="34E4FE39" w14:textId="77777777" w:rsidR="009F7FF2" w:rsidRPr="009B51B2" w:rsidRDefault="00BF52BB">
      <w:pPr>
        <w:pStyle w:val="Szvegtrzs"/>
        <w:ind w:left="170" w:right="135"/>
        <w:jc w:val="both"/>
        <w:rPr>
          <w:rFonts w:ascii="Times New Roman" w:hAnsi="Times New Roman" w:cs="Times New Roman"/>
          <w:i/>
          <w:sz w:val="20"/>
          <w:szCs w:val="20"/>
          <w:lang w:val="hu-HU"/>
        </w:rPr>
      </w:pPr>
      <w:r w:rsidRPr="009B51B2">
        <w:rPr>
          <w:rFonts w:ascii="Times New Roman" w:hAnsi="Times New Roman" w:cs="Times New Roman"/>
          <w:i/>
          <w:sz w:val="20"/>
          <w:szCs w:val="20"/>
          <w:lang w:val="hu-HU"/>
        </w:rPr>
        <w:t>Térbeli struktúra</w:t>
      </w:r>
    </w:p>
    <w:p w14:paraId="4FF9AC45" w14:textId="77777777" w:rsidR="00E3522A" w:rsidRPr="009B51B2" w:rsidRDefault="00E3522A" w:rsidP="00D8786F">
      <w:pPr>
        <w:pStyle w:val="Szvegtrzs"/>
        <w:ind w:left="170" w:right="135"/>
        <w:jc w:val="both"/>
        <w:rPr>
          <w:rFonts w:ascii="Times New Roman" w:hAnsi="Times New Roman" w:cs="Times New Roman"/>
          <w:sz w:val="20"/>
          <w:szCs w:val="20"/>
          <w:lang w:val="hu-HU"/>
        </w:rPr>
      </w:pPr>
    </w:p>
    <w:p w14:paraId="3852AB8F" w14:textId="1D8C6A24" w:rsidR="009F7FF2" w:rsidRPr="009B51B2" w:rsidRDefault="00BF52BB">
      <w:pPr>
        <w:pStyle w:val="Szvegtrzs"/>
        <w:ind w:left="170"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A határvidéket részben vízrendszerek veszik körül: északon a Balaton, keleten a Duna, délkeleten a Száva. Magyarország és Horvátország államhatára túlnyomórészt a Mura és a Dráva folyókat követi. A programterületet többnyire dombok és a folyók mentén elterülő termékeny síkságok alkotják. A horvátországi rész közepén a Szlavón-hegység (</w:t>
      </w:r>
      <w:proofErr w:type="spellStart"/>
      <w:r w:rsidRPr="009B51B2">
        <w:rPr>
          <w:rFonts w:ascii="Times New Roman" w:hAnsi="Times New Roman" w:cs="Times New Roman"/>
          <w:sz w:val="20"/>
          <w:szCs w:val="20"/>
          <w:lang w:val="hu-HU"/>
        </w:rPr>
        <w:t>Papuk</w:t>
      </w:r>
      <w:proofErr w:type="spellEnd"/>
      <w:r w:rsidRPr="009B51B2">
        <w:rPr>
          <w:rFonts w:ascii="Times New Roman" w:hAnsi="Times New Roman" w:cs="Times New Roman"/>
          <w:sz w:val="20"/>
          <w:szCs w:val="20"/>
          <w:lang w:val="hu-HU"/>
        </w:rPr>
        <w:t xml:space="preserve"> 953 m, </w:t>
      </w:r>
      <w:proofErr w:type="spellStart"/>
      <w:r w:rsidRPr="009B51B2">
        <w:rPr>
          <w:rFonts w:ascii="Times New Roman" w:hAnsi="Times New Roman" w:cs="Times New Roman"/>
          <w:sz w:val="20"/>
          <w:szCs w:val="20"/>
          <w:lang w:val="hu-HU"/>
        </w:rPr>
        <w:t>Psunj</w:t>
      </w:r>
      <w:proofErr w:type="spellEnd"/>
      <w:r w:rsidRPr="009B51B2">
        <w:rPr>
          <w:rFonts w:ascii="Times New Roman" w:hAnsi="Times New Roman" w:cs="Times New Roman"/>
          <w:sz w:val="20"/>
          <w:szCs w:val="20"/>
          <w:lang w:val="hu-HU"/>
        </w:rPr>
        <w:t xml:space="preserve"> 983 m magas) található, kiterjedt erdőkkel. </w:t>
      </w:r>
      <w:r w:rsidR="005F0EBC" w:rsidRPr="009B51B2">
        <w:rPr>
          <w:rFonts w:ascii="Times New Roman" w:hAnsi="Times New Roman" w:cs="Times New Roman"/>
          <w:sz w:val="20"/>
          <w:szCs w:val="20"/>
          <w:lang w:val="hu-HU"/>
        </w:rPr>
        <w:t>A programterület legnyugatibb részén a</w:t>
      </w:r>
      <w:r w:rsidRPr="009B51B2">
        <w:rPr>
          <w:rFonts w:ascii="Times New Roman" w:hAnsi="Times New Roman" w:cs="Times New Roman"/>
          <w:sz w:val="20"/>
          <w:szCs w:val="20"/>
          <w:lang w:val="hu-HU"/>
        </w:rPr>
        <w:t xml:space="preserve"> legmagasabb hegy az </w:t>
      </w:r>
      <w:proofErr w:type="spellStart"/>
      <w:r w:rsidRPr="009B51B2">
        <w:rPr>
          <w:rFonts w:ascii="Times New Roman" w:hAnsi="Times New Roman" w:cs="Times New Roman"/>
          <w:sz w:val="20"/>
          <w:szCs w:val="20"/>
          <w:lang w:val="hu-HU"/>
        </w:rPr>
        <w:t>Ivanščica</w:t>
      </w:r>
      <w:proofErr w:type="spellEnd"/>
      <w:r w:rsidRPr="009B51B2">
        <w:rPr>
          <w:rFonts w:ascii="Times New Roman" w:hAnsi="Times New Roman" w:cs="Times New Roman"/>
          <w:sz w:val="20"/>
          <w:szCs w:val="20"/>
          <w:lang w:val="hu-HU"/>
        </w:rPr>
        <w:t xml:space="preserve"> (1059 m). A Mecsek-hegy (682 m) a magyarországi Baranya megyében, Pécs városától északra található. Megemlítendő továbbá a horvátországi oldal nyugati részén található </w:t>
      </w:r>
      <w:proofErr w:type="spellStart"/>
      <w:r w:rsidRPr="009B51B2">
        <w:rPr>
          <w:rFonts w:ascii="Times New Roman" w:hAnsi="Times New Roman" w:cs="Times New Roman"/>
          <w:sz w:val="20"/>
          <w:szCs w:val="20"/>
          <w:lang w:val="hu-HU"/>
        </w:rPr>
        <w:t>Kalnik</w:t>
      </w:r>
      <w:proofErr w:type="spellEnd"/>
      <w:r w:rsidRPr="009B51B2">
        <w:rPr>
          <w:rFonts w:ascii="Times New Roman" w:hAnsi="Times New Roman" w:cs="Times New Roman"/>
          <w:sz w:val="20"/>
          <w:szCs w:val="20"/>
          <w:lang w:val="hu-HU"/>
        </w:rPr>
        <w:t xml:space="preserve"> hegy (642 m). A programterület nagyrészt vidéki, mindössze négy 50 000 főnél nagyobb város található: egy horvátországi (Eszék) és három magyarországi megyeszékhely (Pécs, Kaposvár és Zalaegerszeg). A térségben négy </w:t>
      </w:r>
      <w:r w:rsidR="00931ACF">
        <w:rPr>
          <w:rFonts w:ascii="Times New Roman" w:hAnsi="Times New Roman" w:cs="Times New Roman"/>
          <w:sz w:val="20"/>
          <w:szCs w:val="20"/>
          <w:lang w:val="hu-HU"/>
        </w:rPr>
        <w:t>Funkcionális Városi Régió (</w:t>
      </w:r>
      <w:r w:rsidRPr="00C24F4D">
        <w:rPr>
          <w:rFonts w:ascii="Times New Roman" w:hAnsi="Times New Roman" w:cs="Times New Roman"/>
          <w:sz w:val="20"/>
          <w:szCs w:val="20"/>
          <w:lang w:val="hu-HU"/>
        </w:rPr>
        <w:t>F</w:t>
      </w:r>
      <w:r w:rsidR="00931ACF">
        <w:rPr>
          <w:rFonts w:ascii="Times New Roman" w:hAnsi="Times New Roman" w:cs="Times New Roman"/>
          <w:sz w:val="20"/>
          <w:szCs w:val="20"/>
          <w:lang w:val="hu-HU"/>
        </w:rPr>
        <w:t>VR)</w:t>
      </w:r>
      <w:r w:rsidRPr="00C24F4D">
        <w:rPr>
          <w:rFonts w:ascii="Times New Roman" w:hAnsi="Times New Roman" w:cs="Times New Roman"/>
          <w:sz w:val="20"/>
          <w:szCs w:val="20"/>
          <w:lang w:val="hu-HU"/>
        </w:rPr>
        <w:t xml:space="preserve"> van</w:t>
      </w:r>
      <w:r w:rsidRPr="009B51B2">
        <w:rPr>
          <w:rFonts w:ascii="Times New Roman" w:hAnsi="Times New Roman" w:cs="Times New Roman"/>
          <w:sz w:val="20"/>
          <w:szCs w:val="20"/>
          <w:lang w:val="hu-HU"/>
        </w:rPr>
        <w:t xml:space="preserve">, a legnagyobb Pécs 250 000 lakosú, Eszék </w:t>
      </w:r>
      <w:r w:rsidR="00931ACF">
        <w:rPr>
          <w:rFonts w:ascii="Times New Roman" w:hAnsi="Times New Roman" w:cs="Times New Roman"/>
          <w:sz w:val="20"/>
          <w:szCs w:val="20"/>
          <w:lang w:val="hu-HU"/>
        </w:rPr>
        <w:t>FVK-</w:t>
      </w:r>
      <w:proofErr w:type="spellStart"/>
      <w:r w:rsidRPr="009B51B2">
        <w:rPr>
          <w:rFonts w:ascii="Times New Roman" w:hAnsi="Times New Roman" w:cs="Times New Roman"/>
          <w:sz w:val="20"/>
          <w:szCs w:val="20"/>
          <w:lang w:val="hu-HU"/>
        </w:rPr>
        <w:t>jának</w:t>
      </w:r>
      <w:proofErr w:type="spellEnd"/>
      <w:r w:rsidRPr="009B51B2">
        <w:rPr>
          <w:rFonts w:ascii="Times New Roman" w:hAnsi="Times New Roman" w:cs="Times New Roman"/>
          <w:sz w:val="20"/>
          <w:szCs w:val="20"/>
          <w:lang w:val="hu-HU"/>
        </w:rPr>
        <w:t xml:space="preserve"> lakossága 170 000, Kaposvár és Zalaegerszeg egyenként 110 000 lakosú.</w:t>
      </w:r>
    </w:p>
    <w:p w14:paraId="568C5448" w14:textId="77777777" w:rsidR="00E3522A" w:rsidRPr="009B51B2" w:rsidRDefault="00E3522A" w:rsidP="00D8786F">
      <w:pPr>
        <w:pStyle w:val="Szvegtrzs"/>
        <w:ind w:left="170" w:right="135"/>
        <w:jc w:val="both"/>
        <w:rPr>
          <w:rFonts w:ascii="Times New Roman" w:hAnsi="Times New Roman" w:cs="Times New Roman"/>
          <w:sz w:val="20"/>
          <w:szCs w:val="20"/>
          <w:lang w:val="hu-HU"/>
        </w:rPr>
      </w:pPr>
    </w:p>
    <w:p w14:paraId="608A24FF" w14:textId="1BFF4A7C" w:rsidR="009F7FF2" w:rsidRPr="009B51B2" w:rsidRDefault="00BF52BB">
      <w:pPr>
        <w:pStyle w:val="Szvegtrzs"/>
        <w:ind w:left="170"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 xml:space="preserve">A területet szétszórt kistelepülésrendszer jellemzi. A magyar oldalon Baranya és Zala rendelkezik a </w:t>
      </w:r>
      <w:proofErr w:type="spellStart"/>
      <w:r w:rsidRPr="009B51B2">
        <w:rPr>
          <w:rFonts w:ascii="Times New Roman" w:hAnsi="Times New Roman" w:cs="Times New Roman"/>
          <w:sz w:val="20"/>
          <w:szCs w:val="20"/>
          <w:lang w:val="hu-HU"/>
        </w:rPr>
        <w:t>legszórt</w:t>
      </w:r>
      <w:r w:rsidR="00686DA4" w:rsidRPr="009B51B2">
        <w:rPr>
          <w:rFonts w:ascii="Times New Roman" w:hAnsi="Times New Roman" w:cs="Times New Roman"/>
          <w:sz w:val="20"/>
          <w:szCs w:val="20"/>
          <w:lang w:val="hu-HU"/>
        </w:rPr>
        <w:t>abb</w:t>
      </w:r>
      <w:proofErr w:type="spellEnd"/>
      <w:r w:rsidR="00686DA4" w:rsidRPr="009B51B2">
        <w:rPr>
          <w:rFonts w:ascii="Times New Roman" w:hAnsi="Times New Roman" w:cs="Times New Roman"/>
          <w:sz w:val="20"/>
          <w:szCs w:val="20"/>
          <w:lang w:val="hu-HU"/>
        </w:rPr>
        <w:t xml:space="preserve"> </w:t>
      </w:r>
      <w:r w:rsidRPr="009B51B2">
        <w:rPr>
          <w:rFonts w:ascii="Times New Roman" w:hAnsi="Times New Roman" w:cs="Times New Roman"/>
          <w:sz w:val="20"/>
          <w:szCs w:val="20"/>
          <w:lang w:val="hu-HU"/>
        </w:rPr>
        <w:t xml:space="preserve">településszerkezettel. A horvát oldalon a nyugati megyék rendkívül magas településszámmal rendelkeznek, míg </w:t>
      </w:r>
      <w:proofErr w:type="spellStart"/>
      <w:r w:rsidRPr="009B51B2">
        <w:rPr>
          <w:rFonts w:ascii="Times New Roman" w:hAnsi="Times New Roman" w:cs="Times New Roman"/>
          <w:sz w:val="20"/>
          <w:szCs w:val="20"/>
          <w:lang w:val="hu-HU"/>
        </w:rPr>
        <w:t>Osječko-baranjska</w:t>
      </w:r>
      <w:proofErr w:type="spellEnd"/>
      <w:r w:rsidRPr="009B51B2">
        <w:rPr>
          <w:rFonts w:ascii="Times New Roman" w:hAnsi="Times New Roman" w:cs="Times New Roman"/>
          <w:sz w:val="20"/>
          <w:szCs w:val="20"/>
          <w:lang w:val="hu-HU"/>
        </w:rPr>
        <w:t xml:space="preserve"> és </w:t>
      </w:r>
      <w:proofErr w:type="spellStart"/>
      <w:r w:rsidRPr="009B51B2">
        <w:rPr>
          <w:rFonts w:ascii="Times New Roman" w:hAnsi="Times New Roman" w:cs="Times New Roman"/>
          <w:sz w:val="20"/>
          <w:szCs w:val="20"/>
          <w:lang w:val="hu-HU"/>
        </w:rPr>
        <w:t>Vukovarsko-srijemska</w:t>
      </w:r>
      <w:proofErr w:type="spellEnd"/>
      <w:r w:rsidRPr="009B51B2">
        <w:rPr>
          <w:rFonts w:ascii="Times New Roman" w:hAnsi="Times New Roman" w:cs="Times New Roman"/>
          <w:sz w:val="20"/>
          <w:szCs w:val="20"/>
          <w:lang w:val="hu-HU"/>
        </w:rPr>
        <w:t xml:space="preserve"> jóval alacsonyabb településsűrűség jellemzi. A településhálózat gerincét a 10 000 és 50 000 fő közötti lakosságszámú kisvárosok alkotják (Magyarországon 9, Horvátországban 10). Lényeges az is, hogy a határ menti magyar városok (Lenti, Letenye, Csurgó, Barcs, Sellye, Siklós) mind viszonylag kis városi központok, nagyon korlátozott szolgáltatásokkal. A horvát oldalon </w:t>
      </w:r>
      <w:proofErr w:type="spellStart"/>
      <w:r w:rsidRPr="009B51B2">
        <w:rPr>
          <w:rFonts w:ascii="Times New Roman" w:hAnsi="Times New Roman" w:cs="Times New Roman"/>
          <w:sz w:val="20"/>
          <w:szCs w:val="20"/>
          <w:lang w:val="hu-HU"/>
        </w:rPr>
        <w:t>Varaždin</w:t>
      </w:r>
      <w:proofErr w:type="spellEnd"/>
      <w:r w:rsidRPr="009B51B2">
        <w:rPr>
          <w:rFonts w:ascii="Times New Roman" w:hAnsi="Times New Roman" w:cs="Times New Roman"/>
          <w:sz w:val="20"/>
          <w:szCs w:val="20"/>
          <w:lang w:val="hu-HU"/>
        </w:rPr>
        <w:t xml:space="preserve"> fontos kapu Északnyugat-Horvátország felé. </w:t>
      </w:r>
      <w:proofErr w:type="spellStart"/>
      <w:r w:rsidRPr="009B51B2">
        <w:rPr>
          <w:rFonts w:ascii="Times New Roman" w:hAnsi="Times New Roman" w:cs="Times New Roman"/>
          <w:sz w:val="20"/>
          <w:szCs w:val="20"/>
          <w:lang w:val="hu-HU"/>
        </w:rPr>
        <w:t>Bjelovar</w:t>
      </w:r>
      <w:proofErr w:type="spellEnd"/>
      <w:r w:rsidRPr="009B51B2">
        <w:rPr>
          <w:rFonts w:ascii="Times New Roman" w:hAnsi="Times New Roman" w:cs="Times New Roman"/>
          <w:sz w:val="20"/>
          <w:szCs w:val="20"/>
          <w:lang w:val="hu-HU"/>
        </w:rPr>
        <w:t xml:space="preserve">, </w:t>
      </w:r>
      <w:proofErr w:type="spellStart"/>
      <w:r w:rsidRPr="009B51B2">
        <w:rPr>
          <w:rFonts w:ascii="Times New Roman" w:hAnsi="Times New Roman" w:cs="Times New Roman"/>
          <w:sz w:val="20"/>
          <w:szCs w:val="20"/>
          <w:lang w:val="hu-HU"/>
        </w:rPr>
        <w:t>Čakovec</w:t>
      </w:r>
      <w:proofErr w:type="spellEnd"/>
      <w:r w:rsidRPr="009B51B2">
        <w:rPr>
          <w:rFonts w:ascii="Times New Roman" w:hAnsi="Times New Roman" w:cs="Times New Roman"/>
          <w:sz w:val="20"/>
          <w:szCs w:val="20"/>
          <w:lang w:val="hu-HU"/>
        </w:rPr>
        <w:t xml:space="preserve">, Daruvar, </w:t>
      </w:r>
      <w:proofErr w:type="spellStart"/>
      <w:r w:rsidRPr="009B51B2">
        <w:rPr>
          <w:rFonts w:ascii="Times New Roman" w:hAnsi="Times New Roman" w:cs="Times New Roman"/>
          <w:sz w:val="20"/>
          <w:szCs w:val="20"/>
          <w:lang w:val="hu-HU"/>
        </w:rPr>
        <w:t>Đakovo</w:t>
      </w:r>
      <w:proofErr w:type="spellEnd"/>
      <w:r w:rsidRPr="009B51B2">
        <w:rPr>
          <w:rFonts w:ascii="Times New Roman" w:hAnsi="Times New Roman" w:cs="Times New Roman"/>
          <w:sz w:val="20"/>
          <w:szCs w:val="20"/>
          <w:lang w:val="hu-HU"/>
        </w:rPr>
        <w:t xml:space="preserve">, </w:t>
      </w:r>
      <w:proofErr w:type="spellStart"/>
      <w:r w:rsidRPr="009B51B2">
        <w:rPr>
          <w:rFonts w:ascii="Times New Roman" w:hAnsi="Times New Roman" w:cs="Times New Roman"/>
          <w:sz w:val="20"/>
          <w:szCs w:val="20"/>
          <w:lang w:val="hu-HU"/>
        </w:rPr>
        <w:t>Koprivnica</w:t>
      </w:r>
      <w:proofErr w:type="spellEnd"/>
      <w:r w:rsidRPr="009B51B2">
        <w:rPr>
          <w:rFonts w:ascii="Times New Roman" w:hAnsi="Times New Roman" w:cs="Times New Roman"/>
          <w:sz w:val="20"/>
          <w:szCs w:val="20"/>
          <w:lang w:val="hu-HU"/>
        </w:rPr>
        <w:t xml:space="preserve">, </w:t>
      </w:r>
      <w:proofErr w:type="spellStart"/>
      <w:r w:rsidRPr="009B51B2">
        <w:rPr>
          <w:rFonts w:ascii="Times New Roman" w:hAnsi="Times New Roman" w:cs="Times New Roman"/>
          <w:sz w:val="20"/>
          <w:szCs w:val="20"/>
          <w:lang w:val="hu-HU"/>
        </w:rPr>
        <w:t>Križevci</w:t>
      </w:r>
      <w:proofErr w:type="spellEnd"/>
      <w:r w:rsidRPr="009B51B2">
        <w:rPr>
          <w:rFonts w:ascii="Times New Roman" w:hAnsi="Times New Roman" w:cs="Times New Roman"/>
          <w:sz w:val="20"/>
          <w:szCs w:val="20"/>
          <w:lang w:val="hu-HU"/>
        </w:rPr>
        <w:t xml:space="preserve">, </w:t>
      </w:r>
      <w:proofErr w:type="spellStart"/>
      <w:r w:rsidRPr="009B51B2">
        <w:rPr>
          <w:rFonts w:ascii="Times New Roman" w:hAnsi="Times New Roman" w:cs="Times New Roman"/>
          <w:sz w:val="20"/>
          <w:szCs w:val="20"/>
          <w:lang w:val="hu-HU"/>
        </w:rPr>
        <w:t>Požega</w:t>
      </w:r>
      <w:proofErr w:type="spellEnd"/>
      <w:r w:rsidRPr="009B51B2">
        <w:rPr>
          <w:rFonts w:ascii="Times New Roman" w:hAnsi="Times New Roman" w:cs="Times New Roman"/>
          <w:sz w:val="20"/>
          <w:szCs w:val="20"/>
          <w:lang w:val="hu-HU"/>
        </w:rPr>
        <w:t xml:space="preserve">, </w:t>
      </w:r>
      <w:proofErr w:type="spellStart"/>
      <w:r w:rsidRPr="009B51B2">
        <w:rPr>
          <w:rFonts w:ascii="Times New Roman" w:hAnsi="Times New Roman" w:cs="Times New Roman"/>
          <w:sz w:val="20"/>
          <w:szCs w:val="20"/>
          <w:lang w:val="hu-HU"/>
        </w:rPr>
        <w:t>Vinkovci</w:t>
      </w:r>
      <w:proofErr w:type="spellEnd"/>
      <w:r w:rsidRPr="009B51B2">
        <w:rPr>
          <w:rFonts w:ascii="Times New Roman" w:hAnsi="Times New Roman" w:cs="Times New Roman"/>
          <w:sz w:val="20"/>
          <w:szCs w:val="20"/>
          <w:lang w:val="hu-HU"/>
        </w:rPr>
        <w:t xml:space="preserve">, </w:t>
      </w:r>
      <w:proofErr w:type="spellStart"/>
      <w:r w:rsidRPr="009B51B2">
        <w:rPr>
          <w:rFonts w:ascii="Times New Roman" w:hAnsi="Times New Roman" w:cs="Times New Roman"/>
          <w:sz w:val="20"/>
          <w:szCs w:val="20"/>
          <w:lang w:val="hu-HU"/>
        </w:rPr>
        <w:t>Virovitica</w:t>
      </w:r>
      <w:proofErr w:type="spellEnd"/>
      <w:r w:rsidRPr="009B51B2">
        <w:rPr>
          <w:rFonts w:ascii="Times New Roman" w:hAnsi="Times New Roman" w:cs="Times New Roman"/>
          <w:sz w:val="20"/>
          <w:szCs w:val="20"/>
          <w:lang w:val="hu-HU"/>
        </w:rPr>
        <w:t xml:space="preserve"> és </w:t>
      </w:r>
      <w:proofErr w:type="spellStart"/>
      <w:r w:rsidRPr="009B51B2">
        <w:rPr>
          <w:rFonts w:ascii="Times New Roman" w:hAnsi="Times New Roman" w:cs="Times New Roman"/>
          <w:sz w:val="20"/>
          <w:szCs w:val="20"/>
          <w:lang w:val="hu-HU"/>
        </w:rPr>
        <w:t>Vukovar</w:t>
      </w:r>
      <w:proofErr w:type="spellEnd"/>
      <w:r w:rsidRPr="009B51B2">
        <w:rPr>
          <w:rFonts w:ascii="Times New Roman" w:hAnsi="Times New Roman" w:cs="Times New Roman"/>
          <w:sz w:val="20"/>
          <w:szCs w:val="20"/>
          <w:lang w:val="hu-HU"/>
        </w:rPr>
        <w:t xml:space="preserve"> mind több mint 10 000 lakossal rendelkeznek, és közepes méretű regionális központként működnek, de korlátozott kapacitással rendelkeznek a regionális szintű szolgáltatások és létesítmények biztosítására.</w:t>
      </w:r>
    </w:p>
    <w:p w14:paraId="2EBA387C" w14:textId="77777777" w:rsidR="00E3522A" w:rsidRPr="009B51B2" w:rsidRDefault="00E3522A" w:rsidP="00D8786F">
      <w:pPr>
        <w:pStyle w:val="Szvegtrzs"/>
        <w:ind w:left="170" w:right="135"/>
        <w:jc w:val="both"/>
        <w:rPr>
          <w:rFonts w:ascii="Times New Roman" w:hAnsi="Times New Roman" w:cs="Times New Roman"/>
          <w:sz w:val="20"/>
          <w:szCs w:val="20"/>
          <w:lang w:val="hu-HU"/>
        </w:rPr>
      </w:pPr>
    </w:p>
    <w:p w14:paraId="3915AB77" w14:textId="77777777" w:rsidR="009F7FF2" w:rsidRPr="009B51B2" w:rsidRDefault="00BF52BB">
      <w:pPr>
        <w:pStyle w:val="Szvegtrzs"/>
        <w:ind w:left="170" w:right="135"/>
        <w:jc w:val="both"/>
        <w:rPr>
          <w:rFonts w:ascii="Times New Roman" w:hAnsi="Times New Roman" w:cs="Times New Roman"/>
          <w:i/>
          <w:sz w:val="20"/>
          <w:szCs w:val="20"/>
          <w:lang w:val="hu-HU"/>
        </w:rPr>
      </w:pPr>
      <w:r w:rsidRPr="009B51B2">
        <w:rPr>
          <w:rFonts w:ascii="Times New Roman" w:hAnsi="Times New Roman" w:cs="Times New Roman"/>
          <w:i/>
          <w:sz w:val="20"/>
          <w:szCs w:val="20"/>
          <w:lang w:val="hu-HU"/>
        </w:rPr>
        <w:t>Gazdaság és innováció</w:t>
      </w:r>
    </w:p>
    <w:p w14:paraId="0F5FB379" w14:textId="77777777" w:rsidR="00E3522A" w:rsidRPr="009B51B2" w:rsidRDefault="00E3522A" w:rsidP="00D8786F">
      <w:pPr>
        <w:pStyle w:val="Szvegtrzs"/>
        <w:ind w:left="170" w:right="135"/>
        <w:jc w:val="both"/>
        <w:rPr>
          <w:rFonts w:ascii="Times New Roman" w:hAnsi="Times New Roman" w:cs="Times New Roman"/>
          <w:sz w:val="20"/>
          <w:szCs w:val="20"/>
          <w:lang w:val="hu-HU"/>
        </w:rPr>
      </w:pPr>
    </w:p>
    <w:p w14:paraId="6574E81F" w14:textId="77777777" w:rsidR="009F7FF2" w:rsidRPr="009B51B2" w:rsidRDefault="00BF52BB">
      <w:pPr>
        <w:pStyle w:val="Szvegtrzs"/>
        <w:ind w:left="170"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 xml:space="preserve">Az országos és az uniós átlagokhoz képest a határ menti régió lemaradásban van. A gazdaság növekedési üteme lassú, és a határ menti régióban jelentős egyenlőtlenségek tapasztalhatók. A jobban teljesítő megyék, nevezetesen Zala, </w:t>
      </w:r>
      <w:proofErr w:type="spellStart"/>
      <w:r w:rsidRPr="009B51B2">
        <w:rPr>
          <w:rFonts w:ascii="Times New Roman" w:hAnsi="Times New Roman" w:cs="Times New Roman"/>
          <w:sz w:val="20"/>
          <w:szCs w:val="20"/>
          <w:lang w:val="hu-HU"/>
        </w:rPr>
        <w:t>Varaždinska</w:t>
      </w:r>
      <w:proofErr w:type="spellEnd"/>
      <w:r w:rsidRPr="009B51B2">
        <w:rPr>
          <w:rFonts w:ascii="Times New Roman" w:hAnsi="Times New Roman" w:cs="Times New Roman"/>
          <w:sz w:val="20"/>
          <w:szCs w:val="20"/>
          <w:lang w:val="hu-HU"/>
        </w:rPr>
        <w:t xml:space="preserve"> és </w:t>
      </w:r>
      <w:proofErr w:type="spellStart"/>
      <w:r w:rsidRPr="009B51B2">
        <w:rPr>
          <w:rFonts w:ascii="Times New Roman" w:hAnsi="Times New Roman" w:cs="Times New Roman"/>
          <w:sz w:val="20"/>
          <w:szCs w:val="20"/>
          <w:lang w:val="hu-HU"/>
        </w:rPr>
        <w:t>Međimurska</w:t>
      </w:r>
      <w:proofErr w:type="spellEnd"/>
      <w:r w:rsidRPr="009B51B2">
        <w:rPr>
          <w:rFonts w:ascii="Times New Roman" w:hAnsi="Times New Roman" w:cs="Times New Roman"/>
          <w:sz w:val="20"/>
          <w:szCs w:val="20"/>
          <w:lang w:val="hu-HU"/>
        </w:rPr>
        <w:t xml:space="preserve"> megye az elmúlt években legalább az uniós átlag növekedési ütem felét érték el. </w:t>
      </w:r>
      <w:proofErr w:type="spellStart"/>
      <w:r w:rsidRPr="009B51B2">
        <w:rPr>
          <w:rFonts w:ascii="Times New Roman" w:hAnsi="Times New Roman" w:cs="Times New Roman"/>
          <w:sz w:val="20"/>
          <w:szCs w:val="20"/>
          <w:lang w:val="hu-HU"/>
        </w:rPr>
        <w:t>Osječko-baranjska</w:t>
      </w:r>
      <w:proofErr w:type="spellEnd"/>
      <w:r w:rsidRPr="009B51B2">
        <w:rPr>
          <w:rFonts w:ascii="Times New Roman" w:hAnsi="Times New Roman" w:cs="Times New Roman"/>
          <w:sz w:val="20"/>
          <w:szCs w:val="20"/>
          <w:lang w:val="hu-HU"/>
        </w:rPr>
        <w:t xml:space="preserve"> kivétel, ahol a délkeleti oldalon magasabb a növekedés. Általánosságban elmondható, hogy a terület a gazdasági tevékenység és a kibocsátás tekintetében kelet-nyugati megosztottságot mutat. A 2007-2017 közötti időszakban megfigyelhető gazdasági tendenciákat tekintve </w:t>
      </w:r>
      <w:r w:rsidR="00765A3D" w:rsidRPr="009B51B2">
        <w:rPr>
          <w:rFonts w:ascii="Times New Roman" w:hAnsi="Times New Roman" w:cs="Times New Roman"/>
          <w:sz w:val="20"/>
          <w:szCs w:val="20"/>
          <w:lang w:val="hu-HU"/>
        </w:rPr>
        <w:t xml:space="preserve">egyik </w:t>
      </w:r>
      <w:r w:rsidRPr="009B51B2">
        <w:rPr>
          <w:rFonts w:ascii="Times New Roman" w:hAnsi="Times New Roman" w:cs="Times New Roman"/>
          <w:sz w:val="20"/>
          <w:szCs w:val="20"/>
          <w:lang w:val="hu-HU"/>
        </w:rPr>
        <w:t xml:space="preserve">megye </w:t>
      </w:r>
      <w:r w:rsidR="00765A3D" w:rsidRPr="009B51B2">
        <w:rPr>
          <w:rFonts w:ascii="Times New Roman" w:hAnsi="Times New Roman" w:cs="Times New Roman"/>
          <w:sz w:val="20"/>
          <w:szCs w:val="20"/>
          <w:lang w:val="hu-HU"/>
        </w:rPr>
        <w:t xml:space="preserve">sem tudott </w:t>
      </w:r>
      <w:r w:rsidRPr="009B51B2">
        <w:rPr>
          <w:rFonts w:ascii="Times New Roman" w:hAnsi="Times New Roman" w:cs="Times New Roman"/>
          <w:sz w:val="20"/>
          <w:szCs w:val="20"/>
          <w:lang w:val="hu-HU"/>
        </w:rPr>
        <w:t>kilábalni a 2008-2009-es gazdasági válságból.</w:t>
      </w:r>
    </w:p>
    <w:p w14:paraId="50F9CBD2" w14:textId="77777777" w:rsidR="00E3522A" w:rsidRPr="009B51B2" w:rsidRDefault="00E3522A" w:rsidP="00D8786F">
      <w:pPr>
        <w:pStyle w:val="Szvegtrzs"/>
        <w:ind w:left="170" w:right="135"/>
        <w:jc w:val="both"/>
        <w:rPr>
          <w:rFonts w:ascii="Times New Roman" w:hAnsi="Times New Roman" w:cs="Times New Roman"/>
          <w:sz w:val="20"/>
          <w:szCs w:val="20"/>
          <w:lang w:val="hu-HU"/>
        </w:rPr>
      </w:pPr>
    </w:p>
    <w:p w14:paraId="1A0D19F9" w14:textId="56239A49" w:rsidR="009F7FF2" w:rsidRPr="009B51B2" w:rsidRDefault="00BF52BB">
      <w:pPr>
        <w:pStyle w:val="Szvegtrzs"/>
        <w:ind w:left="170"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 xml:space="preserve">A K+F-kiadások tekintetében Magyarország és Horvátország határmenti régiója </w:t>
      </w:r>
      <w:r w:rsidR="00ED4FBD" w:rsidRPr="009B51B2">
        <w:rPr>
          <w:rFonts w:ascii="Times New Roman" w:hAnsi="Times New Roman" w:cs="Times New Roman"/>
          <w:sz w:val="20"/>
          <w:szCs w:val="20"/>
          <w:lang w:val="hu-HU"/>
        </w:rPr>
        <w:t>az országok egészéhez nagy</w:t>
      </w:r>
      <w:r w:rsidRPr="009B51B2">
        <w:rPr>
          <w:rFonts w:ascii="Times New Roman" w:hAnsi="Times New Roman" w:cs="Times New Roman"/>
          <w:sz w:val="20"/>
          <w:szCs w:val="20"/>
          <w:lang w:val="hu-HU"/>
        </w:rPr>
        <w:t xml:space="preserve">on hasonlóan alakul. A K+F-kiadások a kontinentális Horvátországban a GDP 1,07%-a, a két magyar NUTS 2 régióban pedig 0,5-1% között voltak. Megyei szinten Magyarországon a K+F-kiadások Baranyában </w:t>
      </w:r>
      <w:r w:rsidRPr="009B51B2">
        <w:rPr>
          <w:rFonts w:ascii="Times New Roman" w:hAnsi="Times New Roman" w:cs="Times New Roman"/>
          <w:sz w:val="20"/>
          <w:szCs w:val="20"/>
          <w:lang w:val="hu-HU"/>
        </w:rPr>
        <w:lastRenderedPageBreak/>
        <w:t>a legmagasabbak, ahol 2010-ben a GDP 0,8%-át tették ki, ami még az országos 1,16%-os érték alatt van, és kevesebb mint fele az EU27 2%-os arányának. Zalában ez az érték a baranyai érték negyede (0,2%), Somogyban pedig a fele (0,4%). Baranyában az elmúlt évtizedben negatív tendenciák érvényesültek, Baranya elvesztette jelentőségét az ország többi K+F központjához képest.</w:t>
      </w:r>
    </w:p>
    <w:p w14:paraId="03AA2167" w14:textId="77777777" w:rsidR="00E3522A" w:rsidRPr="009B51B2" w:rsidRDefault="00E3522A" w:rsidP="00D8786F">
      <w:pPr>
        <w:pStyle w:val="Szvegtrzs"/>
        <w:ind w:left="170" w:right="135"/>
        <w:jc w:val="both"/>
        <w:rPr>
          <w:rFonts w:ascii="Times New Roman" w:hAnsi="Times New Roman" w:cs="Times New Roman"/>
          <w:sz w:val="20"/>
          <w:szCs w:val="20"/>
          <w:lang w:val="hu-HU"/>
        </w:rPr>
      </w:pPr>
    </w:p>
    <w:p w14:paraId="30D02BE2" w14:textId="7271426A" w:rsidR="009F7FF2" w:rsidRPr="009B51B2" w:rsidRDefault="00BF52BB">
      <w:pPr>
        <w:pStyle w:val="Szvegtrzs"/>
        <w:ind w:left="170"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A 2019. évi regionális innovációs eredménytábla eredményeit figyelembe véve mindkét országban az innovációs teljesítmény az uniós átlag alatt van. A 2011</w:t>
      </w:r>
      <w:r w:rsidR="00285536" w:rsidRPr="009B51B2">
        <w:rPr>
          <w:rFonts w:ascii="Times New Roman" w:hAnsi="Times New Roman" w:cs="Times New Roman"/>
          <w:sz w:val="20"/>
          <w:szCs w:val="20"/>
          <w:lang w:val="hu-HU"/>
        </w:rPr>
        <w:t>.</w:t>
      </w:r>
      <w:r w:rsidRPr="009B51B2">
        <w:rPr>
          <w:rFonts w:ascii="Times New Roman" w:hAnsi="Times New Roman" w:cs="Times New Roman"/>
          <w:sz w:val="20"/>
          <w:szCs w:val="20"/>
          <w:lang w:val="hu-HU"/>
        </w:rPr>
        <w:t xml:space="preserve"> és 2019</w:t>
      </w:r>
      <w:r w:rsidR="00285536" w:rsidRPr="009B51B2">
        <w:rPr>
          <w:rFonts w:ascii="Times New Roman" w:hAnsi="Times New Roman" w:cs="Times New Roman"/>
          <w:sz w:val="20"/>
          <w:szCs w:val="20"/>
          <w:lang w:val="hu-HU"/>
        </w:rPr>
        <w:t>.</w:t>
      </w:r>
      <w:r w:rsidRPr="009B51B2">
        <w:rPr>
          <w:rFonts w:ascii="Times New Roman" w:hAnsi="Times New Roman" w:cs="Times New Roman"/>
          <w:sz w:val="20"/>
          <w:szCs w:val="20"/>
          <w:lang w:val="hu-HU"/>
        </w:rPr>
        <w:t xml:space="preserve"> közötti időszakot figyelembe véve az innovációs teljesítmény a Nyugat-Dunántúlon 5%-kal csökkent, Magyarországon a Dél-Dunántúlon 2,8%-kal nőtt, Horvátország kontinentális részén pedig enyhe, 1,7%-os növekedést mutat.</w:t>
      </w:r>
    </w:p>
    <w:p w14:paraId="3D30512C" w14:textId="77777777" w:rsidR="00E3522A" w:rsidRPr="009B51B2" w:rsidRDefault="00E3522A" w:rsidP="00D8786F">
      <w:pPr>
        <w:pStyle w:val="Szvegtrzs"/>
        <w:ind w:left="170" w:right="135"/>
        <w:jc w:val="both"/>
        <w:rPr>
          <w:rFonts w:ascii="Times New Roman" w:hAnsi="Times New Roman" w:cs="Times New Roman"/>
          <w:sz w:val="20"/>
          <w:szCs w:val="20"/>
          <w:lang w:val="hu-HU"/>
        </w:rPr>
      </w:pPr>
    </w:p>
    <w:p w14:paraId="01A6D72F" w14:textId="7207843F" w:rsidR="009F7FF2" w:rsidRPr="009B51B2" w:rsidRDefault="00BF52BB">
      <w:pPr>
        <w:pStyle w:val="Szvegtrzs"/>
        <w:ind w:left="170"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 xml:space="preserve">A vállalkozások K+F ráfordításai (BERD) mindkét országban, Magyarországon és Horvátországban is növekedtek, bár Horvátország e tekintetben jóval az uniós átlag alatt teljesít: </w:t>
      </w:r>
      <w:r w:rsidR="00285536" w:rsidRPr="009B51B2">
        <w:rPr>
          <w:rFonts w:ascii="Times New Roman" w:hAnsi="Times New Roman" w:cs="Times New Roman"/>
          <w:sz w:val="20"/>
          <w:szCs w:val="20"/>
          <w:lang w:val="hu-HU"/>
        </w:rPr>
        <w:t>a</w:t>
      </w:r>
      <w:r w:rsidRPr="009B51B2">
        <w:rPr>
          <w:rFonts w:ascii="Times New Roman" w:hAnsi="Times New Roman" w:cs="Times New Roman"/>
          <w:sz w:val="20"/>
          <w:szCs w:val="20"/>
          <w:lang w:val="hu-HU"/>
        </w:rPr>
        <w:t xml:space="preserve"> BERD 2018-ban Magyarországon a GDP százalékában kifejezve 1,16%, míg Horvátországban 0,57% volt 2018-ban. A BERD/GDP uniós átlaga 1,41%. A teljes </w:t>
      </w:r>
      <w:proofErr w:type="spellStart"/>
      <w:r w:rsidRPr="009B51B2">
        <w:rPr>
          <w:rFonts w:ascii="Times New Roman" w:hAnsi="Times New Roman" w:cs="Times New Roman"/>
          <w:sz w:val="20"/>
          <w:szCs w:val="20"/>
          <w:lang w:val="hu-HU"/>
        </w:rPr>
        <w:t>intramurális</w:t>
      </w:r>
      <w:proofErr w:type="spellEnd"/>
      <w:r w:rsidRPr="009B51B2">
        <w:rPr>
          <w:rFonts w:ascii="Times New Roman" w:hAnsi="Times New Roman" w:cs="Times New Roman"/>
          <w:sz w:val="20"/>
          <w:szCs w:val="20"/>
          <w:lang w:val="hu-HU"/>
        </w:rPr>
        <w:t xml:space="preserve"> K+F-kiadást (GERD) tekintve mindkét ország az uniós átlag alatt teljesít, ugyanakkor enyhe növekedésen is átesik. Magyarországon a GERD a GDP százalékában 1,53%, Horvátországban pedig 0,97% a legfrissebb, 2018-as adatok szerint. Az uniós átlag 2,11%, ami azt mutatja, hogy mindkét ország elmarad az uniós átlagtól.</w:t>
      </w:r>
    </w:p>
    <w:p w14:paraId="7899E383" w14:textId="77777777" w:rsidR="00E3522A" w:rsidRPr="009B51B2" w:rsidRDefault="00E3522A" w:rsidP="00D8786F">
      <w:pPr>
        <w:pStyle w:val="Szvegtrzs"/>
        <w:ind w:left="170" w:right="135"/>
        <w:jc w:val="both"/>
        <w:rPr>
          <w:rFonts w:ascii="Times New Roman" w:hAnsi="Times New Roman" w:cs="Times New Roman"/>
          <w:sz w:val="20"/>
          <w:szCs w:val="20"/>
          <w:lang w:val="hu-HU"/>
        </w:rPr>
      </w:pPr>
    </w:p>
    <w:p w14:paraId="42BA16B2" w14:textId="6AF63F90" w:rsidR="009F7FF2" w:rsidRPr="009B51B2" w:rsidRDefault="00BF52BB">
      <w:pPr>
        <w:pStyle w:val="Szvegtrzs"/>
        <w:ind w:left="170" w:right="135"/>
        <w:jc w:val="both"/>
        <w:rPr>
          <w:rFonts w:ascii="Times New Roman" w:hAnsi="Times New Roman" w:cs="Times New Roman"/>
          <w:sz w:val="20"/>
          <w:szCs w:val="20"/>
          <w:lang w:val="hu-HU"/>
        </w:rPr>
      </w:pPr>
      <w:r w:rsidRPr="00FA06B8">
        <w:rPr>
          <w:rFonts w:ascii="Times New Roman" w:hAnsi="Times New Roman" w:cs="Times New Roman"/>
          <w:sz w:val="20"/>
          <w:szCs w:val="20"/>
          <w:lang w:val="hu-HU"/>
        </w:rPr>
        <w:t xml:space="preserve">Magyarország az uniós átlag alatt teljesít mind a digitális technológiai integrációs index, mind a digitális átalakulást lehetővé tevő index tekintetében. Horvátország a digitális technológiai integrációs index tekintetében közel </w:t>
      </w:r>
      <w:r w:rsidR="00285536" w:rsidRPr="00FA06B8">
        <w:rPr>
          <w:rFonts w:ascii="Times New Roman" w:hAnsi="Times New Roman" w:cs="Times New Roman"/>
          <w:sz w:val="20"/>
          <w:szCs w:val="20"/>
          <w:lang w:val="hu-HU"/>
        </w:rPr>
        <w:t xml:space="preserve">áll </w:t>
      </w:r>
      <w:r w:rsidRPr="00FA06B8">
        <w:rPr>
          <w:rFonts w:ascii="Times New Roman" w:hAnsi="Times New Roman" w:cs="Times New Roman"/>
          <w:sz w:val="20"/>
          <w:szCs w:val="20"/>
          <w:lang w:val="hu-HU"/>
        </w:rPr>
        <w:t>az uniós átlaghoz, de a digitális átalakulást lehetővé tevő index tekintetében jelentősen elmarad az uniós átlagtól. Az e-kereskedelmi index tekintetében Magyarország az uniós országok közül a 8</w:t>
      </w:r>
      <w:r w:rsidR="00285536" w:rsidRPr="00FA06B8">
        <w:rPr>
          <w:rFonts w:ascii="Times New Roman" w:hAnsi="Times New Roman" w:cs="Times New Roman"/>
          <w:sz w:val="20"/>
          <w:szCs w:val="20"/>
          <w:lang w:val="hu-HU"/>
        </w:rPr>
        <w:t xml:space="preserve">. </w:t>
      </w:r>
      <w:r w:rsidRPr="00FA06B8">
        <w:rPr>
          <w:rFonts w:ascii="Times New Roman" w:hAnsi="Times New Roman" w:cs="Times New Roman"/>
          <w:sz w:val="20"/>
          <w:szCs w:val="20"/>
          <w:lang w:val="hu-HU"/>
        </w:rPr>
        <w:t xml:space="preserve">legalacsonyabb pontszámmal rendelkezik. Horvátország valamivel az uniós átlag alatt van. A globális innovációs indexen Magyarország </w:t>
      </w:r>
      <w:r w:rsidR="00285536" w:rsidRPr="00FA06B8">
        <w:rPr>
          <w:rFonts w:ascii="Times New Roman" w:hAnsi="Times New Roman" w:cs="Times New Roman"/>
          <w:sz w:val="20"/>
          <w:szCs w:val="20"/>
          <w:lang w:val="hu-HU"/>
        </w:rPr>
        <w:t xml:space="preserve">a </w:t>
      </w:r>
      <w:r w:rsidRPr="00FA06B8">
        <w:rPr>
          <w:rFonts w:ascii="Times New Roman" w:hAnsi="Times New Roman" w:cs="Times New Roman"/>
          <w:sz w:val="20"/>
          <w:szCs w:val="20"/>
          <w:lang w:val="hu-HU"/>
        </w:rPr>
        <w:t>33</w:t>
      </w:r>
      <w:r w:rsidR="00285536" w:rsidRPr="00FA06B8">
        <w:rPr>
          <w:rFonts w:ascii="Times New Roman" w:hAnsi="Times New Roman" w:cs="Times New Roman"/>
          <w:sz w:val="20"/>
          <w:szCs w:val="20"/>
          <w:lang w:val="hu-HU"/>
        </w:rPr>
        <w:t>.</w:t>
      </w:r>
      <w:r w:rsidRPr="00FA06B8">
        <w:rPr>
          <w:rFonts w:ascii="Times New Roman" w:hAnsi="Times New Roman" w:cs="Times New Roman"/>
          <w:sz w:val="20"/>
          <w:szCs w:val="20"/>
          <w:lang w:val="hu-HU"/>
        </w:rPr>
        <w:t xml:space="preserve">, míg Horvátország </w:t>
      </w:r>
      <w:r w:rsidR="00285536" w:rsidRPr="00FA06B8">
        <w:rPr>
          <w:rFonts w:ascii="Times New Roman" w:hAnsi="Times New Roman" w:cs="Times New Roman"/>
          <w:sz w:val="20"/>
          <w:szCs w:val="20"/>
          <w:lang w:val="hu-HU"/>
        </w:rPr>
        <w:t xml:space="preserve">a </w:t>
      </w:r>
      <w:r w:rsidRPr="00FA06B8">
        <w:rPr>
          <w:rFonts w:ascii="Times New Roman" w:hAnsi="Times New Roman" w:cs="Times New Roman"/>
          <w:sz w:val="20"/>
          <w:szCs w:val="20"/>
          <w:lang w:val="hu-HU"/>
        </w:rPr>
        <w:t>44</w:t>
      </w:r>
      <w:r w:rsidR="00285536" w:rsidRPr="00FA06B8">
        <w:rPr>
          <w:rFonts w:ascii="Times New Roman" w:hAnsi="Times New Roman" w:cs="Times New Roman"/>
          <w:sz w:val="20"/>
          <w:szCs w:val="20"/>
          <w:lang w:val="hu-HU"/>
        </w:rPr>
        <w:t xml:space="preserve">. helyezést </w:t>
      </w:r>
      <w:r w:rsidRPr="00FA06B8">
        <w:rPr>
          <w:rFonts w:ascii="Times New Roman" w:hAnsi="Times New Roman" w:cs="Times New Roman"/>
          <w:sz w:val="20"/>
          <w:szCs w:val="20"/>
          <w:lang w:val="hu-HU"/>
        </w:rPr>
        <w:t>ért</w:t>
      </w:r>
      <w:r w:rsidR="00285536" w:rsidRPr="00FA06B8">
        <w:rPr>
          <w:rFonts w:ascii="Times New Roman" w:hAnsi="Times New Roman" w:cs="Times New Roman"/>
          <w:sz w:val="20"/>
          <w:szCs w:val="20"/>
          <w:lang w:val="hu-HU"/>
        </w:rPr>
        <w:t>e</w:t>
      </w:r>
      <w:r w:rsidRPr="00FA06B8">
        <w:rPr>
          <w:rFonts w:ascii="Times New Roman" w:hAnsi="Times New Roman" w:cs="Times New Roman"/>
          <w:sz w:val="20"/>
          <w:szCs w:val="20"/>
          <w:lang w:val="hu-HU"/>
        </w:rPr>
        <w:t xml:space="preserve"> el 2019-ben.</w:t>
      </w:r>
    </w:p>
    <w:p w14:paraId="780584A6" w14:textId="77777777" w:rsidR="00E3522A" w:rsidRPr="009B51B2" w:rsidRDefault="00E3522A" w:rsidP="00D8786F">
      <w:pPr>
        <w:pStyle w:val="Szvegtrzs"/>
        <w:ind w:left="170" w:right="135"/>
        <w:jc w:val="both"/>
        <w:rPr>
          <w:rFonts w:ascii="Times New Roman" w:hAnsi="Times New Roman" w:cs="Times New Roman"/>
          <w:sz w:val="20"/>
          <w:szCs w:val="20"/>
          <w:lang w:val="hu-HU"/>
        </w:rPr>
      </w:pPr>
    </w:p>
    <w:p w14:paraId="06BEDA48" w14:textId="408F7681" w:rsidR="009F7FF2" w:rsidRPr="009B51B2" w:rsidRDefault="00BF52BB">
      <w:pPr>
        <w:pStyle w:val="Szvegtrzs"/>
        <w:ind w:left="170"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 xml:space="preserve">Magyar oldalon a K+F tevékenység Pécsre koncentrálódik, kisebb mértékben Zalaegerszegen, Keszthelyen, Kaposváron és Nagykanizsán van jelen. A Pécsi Tudományegyetem az ország egyik legnagyobb Budapesten kívüli egyeteme. </w:t>
      </w:r>
      <w:r w:rsidR="004910C0" w:rsidRPr="009B51B2">
        <w:rPr>
          <w:rFonts w:ascii="Times New Roman" w:hAnsi="Times New Roman" w:cs="Times New Roman"/>
          <w:sz w:val="20"/>
          <w:szCs w:val="20"/>
          <w:lang w:val="hu-HU"/>
        </w:rPr>
        <w:t xml:space="preserve">Ennek következtében Baranyában tízszer több az </w:t>
      </w:r>
      <w:r w:rsidR="00FA06B8">
        <w:rPr>
          <w:rFonts w:ascii="Times New Roman" w:hAnsi="Times New Roman" w:cs="Times New Roman"/>
          <w:sz w:val="20"/>
          <w:szCs w:val="20"/>
          <w:lang w:val="hu-HU"/>
        </w:rPr>
        <w:t xml:space="preserve">egyetemi oktatók </w:t>
      </w:r>
      <w:r w:rsidR="004910C0" w:rsidRPr="009B51B2">
        <w:rPr>
          <w:rFonts w:ascii="Times New Roman" w:hAnsi="Times New Roman" w:cs="Times New Roman"/>
          <w:sz w:val="20"/>
          <w:szCs w:val="20"/>
          <w:lang w:val="hu-HU"/>
        </w:rPr>
        <w:t xml:space="preserve">száma, mint Somogy és Zala megyében. </w:t>
      </w:r>
      <w:r w:rsidRPr="009B51B2">
        <w:rPr>
          <w:rFonts w:ascii="Times New Roman" w:hAnsi="Times New Roman" w:cs="Times New Roman"/>
          <w:sz w:val="20"/>
          <w:szCs w:val="20"/>
          <w:lang w:val="hu-HU"/>
        </w:rPr>
        <w:t xml:space="preserve">Az egyetemi kutatócsoportok különböző tudományterületeken dolgoznak. A Magyar Agrártudományi Egyetem kaposvári és keszthelyi campusa a mezőgazdaság területén biztosít K+F+I potenciált. A Pannon Egyetemnek Nagykanizsán is van kampusza. Horvát oldalon a legerősebb kutatási potenciállal rendelkező egyetemi központ a Josip </w:t>
      </w:r>
      <w:proofErr w:type="spellStart"/>
      <w:r w:rsidRPr="009B51B2">
        <w:rPr>
          <w:rFonts w:ascii="Times New Roman" w:hAnsi="Times New Roman" w:cs="Times New Roman"/>
          <w:sz w:val="20"/>
          <w:szCs w:val="20"/>
          <w:lang w:val="hu-HU"/>
        </w:rPr>
        <w:t>Juraj</w:t>
      </w:r>
      <w:proofErr w:type="spellEnd"/>
      <w:r w:rsidRPr="009B51B2">
        <w:rPr>
          <w:rFonts w:ascii="Times New Roman" w:hAnsi="Times New Roman" w:cs="Times New Roman"/>
          <w:sz w:val="20"/>
          <w:szCs w:val="20"/>
          <w:lang w:val="hu-HU"/>
        </w:rPr>
        <w:t xml:space="preserve"> </w:t>
      </w:r>
      <w:proofErr w:type="spellStart"/>
      <w:r w:rsidRPr="009B51B2">
        <w:rPr>
          <w:rFonts w:ascii="Times New Roman" w:hAnsi="Times New Roman" w:cs="Times New Roman"/>
          <w:sz w:val="20"/>
          <w:szCs w:val="20"/>
          <w:lang w:val="hu-HU"/>
        </w:rPr>
        <w:t>Strossmayer</w:t>
      </w:r>
      <w:proofErr w:type="spellEnd"/>
      <w:r w:rsidRPr="009B51B2">
        <w:rPr>
          <w:rFonts w:ascii="Times New Roman" w:hAnsi="Times New Roman" w:cs="Times New Roman"/>
          <w:sz w:val="20"/>
          <w:szCs w:val="20"/>
          <w:lang w:val="hu-HU"/>
        </w:rPr>
        <w:t xml:space="preserve"> Egyetem több karral. A másik jelentős horvát egyetem a határ menti térségben az északi egyetem </w:t>
      </w:r>
      <w:proofErr w:type="spellStart"/>
      <w:r w:rsidRPr="009B51B2">
        <w:rPr>
          <w:rFonts w:ascii="Times New Roman" w:hAnsi="Times New Roman" w:cs="Times New Roman"/>
          <w:sz w:val="20"/>
          <w:szCs w:val="20"/>
          <w:lang w:val="hu-HU"/>
        </w:rPr>
        <w:t>Varaždinban</w:t>
      </w:r>
      <w:proofErr w:type="spellEnd"/>
      <w:r w:rsidRPr="009B51B2">
        <w:rPr>
          <w:rFonts w:ascii="Times New Roman" w:hAnsi="Times New Roman" w:cs="Times New Roman"/>
          <w:sz w:val="20"/>
          <w:szCs w:val="20"/>
          <w:lang w:val="hu-HU"/>
        </w:rPr>
        <w:t xml:space="preserve"> és </w:t>
      </w:r>
      <w:proofErr w:type="spellStart"/>
      <w:r w:rsidRPr="009B51B2">
        <w:rPr>
          <w:rFonts w:ascii="Times New Roman" w:hAnsi="Times New Roman" w:cs="Times New Roman"/>
          <w:sz w:val="20"/>
          <w:szCs w:val="20"/>
          <w:lang w:val="hu-HU"/>
        </w:rPr>
        <w:t>Koprivnicában</w:t>
      </w:r>
      <w:proofErr w:type="spellEnd"/>
      <w:r w:rsidRPr="009B51B2">
        <w:rPr>
          <w:rFonts w:ascii="Times New Roman" w:hAnsi="Times New Roman" w:cs="Times New Roman"/>
          <w:sz w:val="20"/>
          <w:szCs w:val="20"/>
          <w:lang w:val="hu-HU"/>
        </w:rPr>
        <w:t xml:space="preserve">, </w:t>
      </w:r>
      <w:r w:rsidR="006F4302" w:rsidRPr="009B51B2">
        <w:rPr>
          <w:rFonts w:ascii="Times New Roman" w:hAnsi="Times New Roman" w:cs="Times New Roman"/>
          <w:sz w:val="20"/>
          <w:szCs w:val="20"/>
          <w:lang w:val="hu-HU"/>
        </w:rPr>
        <w:t>főleg</w:t>
      </w:r>
      <w:r w:rsidRPr="009B51B2">
        <w:rPr>
          <w:rFonts w:ascii="Times New Roman" w:hAnsi="Times New Roman" w:cs="Times New Roman"/>
          <w:sz w:val="20"/>
          <w:szCs w:val="20"/>
          <w:lang w:val="hu-HU"/>
        </w:rPr>
        <w:t xml:space="preserve"> mérnök</w:t>
      </w:r>
      <w:r w:rsidR="006F4302" w:rsidRPr="009B51B2">
        <w:rPr>
          <w:rFonts w:ascii="Times New Roman" w:hAnsi="Times New Roman" w:cs="Times New Roman"/>
          <w:sz w:val="20"/>
          <w:szCs w:val="20"/>
          <w:lang w:val="hu-HU"/>
        </w:rPr>
        <w:t>képzési f</w:t>
      </w:r>
      <w:r w:rsidRPr="009B51B2">
        <w:rPr>
          <w:rFonts w:ascii="Times New Roman" w:hAnsi="Times New Roman" w:cs="Times New Roman"/>
          <w:sz w:val="20"/>
          <w:szCs w:val="20"/>
          <w:lang w:val="hu-HU"/>
        </w:rPr>
        <w:t>ókusszal. A felsőoktatási intézmények jelenléte ellenére a topuniversities.com elérhető QS-rangsorai szerint a programterületen nincsenek olyan egyetemek és kutatóközpontok, amelyek nemzetközi jelentőséggel bírnának, vagy amelyeket a honlap értékelne.</w:t>
      </w:r>
    </w:p>
    <w:p w14:paraId="62C8A6F0" w14:textId="77777777" w:rsidR="00E3522A" w:rsidRPr="009B51B2" w:rsidRDefault="00E3522A" w:rsidP="00D8786F">
      <w:pPr>
        <w:pStyle w:val="Szvegtrzs"/>
        <w:ind w:left="170" w:right="135"/>
        <w:jc w:val="both"/>
        <w:rPr>
          <w:rFonts w:ascii="Times New Roman" w:hAnsi="Times New Roman" w:cs="Times New Roman"/>
          <w:sz w:val="20"/>
          <w:szCs w:val="20"/>
          <w:lang w:val="hu-HU"/>
        </w:rPr>
      </w:pPr>
    </w:p>
    <w:p w14:paraId="46B93A86" w14:textId="1EF453AC" w:rsidR="009F7FF2" w:rsidRPr="009B51B2" w:rsidRDefault="00BF52BB">
      <w:pPr>
        <w:pStyle w:val="Szvegtrzs"/>
        <w:ind w:left="170"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 xml:space="preserve">A 2007-2013-as programozási időszakban a gazdaságfejlesztési és regionális operatív programok támogatták a magyarországi klaszterszervezetek kialakítását. Jelenleg 25 akkreditált klaszter működik Magyarországon, ebből több a programterületen is. A Zalaegerszeg melletti </w:t>
      </w:r>
      <w:proofErr w:type="spellStart"/>
      <w:r w:rsidRPr="009B51B2">
        <w:rPr>
          <w:rFonts w:ascii="Times New Roman" w:hAnsi="Times New Roman" w:cs="Times New Roman"/>
          <w:sz w:val="20"/>
          <w:szCs w:val="20"/>
          <w:lang w:val="hu-HU"/>
        </w:rPr>
        <w:t>ZalaZone</w:t>
      </w:r>
      <w:proofErr w:type="spellEnd"/>
      <w:r w:rsidRPr="009B51B2">
        <w:rPr>
          <w:rFonts w:ascii="Times New Roman" w:hAnsi="Times New Roman" w:cs="Times New Roman"/>
          <w:sz w:val="20"/>
          <w:szCs w:val="20"/>
          <w:lang w:val="hu-HU"/>
        </w:rPr>
        <w:t xml:space="preserve"> Próbapálya kiváló lehetőséget biztosít a járműipar gazdasági hajtóerejének. Az uniós támogatással fejlesztett üzleti infrastruktúra tekintetében </w:t>
      </w:r>
      <w:proofErr w:type="spellStart"/>
      <w:r w:rsidRPr="009B51B2">
        <w:rPr>
          <w:rFonts w:ascii="Times New Roman" w:hAnsi="Times New Roman" w:cs="Times New Roman"/>
          <w:sz w:val="20"/>
          <w:szCs w:val="20"/>
          <w:lang w:val="hu-HU"/>
        </w:rPr>
        <w:t>Varaždin</w:t>
      </w:r>
      <w:proofErr w:type="spellEnd"/>
      <w:r w:rsidRPr="009B51B2">
        <w:rPr>
          <w:rFonts w:ascii="Times New Roman" w:hAnsi="Times New Roman" w:cs="Times New Roman"/>
          <w:sz w:val="20"/>
          <w:szCs w:val="20"/>
          <w:lang w:val="hu-HU"/>
        </w:rPr>
        <w:t xml:space="preserve"> két technológiai parknak és néhány felsőoktatási intézménynek ad otthont. </w:t>
      </w:r>
      <w:proofErr w:type="spellStart"/>
      <w:r w:rsidRPr="009B51B2">
        <w:rPr>
          <w:rFonts w:ascii="Times New Roman" w:hAnsi="Times New Roman" w:cs="Times New Roman"/>
          <w:sz w:val="20"/>
          <w:szCs w:val="20"/>
          <w:lang w:val="hu-HU"/>
        </w:rPr>
        <w:t>Međimurska</w:t>
      </w:r>
      <w:proofErr w:type="spellEnd"/>
      <w:r w:rsidRPr="009B51B2">
        <w:rPr>
          <w:rFonts w:ascii="Times New Roman" w:hAnsi="Times New Roman" w:cs="Times New Roman"/>
          <w:sz w:val="20"/>
          <w:szCs w:val="20"/>
          <w:lang w:val="hu-HU"/>
        </w:rPr>
        <w:t xml:space="preserve"> megye ad otthont a </w:t>
      </w:r>
      <w:proofErr w:type="spellStart"/>
      <w:r w:rsidRPr="009B51B2">
        <w:rPr>
          <w:rFonts w:ascii="Times New Roman" w:hAnsi="Times New Roman" w:cs="Times New Roman"/>
          <w:sz w:val="20"/>
          <w:szCs w:val="20"/>
          <w:lang w:val="hu-HU"/>
        </w:rPr>
        <w:t>Međimurje</w:t>
      </w:r>
      <w:proofErr w:type="spellEnd"/>
      <w:r w:rsidRPr="009B51B2">
        <w:rPr>
          <w:rFonts w:ascii="Times New Roman" w:hAnsi="Times New Roman" w:cs="Times New Roman"/>
          <w:sz w:val="20"/>
          <w:szCs w:val="20"/>
          <w:lang w:val="hu-HU"/>
        </w:rPr>
        <w:t xml:space="preserve"> Technológiai és Innovációs Központnak, amely elsősorban az IKT-</w:t>
      </w:r>
      <w:proofErr w:type="spellStart"/>
      <w:r w:rsidRPr="009B51B2">
        <w:rPr>
          <w:rFonts w:ascii="Times New Roman" w:hAnsi="Times New Roman" w:cs="Times New Roman"/>
          <w:sz w:val="20"/>
          <w:szCs w:val="20"/>
          <w:lang w:val="hu-HU"/>
        </w:rPr>
        <w:t>ra</w:t>
      </w:r>
      <w:proofErr w:type="spellEnd"/>
      <w:r w:rsidRPr="009B51B2">
        <w:rPr>
          <w:rFonts w:ascii="Times New Roman" w:hAnsi="Times New Roman" w:cs="Times New Roman"/>
          <w:sz w:val="20"/>
          <w:szCs w:val="20"/>
          <w:lang w:val="hu-HU"/>
        </w:rPr>
        <w:t xml:space="preserve"> összpontosít, és szorosan együttműködik a </w:t>
      </w:r>
      <w:proofErr w:type="spellStart"/>
      <w:r w:rsidRPr="009B51B2">
        <w:rPr>
          <w:rFonts w:ascii="Times New Roman" w:hAnsi="Times New Roman" w:cs="Times New Roman"/>
          <w:sz w:val="20"/>
          <w:szCs w:val="20"/>
          <w:lang w:val="hu-HU"/>
        </w:rPr>
        <w:t>Varaždinban</w:t>
      </w:r>
      <w:proofErr w:type="spellEnd"/>
      <w:r w:rsidRPr="009B51B2">
        <w:rPr>
          <w:rFonts w:ascii="Times New Roman" w:hAnsi="Times New Roman" w:cs="Times New Roman"/>
          <w:sz w:val="20"/>
          <w:szCs w:val="20"/>
          <w:lang w:val="hu-HU"/>
        </w:rPr>
        <w:t xml:space="preserve"> működő karral (a </w:t>
      </w:r>
      <w:proofErr w:type="spellStart"/>
      <w:r w:rsidRPr="009B51B2">
        <w:rPr>
          <w:rFonts w:ascii="Times New Roman" w:hAnsi="Times New Roman" w:cs="Times New Roman"/>
          <w:sz w:val="20"/>
          <w:szCs w:val="20"/>
          <w:lang w:val="hu-HU"/>
        </w:rPr>
        <w:t>Međimurje</w:t>
      </w:r>
      <w:proofErr w:type="spellEnd"/>
      <w:r w:rsidRPr="009B51B2">
        <w:rPr>
          <w:rFonts w:ascii="Times New Roman" w:hAnsi="Times New Roman" w:cs="Times New Roman"/>
          <w:sz w:val="20"/>
          <w:szCs w:val="20"/>
          <w:lang w:val="hu-HU"/>
        </w:rPr>
        <w:t xml:space="preserve"> Politechnikummal való együttműködés mellett). </w:t>
      </w:r>
      <w:proofErr w:type="spellStart"/>
      <w:r w:rsidRPr="009B51B2">
        <w:rPr>
          <w:rFonts w:ascii="Times New Roman" w:hAnsi="Times New Roman" w:cs="Times New Roman"/>
          <w:sz w:val="20"/>
          <w:szCs w:val="20"/>
          <w:lang w:val="hu-HU"/>
        </w:rPr>
        <w:t>Belišće</w:t>
      </w:r>
      <w:proofErr w:type="spellEnd"/>
      <w:r w:rsidRPr="009B51B2">
        <w:rPr>
          <w:rFonts w:ascii="Times New Roman" w:hAnsi="Times New Roman" w:cs="Times New Roman"/>
          <w:sz w:val="20"/>
          <w:szCs w:val="20"/>
          <w:lang w:val="hu-HU"/>
        </w:rPr>
        <w:t xml:space="preserve">, </w:t>
      </w:r>
      <w:proofErr w:type="spellStart"/>
      <w:r w:rsidRPr="009B51B2">
        <w:rPr>
          <w:rFonts w:ascii="Times New Roman" w:hAnsi="Times New Roman" w:cs="Times New Roman"/>
          <w:sz w:val="20"/>
          <w:szCs w:val="20"/>
          <w:lang w:val="hu-HU"/>
        </w:rPr>
        <w:t>Bjelovar</w:t>
      </w:r>
      <w:proofErr w:type="spellEnd"/>
      <w:r w:rsidRPr="009B51B2">
        <w:rPr>
          <w:rFonts w:ascii="Times New Roman" w:hAnsi="Times New Roman" w:cs="Times New Roman"/>
          <w:sz w:val="20"/>
          <w:szCs w:val="20"/>
          <w:lang w:val="hu-HU"/>
        </w:rPr>
        <w:t xml:space="preserve">, </w:t>
      </w:r>
      <w:proofErr w:type="spellStart"/>
      <w:r w:rsidRPr="009B51B2">
        <w:rPr>
          <w:rFonts w:ascii="Times New Roman" w:hAnsi="Times New Roman" w:cs="Times New Roman"/>
          <w:sz w:val="20"/>
          <w:szCs w:val="20"/>
          <w:lang w:val="hu-HU"/>
        </w:rPr>
        <w:t>Donji</w:t>
      </w:r>
      <w:proofErr w:type="spellEnd"/>
      <w:r w:rsidRPr="009B51B2">
        <w:rPr>
          <w:rFonts w:ascii="Times New Roman" w:hAnsi="Times New Roman" w:cs="Times New Roman"/>
          <w:sz w:val="20"/>
          <w:szCs w:val="20"/>
          <w:lang w:val="hu-HU"/>
        </w:rPr>
        <w:t xml:space="preserve"> </w:t>
      </w:r>
      <w:proofErr w:type="spellStart"/>
      <w:r w:rsidRPr="009B51B2">
        <w:rPr>
          <w:rFonts w:ascii="Times New Roman" w:hAnsi="Times New Roman" w:cs="Times New Roman"/>
          <w:sz w:val="20"/>
          <w:szCs w:val="20"/>
          <w:lang w:val="hu-HU"/>
        </w:rPr>
        <w:t>Miholjac</w:t>
      </w:r>
      <w:proofErr w:type="spellEnd"/>
      <w:r w:rsidRPr="009B51B2">
        <w:rPr>
          <w:rFonts w:ascii="Times New Roman" w:hAnsi="Times New Roman" w:cs="Times New Roman"/>
          <w:sz w:val="20"/>
          <w:szCs w:val="20"/>
          <w:lang w:val="hu-HU"/>
        </w:rPr>
        <w:t xml:space="preserve">, </w:t>
      </w:r>
      <w:proofErr w:type="spellStart"/>
      <w:r w:rsidRPr="009B51B2">
        <w:rPr>
          <w:rFonts w:ascii="Times New Roman" w:hAnsi="Times New Roman" w:cs="Times New Roman"/>
          <w:sz w:val="20"/>
          <w:szCs w:val="20"/>
          <w:lang w:val="hu-HU"/>
        </w:rPr>
        <w:t>Đurđevac</w:t>
      </w:r>
      <w:proofErr w:type="spellEnd"/>
      <w:r w:rsidRPr="009B51B2">
        <w:rPr>
          <w:rFonts w:ascii="Times New Roman" w:hAnsi="Times New Roman" w:cs="Times New Roman"/>
          <w:sz w:val="20"/>
          <w:szCs w:val="20"/>
          <w:lang w:val="hu-HU"/>
        </w:rPr>
        <w:t xml:space="preserve">, </w:t>
      </w:r>
      <w:proofErr w:type="spellStart"/>
      <w:r w:rsidRPr="009B51B2">
        <w:rPr>
          <w:rFonts w:ascii="Times New Roman" w:hAnsi="Times New Roman" w:cs="Times New Roman"/>
          <w:sz w:val="20"/>
          <w:szCs w:val="20"/>
          <w:lang w:val="hu-HU"/>
        </w:rPr>
        <w:t>Koprivnica</w:t>
      </w:r>
      <w:proofErr w:type="spellEnd"/>
      <w:r w:rsidRPr="009B51B2">
        <w:rPr>
          <w:rFonts w:ascii="Times New Roman" w:hAnsi="Times New Roman" w:cs="Times New Roman"/>
          <w:sz w:val="20"/>
          <w:szCs w:val="20"/>
          <w:lang w:val="hu-HU"/>
        </w:rPr>
        <w:t xml:space="preserve">, </w:t>
      </w:r>
      <w:proofErr w:type="spellStart"/>
      <w:r w:rsidRPr="009B51B2">
        <w:rPr>
          <w:rFonts w:ascii="Times New Roman" w:hAnsi="Times New Roman" w:cs="Times New Roman"/>
          <w:sz w:val="20"/>
          <w:szCs w:val="20"/>
          <w:lang w:val="hu-HU"/>
        </w:rPr>
        <w:t>Osijek</w:t>
      </w:r>
      <w:proofErr w:type="spellEnd"/>
      <w:r w:rsidRPr="009B51B2">
        <w:rPr>
          <w:rFonts w:ascii="Times New Roman" w:hAnsi="Times New Roman" w:cs="Times New Roman"/>
          <w:sz w:val="20"/>
          <w:szCs w:val="20"/>
          <w:lang w:val="hu-HU"/>
        </w:rPr>
        <w:t xml:space="preserve">, </w:t>
      </w:r>
      <w:proofErr w:type="spellStart"/>
      <w:r w:rsidRPr="009B51B2">
        <w:rPr>
          <w:rFonts w:ascii="Times New Roman" w:hAnsi="Times New Roman" w:cs="Times New Roman"/>
          <w:sz w:val="20"/>
          <w:szCs w:val="20"/>
          <w:lang w:val="hu-HU"/>
        </w:rPr>
        <w:t>Vinkovci</w:t>
      </w:r>
      <w:proofErr w:type="spellEnd"/>
      <w:r w:rsidRPr="009B51B2">
        <w:rPr>
          <w:rFonts w:ascii="Times New Roman" w:hAnsi="Times New Roman" w:cs="Times New Roman"/>
          <w:sz w:val="20"/>
          <w:szCs w:val="20"/>
          <w:lang w:val="hu-HU"/>
        </w:rPr>
        <w:t xml:space="preserve">, </w:t>
      </w:r>
      <w:proofErr w:type="spellStart"/>
      <w:r w:rsidRPr="009B51B2">
        <w:rPr>
          <w:rFonts w:ascii="Times New Roman" w:hAnsi="Times New Roman" w:cs="Times New Roman"/>
          <w:sz w:val="20"/>
          <w:szCs w:val="20"/>
          <w:lang w:val="hu-HU"/>
        </w:rPr>
        <w:t>Virovitica</w:t>
      </w:r>
      <w:proofErr w:type="spellEnd"/>
      <w:r w:rsidRPr="009B51B2">
        <w:rPr>
          <w:rFonts w:ascii="Times New Roman" w:hAnsi="Times New Roman" w:cs="Times New Roman"/>
          <w:sz w:val="20"/>
          <w:szCs w:val="20"/>
          <w:lang w:val="hu-HU"/>
        </w:rPr>
        <w:t xml:space="preserve"> és </w:t>
      </w:r>
      <w:proofErr w:type="spellStart"/>
      <w:r w:rsidRPr="009B51B2">
        <w:rPr>
          <w:rFonts w:ascii="Times New Roman" w:hAnsi="Times New Roman" w:cs="Times New Roman"/>
          <w:sz w:val="20"/>
          <w:szCs w:val="20"/>
          <w:lang w:val="hu-HU"/>
        </w:rPr>
        <w:t>Vukovar</w:t>
      </w:r>
      <w:proofErr w:type="spellEnd"/>
      <w:r w:rsidRPr="009B51B2">
        <w:rPr>
          <w:rFonts w:ascii="Times New Roman" w:hAnsi="Times New Roman" w:cs="Times New Roman"/>
          <w:sz w:val="20"/>
          <w:szCs w:val="20"/>
          <w:lang w:val="hu-HU"/>
        </w:rPr>
        <w:t xml:space="preserve"> mind rendelkeznek technológiai és üzleti inkubátorházzal. A közelmúltban több technológiai parkot alakítottak ki: </w:t>
      </w:r>
      <w:proofErr w:type="spellStart"/>
      <w:r w:rsidRPr="009B51B2">
        <w:rPr>
          <w:rFonts w:ascii="Times New Roman" w:hAnsi="Times New Roman" w:cs="Times New Roman"/>
          <w:sz w:val="20"/>
          <w:szCs w:val="20"/>
          <w:lang w:val="hu-HU"/>
        </w:rPr>
        <w:t>Koprivnicán</w:t>
      </w:r>
      <w:proofErr w:type="spellEnd"/>
      <w:r w:rsidRPr="009B51B2">
        <w:rPr>
          <w:rFonts w:ascii="Times New Roman" w:hAnsi="Times New Roman" w:cs="Times New Roman"/>
          <w:sz w:val="20"/>
          <w:szCs w:val="20"/>
          <w:lang w:val="hu-HU"/>
        </w:rPr>
        <w:t xml:space="preserve"> technológiai innovációs központ</w:t>
      </w:r>
      <w:r w:rsidR="00135E3C" w:rsidRPr="009B51B2">
        <w:rPr>
          <w:rFonts w:ascii="Times New Roman" w:hAnsi="Times New Roman" w:cs="Times New Roman"/>
          <w:sz w:val="20"/>
          <w:szCs w:val="20"/>
          <w:lang w:val="hu-HU"/>
        </w:rPr>
        <w:t xml:space="preserve">, </w:t>
      </w:r>
      <w:proofErr w:type="spellStart"/>
      <w:r w:rsidRPr="009B51B2">
        <w:rPr>
          <w:rFonts w:ascii="Times New Roman" w:hAnsi="Times New Roman" w:cs="Times New Roman"/>
          <w:sz w:val="20"/>
          <w:szCs w:val="20"/>
          <w:lang w:val="hu-HU"/>
        </w:rPr>
        <w:t>Križevciben</w:t>
      </w:r>
      <w:proofErr w:type="spellEnd"/>
      <w:r w:rsidRPr="009B51B2">
        <w:rPr>
          <w:rFonts w:ascii="Times New Roman" w:hAnsi="Times New Roman" w:cs="Times New Roman"/>
          <w:sz w:val="20"/>
          <w:szCs w:val="20"/>
          <w:lang w:val="hu-HU"/>
        </w:rPr>
        <w:t xml:space="preserve"> technológiai park </w:t>
      </w:r>
      <w:r w:rsidR="00135E3C" w:rsidRPr="009B51B2">
        <w:rPr>
          <w:rFonts w:ascii="Times New Roman" w:hAnsi="Times New Roman" w:cs="Times New Roman"/>
          <w:sz w:val="20"/>
          <w:szCs w:val="20"/>
          <w:lang w:val="hu-HU"/>
        </w:rPr>
        <w:t xml:space="preserve">és </w:t>
      </w:r>
      <w:proofErr w:type="spellStart"/>
      <w:r w:rsidR="00135E3C" w:rsidRPr="009B51B2">
        <w:rPr>
          <w:lang w:val="hu-HU"/>
        </w:rPr>
        <w:t>Viroviticán</w:t>
      </w:r>
      <w:proofErr w:type="spellEnd"/>
      <w:r w:rsidR="00135E3C" w:rsidRPr="009B51B2">
        <w:rPr>
          <w:lang w:val="hu-HU"/>
        </w:rPr>
        <w:t xml:space="preserve"> technológiai és innovációs központ</w:t>
      </w:r>
      <w:r w:rsidR="006F4302" w:rsidRPr="009B51B2">
        <w:rPr>
          <w:rFonts w:ascii="Times New Roman" w:hAnsi="Times New Roman" w:cs="Times New Roman"/>
          <w:sz w:val="20"/>
          <w:szCs w:val="20"/>
          <w:lang w:val="hu-HU"/>
        </w:rPr>
        <w:t xml:space="preserve"> létesült.</w:t>
      </w:r>
    </w:p>
    <w:p w14:paraId="4B0711C0" w14:textId="77777777" w:rsidR="00E3522A" w:rsidRPr="009B51B2" w:rsidRDefault="00E3522A" w:rsidP="00D8786F">
      <w:pPr>
        <w:pStyle w:val="Szvegtrzs"/>
        <w:ind w:left="170" w:right="135"/>
        <w:jc w:val="both"/>
        <w:rPr>
          <w:rFonts w:ascii="Times New Roman" w:hAnsi="Times New Roman" w:cs="Times New Roman"/>
          <w:sz w:val="20"/>
          <w:szCs w:val="20"/>
          <w:lang w:val="hu-HU"/>
        </w:rPr>
      </w:pPr>
    </w:p>
    <w:p w14:paraId="6940E23E" w14:textId="7E0D3584" w:rsidR="009F7FF2" w:rsidRPr="009B51B2" w:rsidRDefault="00BF52BB">
      <w:pPr>
        <w:pStyle w:val="Szvegtrzs"/>
        <w:ind w:left="170"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Az érintett horvátországi megyék legtöbb megyei fejlesztési stratégiája a regionális vállalkozások K+F irányultságának elégtelenségét fejlődési gyengeségként ismeri el, és olyan intézkedéseket tervez, amelyeknek a helyzet javításához kell vezetniük. Horvátországban létrehozták a versenyképességi klasztereket. Ez a határterület viszonylag alacsony hozzájárulást mutat a technológia és a tudomány részéről a regionális gazdasághoz, ami önmagában is a feltételek javítását igényli annak érdekében, hogy a nemzeti és regionális szinte</w:t>
      </w:r>
      <w:r w:rsidR="00B20EB8" w:rsidRPr="009B51B2">
        <w:rPr>
          <w:rFonts w:ascii="Times New Roman" w:hAnsi="Times New Roman" w:cs="Times New Roman"/>
          <w:sz w:val="20"/>
          <w:szCs w:val="20"/>
          <w:lang w:val="hu-HU"/>
        </w:rPr>
        <w:t>k</w:t>
      </w:r>
      <w:r w:rsidRPr="009B51B2">
        <w:rPr>
          <w:rFonts w:ascii="Times New Roman" w:hAnsi="Times New Roman" w:cs="Times New Roman"/>
          <w:sz w:val="20"/>
          <w:szCs w:val="20"/>
          <w:lang w:val="hu-HU"/>
        </w:rPr>
        <w:t xml:space="preserve"> is közelebb kerüljenek az uniós normákhoz. Az akadályok ezen a területen az üzleti és vállalkozói készségek hiánya, az alacsony K+F-tevékenység, a szakértők és a közösség hiánya, a technológia gyenge elérhetősége vagy a finanszírozáshoz való korlátozott hozzáférés miatt merülnek fel.</w:t>
      </w:r>
    </w:p>
    <w:p w14:paraId="79344926" w14:textId="77777777" w:rsidR="00E3522A" w:rsidRPr="009B51B2" w:rsidRDefault="00E3522A" w:rsidP="00D8786F">
      <w:pPr>
        <w:pStyle w:val="Szvegtrzs"/>
        <w:ind w:left="170" w:right="135"/>
        <w:jc w:val="both"/>
        <w:rPr>
          <w:rFonts w:ascii="Times New Roman" w:hAnsi="Times New Roman" w:cs="Times New Roman"/>
          <w:sz w:val="20"/>
          <w:szCs w:val="20"/>
          <w:lang w:val="hu-HU"/>
        </w:rPr>
      </w:pPr>
    </w:p>
    <w:p w14:paraId="65E734D5" w14:textId="77777777" w:rsidR="009F7FF2" w:rsidRPr="009B51B2" w:rsidRDefault="00BF52BB">
      <w:pPr>
        <w:pStyle w:val="Szvegtrzs"/>
        <w:ind w:left="170"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 xml:space="preserve">A vállalkozási sűrűség a magyar oldalon magasabb, de egyik megyében sem éri el az országos átlagot. A legtöbb működő vállalkozás Baranya, a legkevesebb Somogy megyében található. A programterület </w:t>
      </w:r>
      <w:r w:rsidRPr="009B51B2">
        <w:rPr>
          <w:rFonts w:ascii="Times New Roman" w:hAnsi="Times New Roman" w:cs="Times New Roman"/>
          <w:sz w:val="20"/>
          <w:szCs w:val="20"/>
          <w:lang w:val="hu-HU"/>
        </w:rPr>
        <w:lastRenderedPageBreak/>
        <w:t xml:space="preserve">horvátországi része a magyarországi és a horvát országos átlaghoz képest is meglehetősen gyenge képet mutat a vállalkozássűrűség tekintetében. Az aktív vállalkozások sűrűsége tekintetében </w:t>
      </w:r>
      <w:proofErr w:type="spellStart"/>
      <w:r w:rsidRPr="009B51B2">
        <w:rPr>
          <w:rFonts w:ascii="Times New Roman" w:hAnsi="Times New Roman" w:cs="Times New Roman"/>
          <w:sz w:val="20"/>
          <w:szCs w:val="20"/>
          <w:lang w:val="hu-HU"/>
        </w:rPr>
        <w:t>Međimurska</w:t>
      </w:r>
      <w:proofErr w:type="spellEnd"/>
      <w:r w:rsidRPr="009B51B2">
        <w:rPr>
          <w:rFonts w:ascii="Times New Roman" w:hAnsi="Times New Roman" w:cs="Times New Roman"/>
          <w:sz w:val="20"/>
          <w:szCs w:val="20"/>
          <w:lang w:val="hu-HU"/>
        </w:rPr>
        <w:t xml:space="preserve"> és </w:t>
      </w:r>
      <w:proofErr w:type="spellStart"/>
      <w:r w:rsidRPr="009B51B2">
        <w:rPr>
          <w:rFonts w:ascii="Times New Roman" w:hAnsi="Times New Roman" w:cs="Times New Roman"/>
          <w:sz w:val="20"/>
          <w:szCs w:val="20"/>
          <w:lang w:val="hu-HU"/>
        </w:rPr>
        <w:t>Varaždinska</w:t>
      </w:r>
      <w:proofErr w:type="spellEnd"/>
      <w:r w:rsidRPr="009B51B2">
        <w:rPr>
          <w:rFonts w:ascii="Times New Roman" w:hAnsi="Times New Roman" w:cs="Times New Roman"/>
          <w:sz w:val="20"/>
          <w:szCs w:val="20"/>
          <w:lang w:val="hu-HU"/>
        </w:rPr>
        <w:t xml:space="preserve"> megye egyértelműen kiemelkedik, az üzleti aktivitás </w:t>
      </w:r>
      <w:proofErr w:type="spellStart"/>
      <w:r w:rsidRPr="009B51B2">
        <w:rPr>
          <w:rFonts w:ascii="Times New Roman" w:hAnsi="Times New Roman" w:cs="Times New Roman"/>
          <w:sz w:val="20"/>
          <w:szCs w:val="20"/>
          <w:lang w:val="hu-HU"/>
        </w:rPr>
        <w:t>Bjelovarsko-bilogorska</w:t>
      </w:r>
      <w:proofErr w:type="spellEnd"/>
      <w:r w:rsidRPr="009B51B2">
        <w:rPr>
          <w:rFonts w:ascii="Times New Roman" w:hAnsi="Times New Roman" w:cs="Times New Roman"/>
          <w:sz w:val="20"/>
          <w:szCs w:val="20"/>
          <w:lang w:val="hu-HU"/>
        </w:rPr>
        <w:t xml:space="preserve"> és </w:t>
      </w:r>
      <w:proofErr w:type="spellStart"/>
      <w:r w:rsidRPr="009B51B2">
        <w:rPr>
          <w:rFonts w:ascii="Times New Roman" w:hAnsi="Times New Roman" w:cs="Times New Roman"/>
          <w:sz w:val="20"/>
          <w:szCs w:val="20"/>
          <w:lang w:val="hu-HU"/>
        </w:rPr>
        <w:t>Osječko-baranjska</w:t>
      </w:r>
      <w:proofErr w:type="spellEnd"/>
      <w:r w:rsidRPr="009B51B2">
        <w:rPr>
          <w:rFonts w:ascii="Times New Roman" w:hAnsi="Times New Roman" w:cs="Times New Roman"/>
          <w:sz w:val="20"/>
          <w:szCs w:val="20"/>
          <w:lang w:val="hu-HU"/>
        </w:rPr>
        <w:t xml:space="preserve"> megyében meghaladja a programterület átlagát. A határ menti térségben mindkét oldalról hiányoznak a nagyvállalatok.</w:t>
      </w:r>
    </w:p>
    <w:p w14:paraId="71E2BD4C" w14:textId="77777777" w:rsidR="00E3522A" w:rsidRPr="009B51B2" w:rsidRDefault="00E3522A" w:rsidP="00D8786F">
      <w:pPr>
        <w:pStyle w:val="Szvegtrzs"/>
        <w:ind w:left="170" w:right="135"/>
        <w:jc w:val="both"/>
        <w:rPr>
          <w:rFonts w:ascii="Times New Roman" w:hAnsi="Times New Roman" w:cs="Times New Roman"/>
          <w:sz w:val="20"/>
          <w:szCs w:val="20"/>
          <w:lang w:val="hu-HU"/>
        </w:rPr>
      </w:pPr>
    </w:p>
    <w:p w14:paraId="2284F85C" w14:textId="21CCE81E" w:rsidR="009F7FF2" w:rsidRPr="009B51B2" w:rsidRDefault="00BF52BB">
      <w:pPr>
        <w:pStyle w:val="Szvegtrzs"/>
        <w:ind w:left="170"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A Globális Versenyképességi Index (GCI) 2019-es rangsorában Horvátország a 63. helyet foglalja el, ami ötfokozatú előrelépést mutat az előző évhez képest, míg Magyarország a 47. helyet foglalja el, ami 2018-hoz képest stagnálást jelent</w:t>
      </w:r>
      <w:r w:rsidR="00B20EB8" w:rsidRPr="009B51B2">
        <w:rPr>
          <w:rFonts w:ascii="Times New Roman" w:hAnsi="Times New Roman" w:cs="Times New Roman"/>
          <w:sz w:val="20"/>
          <w:szCs w:val="20"/>
          <w:lang w:val="hu-HU"/>
        </w:rPr>
        <w:t xml:space="preserve"> – </w:t>
      </w:r>
      <w:r w:rsidRPr="009B51B2">
        <w:rPr>
          <w:rFonts w:ascii="Times New Roman" w:hAnsi="Times New Roman" w:cs="Times New Roman"/>
          <w:sz w:val="20"/>
          <w:szCs w:val="20"/>
          <w:lang w:val="hu-HU"/>
        </w:rPr>
        <w:t>az indexben továbbra is az utolsó helyen áll a többi uniós országhoz képest. A magyarországi kohéziós politika tapasztalatai azt mutatják, hogy a központosított operatív programok innovációra, kkv-fejlesztésre szánt forrásai kevésbé sikeresen érik el a programterületet.</w:t>
      </w:r>
    </w:p>
    <w:p w14:paraId="62389CB0" w14:textId="77777777" w:rsidR="00E3522A" w:rsidRPr="009B51B2" w:rsidRDefault="00E3522A" w:rsidP="00D8786F">
      <w:pPr>
        <w:pStyle w:val="Szvegtrzs"/>
        <w:ind w:left="170" w:right="135"/>
        <w:jc w:val="both"/>
        <w:rPr>
          <w:rFonts w:ascii="Times New Roman" w:hAnsi="Times New Roman" w:cs="Times New Roman"/>
          <w:sz w:val="20"/>
          <w:szCs w:val="20"/>
          <w:lang w:val="hu-HU"/>
        </w:rPr>
      </w:pPr>
    </w:p>
    <w:p w14:paraId="30DFFFC7" w14:textId="6E0E281A" w:rsidR="009F7FF2" w:rsidRPr="009B51B2" w:rsidRDefault="00BF52BB">
      <w:pPr>
        <w:pStyle w:val="Szvegtrzs"/>
        <w:ind w:left="170"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A magyar és horvát vállalatok között a határ menti térségben alacsony az üzleti együttműködés. A két ország közötti export-import kereskedelem az üzleti lehetőségekhez képest meglehetősen alacsony, a feldolgozott termékek exportjának és importjának összértéke évi 1 milliárd euró alatt marad. Bár Magyarország a nemzetközi kereskedelem szempontjából Horvátország számára az első tíz ország között van, Horvátország csak Magyarország</w:t>
      </w:r>
      <w:r w:rsidR="00B20EB8" w:rsidRPr="009B51B2">
        <w:rPr>
          <w:rFonts w:ascii="Times New Roman" w:hAnsi="Times New Roman" w:cs="Times New Roman"/>
          <w:sz w:val="20"/>
          <w:szCs w:val="20"/>
          <w:lang w:val="hu-HU"/>
        </w:rPr>
        <w:t xml:space="preserve"> 17. </w:t>
      </w:r>
      <w:r w:rsidRPr="009B51B2">
        <w:rPr>
          <w:rFonts w:ascii="Times New Roman" w:hAnsi="Times New Roman" w:cs="Times New Roman"/>
          <w:sz w:val="20"/>
          <w:szCs w:val="20"/>
          <w:lang w:val="hu-HU"/>
        </w:rPr>
        <w:t>legfontosabb exportországa. A határ menti térség nem játszik jelentős szerepet a két ország közötti nemzetközi kereskedelemben, az elsősorban a fővárosokra és az Adria partvidékére koncentrálódik.</w:t>
      </w:r>
    </w:p>
    <w:p w14:paraId="1C644817" w14:textId="77777777" w:rsidR="00E3522A" w:rsidRPr="009B51B2" w:rsidRDefault="00E3522A" w:rsidP="00D8786F">
      <w:pPr>
        <w:pStyle w:val="Szvegtrzs"/>
        <w:ind w:left="170" w:right="135"/>
        <w:jc w:val="both"/>
        <w:rPr>
          <w:rFonts w:ascii="Times New Roman" w:hAnsi="Times New Roman" w:cs="Times New Roman"/>
          <w:sz w:val="20"/>
          <w:szCs w:val="20"/>
          <w:lang w:val="hu-HU"/>
        </w:rPr>
      </w:pPr>
    </w:p>
    <w:p w14:paraId="4E2E692E" w14:textId="21A644E0" w:rsidR="009F7FF2" w:rsidRPr="009B51B2" w:rsidRDefault="00BF52BB">
      <w:pPr>
        <w:pStyle w:val="Szvegtrzs"/>
        <w:ind w:left="170"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 xml:space="preserve">A mezőgazdaság fontosabb szerepet játszik a térségben. A bruttó hozzáadott érték tekintetében </w:t>
      </w:r>
      <w:r w:rsidR="00B20EB8" w:rsidRPr="009B51B2">
        <w:rPr>
          <w:rFonts w:ascii="Times New Roman" w:hAnsi="Times New Roman" w:cs="Times New Roman"/>
          <w:sz w:val="20"/>
          <w:szCs w:val="20"/>
          <w:lang w:val="hu-HU"/>
        </w:rPr>
        <w:t>–</w:t>
      </w:r>
      <w:r w:rsidRPr="009B51B2">
        <w:rPr>
          <w:rFonts w:ascii="Times New Roman" w:hAnsi="Times New Roman" w:cs="Times New Roman"/>
          <w:sz w:val="20"/>
          <w:szCs w:val="20"/>
          <w:lang w:val="hu-HU"/>
        </w:rPr>
        <w:t xml:space="preserve"> </w:t>
      </w:r>
      <w:proofErr w:type="spellStart"/>
      <w:r w:rsidRPr="009B51B2">
        <w:rPr>
          <w:rFonts w:ascii="Times New Roman" w:hAnsi="Times New Roman" w:cs="Times New Roman"/>
          <w:sz w:val="20"/>
          <w:szCs w:val="20"/>
          <w:lang w:val="hu-HU"/>
        </w:rPr>
        <w:t>Međimurska</w:t>
      </w:r>
      <w:proofErr w:type="spellEnd"/>
      <w:r w:rsidRPr="009B51B2">
        <w:rPr>
          <w:rFonts w:ascii="Times New Roman" w:hAnsi="Times New Roman" w:cs="Times New Roman"/>
          <w:sz w:val="20"/>
          <w:szCs w:val="20"/>
          <w:lang w:val="hu-HU"/>
        </w:rPr>
        <w:t xml:space="preserve"> kivételével </w:t>
      </w:r>
      <w:r w:rsidR="00B20EB8" w:rsidRPr="009B51B2">
        <w:rPr>
          <w:rFonts w:ascii="Times New Roman" w:hAnsi="Times New Roman" w:cs="Times New Roman"/>
          <w:sz w:val="20"/>
          <w:szCs w:val="20"/>
          <w:lang w:val="hu-HU"/>
        </w:rPr>
        <w:t xml:space="preserve">– </w:t>
      </w:r>
      <w:r w:rsidRPr="009B51B2">
        <w:rPr>
          <w:rFonts w:ascii="Times New Roman" w:hAnsi="Times New Roman" w:cs="Times New Roman"/>
          <w:sz w:val="20"/>
          <w:szCs w:val="20"/>
          <w:lang w:val="hu-HU"/>
        </w:rPr>
        <w:t xml:space="preserve">valamennyi megye az országos átlag felett van. A horvát oldalon a tendencia 2007-hez képest általában csökkenő, míg a magyar oldalon a mezőgazdaság, erdőgazdálkodás és halászat szerepe 2007 óta egyenletesen emelkedik. A fő mezőgazdasági területek a kiváló minőségű földek és talajok, amelyek a Duna és a Dráva folyók mentén találhatók. Az elsődleges ágazatban való foglalkoztatás a horvát oldalon erőteljesebben jelenik meg (16,59%, Magyarországon 7,54%), azonban 2007 óta erős negatív tendenciát mutat. Az elsődleges foglalkoztatás csökkenése különösen erős a szlavóniai megyékben, ahol hagyományosan a mezőgazdaság volt a legfontosabb ágazat. Az agrárgazdaság szerepe átlagon felüli az aktív vállalatok között, a legnagyobb arányban Somogyban, amelyet a horvát oldalon </w:t>
      </w:r>
      <w:proofErr w:type="spellStart"/>
      <w:r w:rsidRPr="009B51B2">
        <w:rPr>
          <w:rFonts w:ascii="Times New Roman" w:hAnsi="Times New Roman" w:cs="Times New Roman"/>
          <w:sz w:val="20"/>
          <w:szCs w:val="20"/>
          <w:lang w:val="hu-HU"/>
        </w:rPr>
        <w:t>Virovitičko-podravska</w:t>
      </w:r>
      <w:proofErr w:type="spellEnd"/>
      <w:r w:rsidRPr="009B51B2">
        <w:rPr>
          <w:rFonts w:ascii="Times New Roman" w:hAnsi="Times New Roman" w:cs="Times New Roman"/>
          <w:sz w:val="20"/>
          <w:szCs w:val="20"/>
          <w:lang w:val="hu-HU"/>
        </w:rPr>
        <w:t xml:space="preserve"> követ. A szántóterületek aránya a földhasználatban általában magasabb a magyar oldalon, az erdőterületek aránya azonban Horvátországban magasabb. Zala és Somogy a két leginkább erdősült megye Magyarországon, de Baranyában és a horvátországi területeken kiterjedt erdők találhatók.</w:t>
      </w:r>
    </w:p>
    <w:p w14:paraId="6585E6D8" w14:textId="77777777" w:rsidR="00E3522A" w:rsidRPr="009B51B2" w:rsidRDefault="00E3522A" w:rsidP="00D8786F">
      <w:pPr>
        <w:pStyle w:val="Szvegtrzs"/>
        <w:ind w:left="170" w:right="135"/>
        <w:jc w:val="both"/>
        <w:rPr>
          <w:rFonts w:ascii="Times New Roman" w:hAnsi="Times New Roman" w:cs="Times New Roman"/>
          <w:sz w:val="20"/>
          <w:szCs w:val="20"/>
          <w:lang w:val="hu-HU"/>
        </w:rPr>
      </w:pPr>
    </w:p>
    <w:p w14:paraId="5CF5E434" w14:textId="77777777" w:rsidR="009F7FF2" w:rsidRPr="009B51B2" w:rsidRDefault="00BF52BB">
      <w:pPr>
        <w:pStyle w:val="Szvegtrzs"/>
        <w:ind w:left="170"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 xml:space="preserve">A horvát programterület egyes részei még mindig aknákkal szennyezettek, főként </w:t>
      </w:r>
      <w:proofErr w:type="spellStart"/>
      <w:r w:rsidRPr="009B51B2">
        <w:rPr>
          <w:rFonts w:ascii="Times New Roman" w:hAnsi="Times New Roman" w:cs="Times New Roman"/>
          <w:sz w:val="20"/>
          <w:szCs w:val="20"/>
          <w:lang w:val="hu-HU"/>
        </w:rPr>
        <w:t>Osječko-baranjska</w:t>
      </w:r>
      <w:proofErr w:type="spellEnd"/>
      <w:r w:rsidRPr="009B51B2">
        <w:rPr>
          <w:rFonts w:ascii="Times New Roman" w:hAnsi="Times New Roman" w:cs="Times New Roman"/>
          <w:sz w:val="20"/>
          <w:szCs w:val="20"/>
          <w:lang w:val="hu-HU"/>
        </w:rPr>
        <w:t xml:space="preserve"> területén, azonban jelentős területeket megtisztítottak, többek között a határokon átnyúló együttműködés finanszírozásával.</w:t>
      </w:r>
    </w:p>
    <w:p w14:paraId="604082C5" w14:textId="77777777" w:rsidR="00E3522A" w:rsidRPr="009B51B2" w:rsidRDefault="00E3522A" w:rsidP="00D8786F">
      <w:pPr>
        <w:pStyle w:val="Szvegtrzs"/>
        <w:ind w:left="170" w:right="135"/>
        <w:jc w:val="both"/>
        <w:rPr>
          <w:rFonts w:ascii="Times New Roman" w:hAnsi="Times New Roman" w:cs="Times New Roman"/>
          <w:sz w:val="20"/>
          <w:szCs w:val="20"/>
          <w:lang w:val="hu-HU"/>
        </w:rPr>
      </w:pPr>
    </w:p>
    <w:p w14:paraId="25E59E47" w14:textId="77777777" w:rsidR="009F7FF2" w:rsidRPr="009B51B2" w:rsidRDefault="00BF52BB">
      <w:pPr>
        <w:pStyle w:val="Szvegtrzs"/>
        <w:ind w:left="170"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A terület közös értéke a magas szintű szőlőtermesztés és bortermelés. A magyar oldalon két borvidék található a maga négy kistérségével, és három borút is működik a határvidéken, köztük a Villány-Siklósi Borút. A horvát oldalon öt borvidék termel kiváló minőségű borokat, és több borút is működik.</w:t>
      </w:r>
    </w:p>
    <w:p w14:paraId="74F5D40B" w14:textId="77777777" w:rsidR="00E3522A" w:rsidRPr="009B51B2" w:rsidRDefault="00E3522A" w:rsidP="00D8786F">
      <w:pPr>
        <w:pStyle w:val="Szvegtrzs"/>
        <w:ind w:left="170" w:right="135"/>
        <w:jc w:val="both"/>
        <w:rPr>
          <w:rFonts w:ascii="Times New Roman" w:hAnsi="Times New Roman" w:cs="Times New Roman"/>
          <w:sz w:val="20"/>
          <w:szCs w:val="20"/>
          <w:lang w:val="hu-HU"/>
        </w:rPr>
      </w:pPr>
    </w:p>
    <w:p w14:paraId="15D4AA6D" w14:textId="77777777" w:rsidR="009F7FF2" w:rsidRPr="009B51B2" w:rsidRDefault="00BF52BB">
      <w:pPr>
        <w:pStyle w:val="Szvegtrzs"/>
        <w:ind w:left="170"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A határ menti régiók gazdaságának ágazati súlypontját és szerkezetét tekintve a strukturális vállalkozási statisztikák (SBS) adatai azt mutatják, hogy a kontinentális Horvátország viszonylag erősebben összpontosít a feldolgozóiparra, a nagykereskedelemre, a kiskereskedelemre, valamint a szálláshely-szolgáltatásra és a vendéglátásra. Nyugat-Dunántúl és Dél-Dunántúl relatíve erősebben összpontosít az építőiparra és a szakmai, tudományos és műszaki tevékenységekre. A foglalkoztatottak arányát tekintve a kontinentális Horvátország viszonylag erősebben összpontosít a nagykereskedelemre, a kiskereskedelemre, az IKT-</w:t>
      </w:r>
      <w:proofErr w:type="spellStart"/>
      <w:r w:rsidRPr="009B51B2">
        <w:rPr>
          <w:rFonts w:ascii="Times New Roman" w:hAnsi="Times New Roman" w:cs="Times New Roman"/>
          <w:sz w:val="20"/>
          <w:szCs w:val="20"/>
          <w:lang w:val="hu-HU"/>
        </w:rPr>
        <w:t>ra</w:t>
      </w:r>
      <w:proofErr w:type="spellEnd"/>
      <w:r w:rsidRPr="009B51B2">
        <w:rPr>
          <w:rFonts w:ascii="Times New Roman" w:hAnsi="Times New Roman" w:cs="Times New Roman"/>
          <w:sz w:val="20"/>
          <w:szCs w:val="20"/>
          <w:lang w:val="hu-HU"/>
        </w:rPr>
        <w:t xml:space="preserve"> és a szakmai, tudományos és műszaki tevékenységekre. A megyei szintű adatok a feldolgozóipar erős jelenlétét mutatják </w:t>
      </w:r>
      <w:proofErr w:type="spellStart"/>
      <w:r w:rsidRPr="009B51B2">
        <w:rPr>
          <w:rFonts w:ascii="Times New Roman" w:hAnsi="Times New Roman" w:cs="Times New Roman"/>
          <w:sz w:val="20"/>
          <w:szCs w:val="20"/>
          <w:lang w:val="hu-HU"/>
        </w:rPr>
        <w:t>Varaždinszkában</w:t>
      </w:r>
      <w:proofErr w:type="spellEnd"/>
      <w:r w:rsidRPr="009B51B2">
        <w:rPr>
          <w:rFonts w:ascii="Times New Roman" w:hAnsi="Times New Roman" w:cs="Times New Roman"/>
          <w:sz w:val="20"/>
          <w:szCs w:val="20"/>
          <w:lang w:val="hu-HU"/>
        </w:rPr>
        <w:t xml:space="preserve">, amelyet </w:t>
      </w:r>
      <w:proofErr w:type="spellStart"/>
      <w:r w:rsidRPr="009B51B2">
        <w:rPr>
          <w:rFonts w:ascii="Times New Roman" w:hAnsi="Times New Roman" w:cs="Times New Roman"/>
          <w:sz w:val="20"/>
          <w:szCs w:val="20"/>
          <w:lang w:val="hu-HU"/>
        </w:rPr>
        <w:t>Međimurska</w:t>
      </w:r>
      <w:proofErr w:type="spellEnd"/>
      <w:r w:rsidRPr="009B51B2">
        <w:rPr>
          <w:rFonts w:ascii="Times New Roman" w:hAnsi="Times New Roman" w:cs="Times New Roman"/>
          <w:sz w:val="20"/>
          <w:szCs w:val="20"/>
          <w:lang w:val="hu-HU"/>
        </w:rPr>
        <w:t xml:space="preserve"> és </w:t>
      </w:r>
      <w:proofErr w:type="spellStart"/>
      <w:r w:rsidRPr="009B51B2">
        <w:rPr>
          <w:rFonts w:ascii="Times New Roman" w:hAnsi="Times New Roman" w:cs="Times New Roman"/>
          <w:sz w:val="20"/>
          <w:szCs w:val="20"/>
          <w:lang w:val="hu-HU"/>
        </w:rPr>
        <w:t>Koprivničko-križevačka</w:t>
      </w:r>
      <w:proofErr w:type="spellEnd"/>
      <w:r w:rsidRPr="009B51B2">
        <w:rPr>
          <w:rFonts w:ascii="Times New Roman" w:hAnsi="Times New Roman" w:cs="Times New Roman"/>
          <w:sz w:val="20"/>
          <w:szCs w:val="20"/>
          <w:lang w:val="hu-HU"/>
        </w:rPr>
        <w:t xml:space="preserve"> követ. Magyar oldalon Zala áll az élen a megyék között, az országos átlag 102%-</w:t>
      </w:r>
      <w:proofErr w:type="spellStart"/>
      <w:r w:rsidRPr="009B51B2">
        <w:rPr>
          <w:rFonts w:ascii="Times New Roman" w:hAnsi="Times New Roman" w:cs="Times New Roman"/>
          <w:sz w:val="20"/>
          <w:szCs w:val="20"/>
          <w:lang w:val="hu-HU"/>
        </w:rPr>
        <w:t>ával</w:t>
      </w:r>
      <w:proofErr w:type="spellEnd"/>
      <w:r w:rsidRPr="009B51B2">
        <w:rPr>
          <w:rFonts w:ascii="Times New Roman" w:hAnsi="Times New Roman" w:cs="Times New Roman"/>
          <w:sz w:val="20"/>
          <w:szCs w:val="20"/>
          <w:lang w:val="hu-HU"/>
        </w:rPr>
        <w:t>, amelyet Somogy, majd Baranya követ.</w:t>
      </w:r>
    </w:p>
    <w:p w14:paraId="1A9AD7F7" w14:textId="77777777" w:rsidR="00E3522A" w:rsidRPr="009B51B2" w:rsidRDefault="00E3522A" w:rsidP="00D8786F">
      <w:pPr>
        <w:pStyle w:val="Szvegtrzs"/>
        <w:ind w:left="170" w:right="135"/>
        <w:jc w:val="both"/>
        <w:rPr>
          <w:rFonts w:ascii="Times New Roman" w:hAnsi="Times New Roman" w:cs="Times New Roman"/>
          <w:sz w:val="20"/>
          <w:szCs w:val="20"/>
          <w:lang w:val="hu-HU"/>
        </w:rPr>
      </w:pPr>
    </w:p>
    <w:p w14:paraId="415BD355" w14:textId="147BD382" w:rsidR="009F7FF2" w:rsidRPr="009B51B2" w:rsidRDefault="00BF52BB">
      <w:pPr>
        <w:pStyle w:val="Szvegtrzs"/>
        <w:ind w:left="170"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 xml:space="preserve">Ami a szolgáltatási ágazat bruttó hozzáadott értékét illeti, a programterületen </w:t>
      </w:r>
      <w:proofErr w:type="spellStart"/>
      <w:r w:rsidRPr="009B51B2">
        <w:rPr>
          <w:rFonts w:ascii="Times New Roman" w:hAnsi="Times New Roman" w:cs="Times New Roman"/>
          <w:sz w:val="20"/>
          <w:szCs w:val="20"/>
          <w:lang w:val="hu-HU"/>
        </w:rPr>
        <w:t>Osječko-baranjska</w:t>
      </w:r>
      <w:proofErr w:type="spellEnd"/>
      <w:r w:rsidRPr="009B51B2">
        <w:rPr>
          <w:rFonts w:ascii="Times New Roman" w:hAnsi="Times New Roman" w:cs="Times New Roman"/>
          <w:sz w:val="20"/>
          <w:szCs w:val="20"/>
          <w:lang w:val="hu-HU"/>
        </w:rPr>
        <w:t xml:space="preserve"> a legerősebb (60,2%), míg </w:t>
      </w:r>
      <w:proofErr w:type="spellStart"/>
      <w:r w:rsidRPr="009B51B2">
        <w:rPr>
          <w:rFonts w:ascii="Times New Roman" w:hAnsi="Times New Roman" w:cs="Times New Roman"/>
          <w:sz w:val="20"/>
          <w:szCs w:val="20"/>
          <w:lang w:val="hu-HU"/>
        </w:rPr>
        <w:t>Međimurska</w:t>
      </w:r>
      <w:proofErr w:type="spellEnd"/>
      <w:r w:rsidRPr="009B51B2">
        <w:rPr>
          <w:rFonts w:ascii="Times New Roman" w:hAnsi="Times New Roman" w:cs="Times New Roman"/>
          <w:sz w:val="20"/>
          <w:szCs w:val="20"/>
          <w:lang w:val="hu-HU"/>
        </w:rPr>
        <w:t xml:space="preserve"> a leg</w:t>
      </w:r>
      <w:r w:rsidR="00B20EB8" w:rsidRPr="009B51B2">
        <w:rPr>
          <w:rFonts w:ascii="Times New Roman" w:hAnsi="Times New Roman" w:cs="Times New Roman"/>
          <w:sz w:val="20"/>
          <w:szCs w:val="20"/>
          <w:lang w:val="hu-HU"/>
        </w:rPr>
        <w:t>gyengébb</w:t>
      </w:r>
      <w:r w:rsidRPr="009B51B2">
        <w:rPr>
          <w:rFonts w:ascii="Times New Roman" w:hAnsi="Times New Roman" w:cs="Times New Roman"/>
          <w:sz w:val="20"/>
          <w:szCs w:val="20"/>
          <w:lang w:val="hu-HU"/>
        </w:rPr>
        <w:t>. A magyarországi oldalon minden megye 60% fölött van, Baranya a leginkább szolgáltatásorientált a bruttó hozzáadott érték 66,3%-</w:t>
      </w:r>
      <w:proofErr w:type="spellStart"/>
      <w:r w:rsidRPr="009B51B2">
        <w:rPr>
          <w:rFonts w:ascii="Times New Roman" w:hAnsi="Times New Roman" w:cs="Times New Roman"/>
          <w:sz w:val="20"/>
          <w:szCs w:val="20"/>
          <w:lang w:val="hu-HU"/>
        </w:rPr>
        <w:t>ával</w:t>
      </w:r>
      <w:proofErr w:type="spellEnd"/>
      <w:r w:rsidRPr="009B51B2">
        <w:rPr>
          <w:rFonts w:ascii="Times New Roman" w:hAnsi="Times New Roman" w:cs="Times New Roman"/>
          <w:sz w:val="20"/>
          <w:szCs w:val="20"/>
          <w:lang w:val="hu-HU"/>
        </w:rPr>
        <w:t>, a kormányzati szolgáltatások viszonylag magas jelenléte és az üzleti szolgáltatások alacsonyabb aránya mellett.</w:t>
      </w:r>
    </w:p>
    <w:p w14:paraId="7AC72AFC" w14:textId="77777777" w:rsidR="00E3522A" w:rsidRPr="009B51B2" w:rsidRDefault="00E3522A" w:rsidP="00D8786F">
      <w:pPr>
        <w:pStyle w:val="Szvegtrzs"/>
        <w:ind w:left="170" w:right="135"/>
        <w:jc w:val="both"/>
        <w:rPr>
          <w:rFonts w:ascii="Times New Roman" w:hAnsi="Times New Roman" w:cs="Times New Roman"/>
          <w:sz w:val="20"/>
          <w:szCs w:val="20"/>
          <w:lang w:val="hu-HU"/>
        </w:rPr>
      </w:pPr>
    </w:p>
    <w:p w14:paraId="45C8EDD9" w14:textId="77777777" w:rsidR="009F7FF2" w:rsidRPr="009B51B2" w:rsidRDefault="00BF52BB">
      <w:pPr>
        <w:pStyle w:val="Szvegtrzs"/>
        <w:ind w:left="170"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A magyar-horvát határ menti régió nem mutatja a valódi ágazati specializáció jeleit. A feldolgozóipar legtöbb szegmense itt működik, ezek közül érdemes megemlíteni az élelmiszeripart, a gépipart, és jelentős kapacitásokkal rendelkeznek az elektronikai összeszerelő üzemek is. A nagyvállalatok hiánya miatt indokolt az ágazaton kívüli kkv-támogatás, valamint a már kialakult mezőgazdasági ágazat fellendítése, amely potenciálisan erősítheti a helyi létesítmények kapacitásait és piaci részesedését.</w:t>
      </w:r>
    </w:p>
    <w:p w14:paraId="485971AD" w14:textId="77777777" w:rsidR="00E3522A" w:rsidRPr="009B51B2" w:rsidRDefault="00E3522A" w:rsidP="00D8786F">
      <w:pPr>
        <w:pStyle w:val="Szvegtrzs"/>
        <w:ind w:left="170" w:right="135"/>
        <w:jc w:val="both"/>
        <w:rPr>
          <w:rFonts w:ascii="Times New Roman" w:hAnsi="Times New Roman" w:cs="Times New Roman"/>
          <w:sz w:val="20"/>
          <w:szCs w:val="20"/>
          <w:lang w:val="hu-HU"/>
        </w:rPr>
      </w:pPr>
    </w:p>
    <w:p w14:paraId="2A6ADD81" w14:textId="77777777" w:rsidR="009F7FF2" w:rsidRPr="009B51B2" w:rsidRDefault="00BF52BB">
      <w:pPr>
        <w:pStyle w:val="Szvegtrzs"/>
        <w:ind w:left="170"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A határ menti térség fő kihívása az innováció és a gazdasági szereplők közötti együttműködés alacsony szintje, amelyet a határokon átnyúló együttműködéssel lehetne ösztönözni a kkv-k közötti határokon átnyúló kereskedelem előmozdításával, valamint a határ menti térségben működő vállalkozások közötti közös innovációs projektek kezdeményezésével, esetleg a helyi egyetemek bevonásával.</w:t>
      </w:r>
    </w:p>
    <w:p w14:paraId="60C067AA" w14:textId="77777777" w:rsidR="00E3522A" w:rsidRPr="009B51B2" w:rsidRDefault="00E3522A" w:rsidP="00D8786F">
      <w:pPr>
        <w:pStyle w:val="Szvegtrzs"/>
        <w:ind w:left="170" w:right="135"/>
        <w:jc w:val="both"/>
        <w:rPr>
          <w:rFonts w:ascii="Times New Roman" w:hAnsi="Times New Roman" w:cs="Times New Roman"/>
          <w:sz w:val="20"/>
          <w:szCs w:val="20"/>
          <w:lang w:val="hu-HU"/>
        </w:rPr>
      </w:pPr>
    </w:p>
    <w:p w14:paraId="5055E1BD" w14:textId="77777777" w:rsidR="009F7FF2" w:rsidRPr="009B51B2" w:rsidRDefault="00BF52BB">
      <w:pPr>
        <w:pStyle w:val="Szvegtrzs"/>
        <w:ind w:left="170" w:right="135"/>
        <w:jc w:val="both"/>
        <w:rPr>
          <w:rFonts w:ascii="Times New Roman" w:hAnsi="Times New Roman" w:cs="Times New Roman"/>
          <w:i/>
          <w:sz w:val="20"/>
          <w:szCs w:val="20"/>
          <w:lang w:val="hu-HU"/>
        </w:rPr>
      </w:pPr>
      <w:r w:rsidRPr="009B51B2">
        <w:rPr>
          <w:rFonts w:ascii="Times New Roman" w:hAnsi="Times New Roman" w:cs="Times New Roman"/>
          <w:i/>
          <w:sz w:val="20"/>
          <w:szCs w:val="20"/>
          <w:lang w:val="hu-HU"/>
        </w:rPr>
        <w:t>Turizmus</w:t>
      </w:r>
    </w:p>
    <w:p w14:paraId="09C1E89B" w14:textId="77777777" w:rsidR="00E3522A" w:rsidRPr="009B51B2" w:rsidRDefault="00E3522A" w:rsidP="00D8786F">
      <w:pPr>
        <w:pStyle w:val="Szvegtrzs"/>
        <w:ind w:left="170" w:right="135"/>
        <w:jc w:val="both"/>
        <w:rPr>
          <w:rFonts w:ascii="Times New Roman" w:hAnsi="Times New Roman" w:cs="Times New Roman"/>
          <w:sz w:val="20"/>
          <w:szCs w:val="20"/>
          <w:lang w:val="hu-HU"/>
        </w:rPr>
      </w:pPr>
    </w:p>
    <w:p w14:paraId="6F0526B9" w14:textId="77777777" w:rsidR="009F7FF2" w:rsidRPr="009B51B2" w:rsidRDefault="00BF52BB">
      <w:pPr>
        <w:pStyle w:val="Szvegtrzs"/>
        <w:ind w:left="170"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 xml:space="preserve">Fontos turisztikai mágnes a Balaton és a zalai (Hévíz, Kehidakustány, Lenti, Zalakaros, Zalaszentgrót), továbbá a baranyai (Harkány, Magyarhertelend, Siklós, </w:t>
      </w:r>
      <w:proofErr w:type="spellStart"/>
      <w:r w:rsidRPr="009B51B2">
        <w:rPr>
          <w:rFonts w:ascii="Times New Roman" w:hAnsi="Times New Roman" w:cs="Times New Roman"/>
          <w:sz w:val="20"/>
          <w:szCs w:val="20"/>
          <w:lang w:val="hu-HU"/>
        </w:rPr>
        <w:t>Sikonda</w:t>
      </w:r>
      <w:proofErr w:type="spellEnd"/>
      <w:r w:rsidRPr="009B51B2">
        <w:rPr>
          <w:rFonts w:ascii="Times New Roman" w:hAnsi="Times New Roman" w:cs="Times New Roman"/>
          <w:sz w:val="20"/>
          <w:szCs w:val="20"/>
          <w:lang w:val="hu-HU"/>
        </w:rPr>
        <w:t xml:space="preserve">, Szigetvár) és a somogyi (Barcs, Csokonyavisonta, Igal, Marcali, Nagyatád) gyógyfürdők. A horvát oldalon </w:t>
      </w:r>
      <w:proofErr w:type="spellStart"/>
      <w:r w:rsidRPr="009B51B2">
        <w:rPr>
          <w:rFonts w:ascii="Times New Roman" w:hAnsi="Times New Roman" w:cs="Times New Roman"/>
          <w:sz w:val="20"/>
          <w:szCs w:val="20"/>
          <w:lang w:val="hu-HU"/>
        </w:rPr>
        <w:t>Bizovac</w:t>
      </w:r>
      <w:proofErr w:type="spellEnd"/>
      <w:r w:rsidRPr="009B51B2">
        <w:rPr>
          <w:rFonts w:ascii="Times New Roman" w:hAnsi="Times New Roman" w:cs="Times New Roman"/>
          <w:sz w:val="20"/>
          <w:szCs w:val="20"/>
          <w:lang w:val="hu-HU"/>
        </w:rPr>
        <w:t xml:space="preserve">, Daruvar, </w:t>
      </w:r>
      <w:proofErr w:type="spellStart"/>
      <w:r w:rsidRPr="009B51B2">
        <w:rPr>
          <w:rFonts w:ascii="Times New Roman" w:hAnsi="Times New Roman" w:cs="Times New Roman"/>
          <w:sz w:val="20"/>
          <w:szCs w:val="20"/>
          <w:lang w:val="hu-HU"/>
        </w:rPr>
        <w:t>Sveti</w:t>
      </w:r>
      <w:proofErr w:type="spellEnd"/>
      <w:r w:rsidRPr="009B51B2">
        <w:rPr>
          <w:rFonts w:ascii="Times New Roman" w:hAnsi="Times New Roman" w:cs="Times New Roman"/>
          <w:sz w:val="20"/>
          <w:szCs w:val="20"/>
          <w:lang w:val="hu-HU"/>
        </w:rPr>
        <w:t xml:space="preserve"> Martin na Muri és </w:t>
      </w:r>
      <w:proofErr w:type="spellStart"/>
      <w:r w:rsidRPr="009B51B2">
        <w:rPr>
          <w:rFonts w:ascii="Times New Roman" w:hAnsi="Times New Roman" w:cs="Times New Roman"/>
          <w:sz w:val="20"/>
          <w:szCs w:val="20"/>
          <w:lang w:val="hu-HU"/>
        </w:rPr>
        <w:t>Varaždinske</w:t>
      </w:r>
      <w:proofErr w:type="spellEnd"/>
      <w:r w:rsidRPr="009B51B2">
        <w:rPr>
          <w:rFonts w:ascii="Times New Roman" w:hAnsi="Times New Roman" w:cs="Times New Roman"/>
          <w:sz w:val="20"/>
          <w:szCs w:val="20"/>
          <w:lang w:val="hu-HU"/>
        </w:rPr>
        <w:t xml:space="preserve"> </w:t>
      </w:r>
      <w:proofErr w:type="spellStart"/>
      <w:r w:rsidRPr="009B51B2">
        <w:rPr>
          <w:rFonts w:ascii="Times New Roman" w:hAnsi="Times New Roman" w:cs="Times New Roman"/>
          <w:sz w:val="20"/>
          <w:szCs w:val="20"/>
          <w:lang w:val="hu-HU"/>
        </w:rPr>
        <w:t>Toplice</w:t>
      </w:r>
      <w:proofErr w:type="spellEnd"/>
      <w:r w:rsidRPr="009B51B2">
        <w:rPr>
          <w:rFonts w:ascii="Times New Roman" w:hAnsi="Times New Roman" w:cs="Times New Roman"/>
          <w:sz w:val="20"/>
          <w:szCs w:val="20"/>
          <w:lang w:val="hu-HU"/>
        </w:rPr>
        <w:t xml:space="preserve"> emelkedik ki a </w:t>
      </w:r>
      <w:proofErr w:type="spellStart"/>
      <w:r w:rsidRPr="009B51B2">
        <w:rPr>
          <w:rFonts w:ascii="Times New Roman" w:hAnsi="Times New Roman" w:cs="Times New Roman"/>
          <w:sz w:val="20"/>
          <w:szCs w:val="20"/>
          <w:lang w:val="hu-HU"/>
        </w:rPr>
        <w:t>gyógy</w:t>
      </w:r>
      <w:proofErr w:type="spellEnd"/>
      <w:r w:rsidRPr="009B51B2">
        <w:rPr>
          <w:rFonts w:ascii="Times New Roman" w:hAnsi="Times New Roman" w:cs="Times New Roman"/>
          <w:sz w:val="20"/>
          <w:szCs w:val="20"/>
          <w:lang w:val="hu-HU"/>
        </w:rPr>
        <w:t>- és wellness kínálatból. Ezek a szolgáltatások elsősorban a belföldi turistákat célozzák meg, néhányuk azonban jelentős számú külföldi látogatót is vonz.</w:t>
      </w:r>
    </w:p>
    <w:p w14:paraId="33AB6BB0" w14:textId="77777777" w:rsidR="00E3522A" w:rsidRPr="009B51B2" w:rsidRDefault="00E3522A" w:rsidP="00D8786F">
      <w:pPr>
        <w:pStyle w:val="Szvegtrzs"/>
        <w:ind w:left="170" w:right="135"/>
        <w:jc w:val="both"/>
        <w:rPr>
          <w:rFonts w:ascii="Times New Roman" w:hAnsi="Times New Roman" w:cs="Times New Roman"/>
          <w:sz w:val="20"/>
          <w:szCs w:val="20"/>
          <w:lang w:val="hu-HU"/>
        </w:rPr>
      </w:pPr>
    </w:p>
    <w:p w14:paraId="524F08BE" w14:textId="77777777" w:rsidR="009F7FF2" w:rsidRPr="009B51B2" w:rsidRDefault="00BF52BB">
      <w:pPr>
        <w:pStyle w:val="Szvegtrzs"/>
        <w:ind w:left="170"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 xml:space="preserve">A kerékpáros forgalom és a turizmus a határ menti régióban elsősorban a magyar és horvát kerékpárutakkal összekötött </w:t>
      </w:r>
      <w:proofErr w:type="spellStart"/>
      <w:r w:rsidRPr="009B51B2">
        <w:rPr>
          <w:rFonts w:ascii="Times New Roman" w:hAnsi="Times New Roman" w:cs="Times New Roman"/>
          <w:sz w:val="20"/>
          <w:szCs w:val="20"/>
          <w:lang w:val="hu-HU"/>
        </w:rPr>
        <w:t>EuroVelo</w:t>
      </w:r>
      <w:proofErr w:type="spellEnd"/>
      <w:r w:rsidRPr="009B51B2">
        <w:rPr>
          <w:rFonts w:ascii="Times New Roman" w:hAnsi="Times New Roman" w:cs="Times New Roman"/>
          <w:sz w:val="20"/>
          <w:szCs w:val="20"/>
          <w:lang w:val="hu-HU"/>
        </w:rPr>
        <w:t xml:space="preserve"> hálózatnak köszönhetően van jelen. Bár az útvonal nagy része a meglévő infrastruktúrán halad, azok átfogó, </w:t>
      </w:r>
      <w:proofErr w:type="spellStart"/>
      <w:r w:rsidRPr="009B51B2">
        <w:rPr>
          <w:rFonts w:ascii="Times New Roman" w:hAnsi="Times New Roman" w:cs="Times New Roman"/>
          <w:sz w:val="20"/>
          <w:szCs w:val="20"/>
          <w:lang w:val="hu-HU"/>
        </w:rPr>
        <w:t>EuroVelo</w:t>
      </w:r>
      <w:proofErr w:type="spellEnd"/>
      <w:r w:rsidRPr="009B51B2">
        <w:rPr>
          <w:rFonts w:ascii="Times New Roman" w:hAnsi="Times New Roman" w:cs="Times New Roman"/>
          <w:sz w:val="20"/>
          <w:szCs w:val="20"/>
          <w:lang w:val="hu-HU"/>
        </w:rPr>
        <w:t xml:space="preserve"> szabványoknak megfelelő jelzése dominánsan hiányzik, csakúgy, mint a kísérő szolgáltatások.</w:t>
      </w:r>
    </w:p>
    <w:p w14:paraId="3D0F37A4" w14:textId="77777777" w:rsidR="00E3522A" w:rsidRPr="009B51B2" w:rsidRDefault="00E3522A" w:rsidP="00D8786F">
      <w:pPr>
        <w:pStyle w:val="Szvegtrzs"/>
        <w:ind w:left="170" w:right="135"/>
        <w:jc w:val="both"/>
        <w:rPr>
          <w:rFonts w:ascii="Times New Roman" w:hAnsi="Times New Roman" w:cs="Times New Roman"/>
          <w:sz w:val="20"/>
          <w:szCs w:val="20"/>
          <w:lang w:val="hu-HU"/>
        </w:rPr>
      </w:pPr>
    </w:p>
    <w:p w14:paraId="0BD66786" w14:textId="55A9D46C" w:rsidR="009F7FF2" w:rsidRPr="009B51B2" w:rsidRDefault="00BF52BB">
      <w:pPr>
        <w:pStyle w:val="Szvegtrzs"/>
        <w:ind w:left="170"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 xml:space="preserve">A turisztikai szálláskapacitások tekintetében a horvát fél jelentősen elmarad a magyarországi megyéktől. A szálláskapacitások (ágyak, állandó és pótágyakkal együtt) több mint 92%-a </w:t>
      </w:r>
      <w:proofErr w:type="spellStart"/>
      <w:r w:rsidRPr="009B51B2">
        <w:rPr>
          <w:rFonts w:ascii="Times New Roman" w:hAnsi="Times New Roman" w:cs="Times New Roman"/>
          <w:sz w:val="20"/>
          <w:szCs w:val="20"/>
          <w:lang w:val="hu-HU"/>
        </w:rPr>
        <w:t>a</w:t>
      </w:r>
      <w:proofErr w:type="spellEnd"/>
      <w:r w:rsidRPr="009B51B2">
        <w:rPr>
          <w:rFonts w:ascii="Times New Roman" w:hAnsi="Times New Roman" w:cs="Times New Roman"/>
          <w:sz w:val="20"/>
          <w:szCs w:val="20"/>
          <w:lang w:val="hu-HU"/>
        </w:rPr>
        <w:t xml:space="preserve"> magyar oldalon található, ebből közel 70% a Balaton melletti négy járásban. Ezeken a járásokon kívül a legjelentősebb kapacitások a </w:t>
      </w:r>
      <w:r w:rsidR="005A5572" w:rsidRPr="009B51B2">
        <w:rPr>
          <w:rFonts w:ascii="Times New Roman" w:hAnsi="Times New Roman" w:cs="Times New Roman"/>
          <w:sz w:val="20"/>
          <w:szCs w:val="20"/>
          <w:lang w:val="hu-HU"/>
        </w:rPr>
        <w:t>n</w:t>
      </w:r>
      <w:r w:rsidRPr="009B51B2">
        <w:rPr>
          <w:rFonts w:ascii="Times New Roman" w:hAnsi="Times New Roman" w:cs="Times New Roman"/>
          <w:sz w:val="20"/>
          <w:szCs w:val="20"/>
          <w:lang w:val="hu-HU"/>
        </w:rPr>
        <w:t xml:space="preserve">agykanizsai, a </w:t>
      </w:r>
      <w:r w:rsidR="005A5572" w:rsidRPr="009B51B2">
        <w:rPr>
          <w:rFonts w:ascii="Times New Roman" w:hAnsi="Times New Roman" w:cs="Times New Roman"/>
          <w:sz w:val="20"/>
          <w:szCs w:val="20"/>
          <w:lang w:val="hu-HU"/>
        </w:rPr>
        <w:t>p</w:t>
      </w:r>
      <w:r w:rsidRPr="009B51B2">
        <w:rPr>
          <w:rFonts w:ascii="Times New Roman" w:hAnsi="Times New Roman" w:cs="Times New Roman"/>
          <w:sz w:val="20"/>
          <w:szCs w:val="20"/>
          <w:lang w:val="hu-HU"/>
        </w:rPr>
        <w:t xml:space="preserve">écsi és a </w:t>
      </w:r>
      <w:r w:rsidR="005A5572" w:rsidRPr="009B51B2">
        <w:rPr>
          <w:rFonts w:ascii="Times New Roman" w:hAnsi="Times New Roman" w:cs="Times New Roman"/>
          <w:sz w:val="20"/>
          <w:szCs w:val="20"/>
          <w:lang w:val="hu-HU"/>
        </w:rPr>
        <w:t>s</w:t>
      </w:r>
      <w:r w:rsidRPr="009B51B2">
        <w:rPr>
          <w:rFonts w:ascii="Times New Roman" w:hAnsi="Times New Roman" w:cs="Times New Roman"/>
          <w:sz w:val="20"/>
          <w:szCs w:val="20"/>
          <w:lang w:val="hu-HU"/>
        </w:rPr>
        <w:t xml:space="preserve">iklósi járásban találhatók. A horvát oldalon a legnagyobb szálláskapacitások </w:t>
      </w:r>
      <w:proofErr w:type="spellStart"/>
      <w:r w:rsidRPr="009B51B2">
        <w:rPr>
          <w:rFonts w:ascii="Times New Roman" w:hAnsi="Times New Roman" w:cs="Times New Roman"/>
          <w:sz w:val="20"/>
          <w:szCs w:val="20"/>
          <w:lang w:val="hu-HU"/>
        </w:rPr>
        <w:t>Osječko-baranjska</w:t>
      </w:r>
      <w:proofErr w:type="spellEnd"/>
      <w:r w:rsidRPr="009B51B2">
        <w:rPr>
          <w:rFonts w:ascii="Times New Roman" w:hAnsi="Times New Roman" w:cs="Times New Roman"/>
          <w:sz w:val="20"/>
          <w:szCs w:val="20"/>
          <w:lang w:val="hu-HU"/>
        </w:rPr>
        <w:t xml:space="preserve"> és </w:t>
      </w:r>
      <w:proofErr w:type="spellStart"/>
      <w:r w:rsidRPr="009B51B2">
        <w:rPr>
          <w:rFonts w:ascii="Times New Roman" w:hAnsi="Times New Roman" w:cs="Times New Roman"/>
          <w:sz w:val="20"/>
          <w:szCs w:val="20"/>
          <w:lang w:val="hu-HU"/>
        </w:rPr>
        <w:t>Varaždinska</w:t>
      </w:r>
      <w:proofErr w:type="spellEnd"/>
      <w:r w:rsidRPr="009B51B2">
        <w:rPr>
          <w:rFonts w:ascii="Times New Roman" w:hAnsi="Times New Roman" w:cs="Times New Roman"/>
          <w:sz w:val="20"/>
          <w:szCs w:val="20"/>
          <w:lang w:val="hu-HU"/>
        </w:rPr>
        <w:t xml:space="preserve"> megyékben találhatók, amelyeket </w:t>
      </w:r>
      <w:proofErr w:type="spellStart"/>
      <w:r w:rsidRPr="009B51B2">
        <w:rPr>
          <w:rFonts w:ascii="Times New Roman" w:hAnsi="Times New Roman" w:cs="Times New Roman"/>
          <w:sz w:val="20"/>
          <w:szCs w:val="20"/>
          <w:lang w:val="hu-HU"/>
        </w:rPr>
        <w:t>Vukovarsko-srijemska</w:t>
      </w:r>
      <w:proofErr w:type="spellEnd"/>
      <w:r w:rsidRPr="009B51B2">
        <w:rPr>
          <w:rFonts w:ascii="Times New Roman" w:hAnsi="Times New Roman" w:cs="Times New Roman"/>
          <w:sz w:val="20"/>
          <w:szCs w:val="20"/>
          <w:lang w:val="hu-HU"/>
        </w:rPr>
        <w:t xml:space="preserve"> és </w:t>
      </w:r>
      <w:proofErr w:type="spellStart"/>
      <w:r w:rsidRPr="009B51B2">
        <w:rPr>
          <w:rFonts w:ascii="Times New Roman" w:hAnsi="Times New Roman" w:cs="Times New Roman"/>
          <w:sz w:val="20"/>
          <w:szCs w:val="20"/>
          <w:lang w:val="hu-HU"/>
        </w:rPr>
        <w:t>Međimurska</w:t>
      </w:r>
      <w:proofErr w:type="spellEnd"/>
      <w:r w:rsidRPr="009B51B2">
        <w:rPr>
          <w:rFonts w:ascii="Times New Roman" w:hAnsi="Times New Roman" w:cs="Times New Roman"/>
          <w:sz w:val="20"/>
          <w:szCs w:val="20"/>
          <w:lang w:val="hu-HU"/>
        </w:rPr>
        <w:t xml:space="preserve"> követ.</w:t>
      </w:r>
    </w:p>
    <w:p w14:paraId="3B4E2418" w14:textId="77777777" w:rsidR="00E3522A" w:rsidRPr="009B51B2" w:rsidRDefault="00E3522A" w:rsidP="00D8786F">
      <w:pPr>
        <w:pStyle w:val="Szvegtrzs"/>
        <w:ind w:left="170" w:right="135"/>
        <w:jc w:val="both"/>
        <w:rPr>
          <w:rFonts w:ascii="Times New Roman" w:hAnsi="Times New Roman" w:cs="Times New Roman"/>
          <w:sz w:val="20"/>
          <w:szCs w:val="20"/>
          <w:lang w:val="hu-HU"/>
        </w:rPr>
      </w:pPr>
    </w:p>
    <w:p w14:paraId="3FCB9133" w14:textId="7D489698" w:rsidR="009F7FF2" w:rsidRPr="009B51B2" w:rsidRDefault="00BF52BB">
      <w:pPr>
        <w:pStyle w:val="Szvegtrzs"/>
        <w:ind w:left="170"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 xml:space="preserve">Magyarországon a vendégszámot tekintve kiemelkedő a turizmus szerepe Zalában és Somogyban. Ez leginkább a vizeknek köszönhető: a Balatonnak és a </w:t>
      </w:r>
      <w:proofErr w:type="spellStart"/>
      <w:r w:rsidRPr="009B51B2">
        <w:rPr>
          <w:rFonts w:ascii="Times New Roman" w:hAnsi="Times New Roman" w:cs="Times New Roman"/>
          <w:sz w:val="20"/>
          <w:szCs w:val="20"/>
          <w:lang w:val="hu-HU"/>
        </w:rPr>
        <w:t>gyógy</w:t>
      </w:r>
      <w:proofErr w:type="spellEnd"/>
      <w:r w:rsidRPr="009B51B2">
        <w:rPr>
          <w:rFonts w:ascii="Times New Roman" w:hAnsi="Times New Roman" w:cs="Times New Roman"/>
          <w:sz w:val="20"/>
          <w:szCs w:val="20"/>
          <w:lang w:val="hu-HU"/>
        </w:rPr>
        <w:t>- és termálvizeknek. A térségben a belföldi vendégek száma meghaladja a külföldi vendégekét, a külföldi vendégek legmagasabb aránya Zalában mutatható ki. Nemzetközi jelentőségű gyógyfürdők Harkányban, Hévízen, Lentiben és Zalakaroson vannak, de több más termálfürdő is működik. További fontos turisztikai célpontok Baranya megye központjában</w:t>
      </w:r>
      <w:r w:rsidR="005A5572" w:rsidRPr="009B51B2">
        <w:rPr>
          <w:rFonts w:ascii="Times New Roman" w:hAnsi="Times New Roman" w:cs="Times New Roman"/>
          <w:sz w:val="20"/>
          <w:szCs w:val="20"/>
          <w:lang w:val="hu-HU"/>
        </w:rPr>
        <w:t xml:space="preserve"> találhatók</w:t>
      </w:r>
      <w:r w:rsidRPr="009B51B2">
        <w:rPr>
          <w:rFonts w:ascii="Times New Roman" w:hAnsi="Times New Roman" w:cs="Times New Roman"/>
          <w:sz w:val="20"/>
          <w:szCs w:val="20"/>
          <w:lang w:val="hu-HU"/>
        </w:rPr>
        <w:t>: Pécs-Mecsek-Siklós-Harkány térség</w:t>
      </w:r>
      <w:r w:rsidR="005A5572" w:rsidRPr="009B51B2">
        <w:rPr>
          <w:rFonts w:ascii="Times New Roman" w:hAnsi="Times New Roman" w:cs="Times New Roman"/>
          <w:sz w:val="20"/>
          <w:szCs w:val="20"/>
          <w:lang w:val="hu-HU"/>
        </w:rPr>
        <w:t>ében</w:t>
      </w:r>
      <w:r w:rsidRPr="009B51B2">
        <w:rPr>
          <w:rFonts w:ascii="Times New Roman" w:hAnsi="Times New Roman" w:cs="Times New Roman"/>
          <w:sz w:val="20"/>
          <w:szCs w:val="20"/>
          <w:lang w:val="hu-HU"/>
        </w:rPr>
        <w:t>, ahol a kultúra és a gasztronómia is hozzájárul a turisztikai forgalomhoz. Pécs értékes egyházi (székesegyházak, templomok, kolostorok, mecsetek) és világi (kastélyok, várak) épületeivel sok látogatót vonz. Somogyban és Zalában a vadászturizmus is szerepet játszik a belföldi és külföldi turisták bevonásában.</w:t>
      </w:r>
    </w:p>
    <w:p w14:paraId="7F8E1B41" w14:textId="77777777" w:rsidR="00E3522A" w:rsidRPr="009B51B2" w:rsidRDefault="00E3522A" w:rsidP="00D8786F">
      <w:pPr>
        <w:pStyle w:val="Szvegtrzs"/>
        <w:ind w:left="170" w:right="135"/>
        <w:jc w:val="both"/>
        <w:rPr>
          <w:rFonts w:ascii="Times New Roman" w:hAnsi="Times New Roman" w:cs="Times New Roman"/>
          <w:sz w:val="20"/>
          <w:szCs w:val="20"/>
          <w:lang w:val="hu-HU"/>
        </w:rPr>
      </w:pPr>
    </w:p>
    <w:p w14:paraId="09B882A1" w14:textId="276D3A72" w:rsidR="009F7FF2" w:rsidRPr="009B51B2" w:rsidRDefault="00BF52BB">
      <w:pPr>
        <w:pStyle w:val="Szvegtrzs"/>
        <w:ind w:left="170"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 xml:space="preserve">A horvát oldalon a vendégéjszakák számát tekintve </w:t>
      </w:r>
      <w:proofErr w:type="spellStart"/>
      <w:r w:rsidRPr="009B51B2">
        <w:rPr>
          <w:rFonts w:ascii="Times New Roman" w:hAnsi="Times New Roman" w:cs="Times New Roman"/>
          <w:sz w:val="20"/>
          <w:szCs w:val="20"/>
          <w:lang w:val="hu-HU"/>
        </w:rPr>
        <w:t>Međimurska</w:t>
      </w:r>
      <w:proofErr w:type="spellEnd"/>
      <w:r w:rsidRPr="009B51B2">
        <w:rPr>
          <w:rFonts w:ascii="Times New Roman" w:hAnsi="Times New Roman" w:cs="Times New Roman"/>
          <w:sz w:val="20"/>
          <w:szCs w:val="20"/>
          <w:lang w:val="hu-HU"/>
        </w:rPr>
        <w:t xml:space="preserve"> feltörekvő kontinentális turisztikai célpont, ahol az egy főre jutó vendégéjszakák száma magas, ezt követi </w:t>
      </w:r>
      <w:proofErr w:type="spellStart"/>
      <w:r w:rsidRPr="009B51B2">
        <w:rPr>
          <w:rFonts w:ascii="Times New Roman" w:hAnsi="Times New Roman" w:cs="Times New Roman"/>
          <w:sz w:val="20"/>
          <w:szCs w:val="20"/>
          <w:lang w:val="hu-HU"/>
        </w:rPr>
        <w:t>Varaždinska</w:t>
      </w:r>
      <w:proofErr w:type="spellEnd"/>
      <w:r w:rsidRPr="009B51B2">
        <w:rPr>
          <w:rFonts w:ascii="Times New Roman" w:hAnsi="Times New Roman" w:cs="Times New Roman"/>
          <w:sz w:val="20"/>
          <w:szCs w:val="20"/>
          <w:lang w:val="hu-HU"/>
        </w:rPr>
        <w:t xml:space="preserve">. Abszolút számokban a leglátogatottabb megye </w:t>
      </w:r>
      <w:proofErr w:type="spellStart"/>
      <w:r w:rsidRPr="009B51B2">
        <w:rPr>
          <w:rFonts w:ascii="Times New Roman" w:hAnsi="Times New Roman" w:cs="Times New Roman"/>
          <w:sz w:val="20"/>
          <w:szCs w:val="20"/>
          <w:lang w:val="hu-HU"/>
        </w:rPr>
        <w:t>Osječko-baranjska</w:t>
      </w:r>
      <w:proofErr w:type="spellEnd"/>
      <w:r w:rsidRPr="009B51B2">
        <w:rPr>
          <w:rFonts w:ascii="Times New Roman" w:hAnsi="Times New Roman" w:cs="Times New Roman"/>
          <w:sz w:val="20"/>
          <w:szCs w:val="20"/>
          <w:lang w:val="hu-HU"/>
        </w:rPr>
        <w:t xml:space="preserve">, ahol különösen a </w:t>
      </w:r>
      <w:proofErr w:type="spellStart"/>
      <w:r w:rsidRPr="009B51B2">
        <w:rPr>
          <w:rFonts w:ascii="Times New Roman" w:hAnsi="Times New Roman" w:cs="Times New Roman"/>
          <w:sz w:val="20"/>
          <w:szCs w:val="20"/>
          <w:lang w:val="hu-HU"/>
        </w:rPr>
        <w:t>Baranja</w:t>
      </w:r>
      <w:proofErr w:type="spellEnd"/>
      <w:r w:rsidRPr="009B51B2">
        <w:rPr>
          <w:rFonts w:ascii="Times New Roman" w:hAnsi="Times New Roman" w:cs="Times New Roman"/>
          <w:sz w:val="20"/>
          <w:szCs w:val="20"/>
          <w:lang w:val="hu-HU"/>
        </w:rPr>
        <w:t xml:space="preserve"> régió a falusi turizmus és a gasztronómia, míg </w:t>
      </w:r>
      <w:proofErr w:type="spellStart"/>
      <w:r w:rsidRPr="009B51B2">
        <w:rPr>
          <w:rFonts w:ascii="Times New Roman" w:hAnsi="Times New Roman" w:cs="Times New Roman"/>
          <w:sz w:val="20"/>
          <w:szCs w:val="20"/>
          <w:lang w:val="hu-HU"/>
        </w:rPr>
        <w:t>Bjelovarsko-bilogorska</w:t>
      </w:r>
      <w:proofErr w:type="spellEnd"/>
      <w:r w:rsidRPr="009B51B2">
        <w:rPr>
          <w:rFonts w:ascii="Times New Roman" w:hAnsi="Times New Roman" w:cs="Times New Roman"/>
          <w:sz w:val="20"/>
          <w:szCs w:val="20"/>
          <w:lang w:val="hu-HU"/>
        </w:rPr>
        <w:t xml:space="preserve"> a daruvári </w:t>
      </w:r>
      <w:proofErr w:type="spellStart"/>
      <w:r w:rsidRPr="009B51B2">
        <w:rPr>
          <w:rFonts w:ascii="Times New Roman" w:hAnsi="Times New Roman" w:cs="Times New Roman"/>
          <w:sz w:val="20"/>
          <w:szCs w:val="20"/>
          <w:lang w:val="hu-HU"/>
        </w:rPr>
        <w:t>gyógyturizmus</w:t>
      </w:r>
      <w:proofErr w:type="spellEnd"/>
      <w:r w:rsidRPr="009B51B2">
        <w:rPr>
          <w:rFonts w:ascii="Times New Roman" w:hAnsi="Times New Roman" w:cs="Times New Roman"/>
          <w:sz w:val="20"/>
          <w:szCs w:val="20"/>
          <w:lang w:val="hu-HU"/>
        </w:rPr>
        <w:t xml:space="preserve"> miatt elismert. A turisztikai éjszakákban 2011-ben kezdődött meg a 2019-ig tartó helyreállítási folyamat, azonban a COVID-19 járvány a határ menti térség turisztikai szolgáltatóit is sújtotta.</w:t>
      </w:r>
    </w:p>
    <w:p w14:paraId="06781144" w14:textId="77777777" w:rsidR="00E3522A" w:rsidRPr="009B51B2" w:rsidRDefault="00E3522A" w:rsidP="00D8786F">
      <w:pPr>
        <w:pStyle w:val="Szvegtrzs"/>
        <w:ind w:left="170" w:right="135"/>
        <w:jc w:val="both"/>
        <w:rPr>
          <w:rFonts w:ascii="Times New Roman" w:hAnsi="Times New Roman" w:cs="Times New Roman"/>
          <w:sz w:val="20"/>
          <w:szCs w:val="20"/>
          <w:lang w:val="hu-HU"/>
        </w:rPr>
      </w:pPr>
    </w:p>
    <w:p w14:paraId="473B08B6" w14:textId="0CB1C6EF" w:rsidR="009F7FF2" w:rsidRPr="009B51B2" w:rsidRDefault="00BF52BB">
      <w:pPr>
        <w:pStyle w:val="Szvegtrzs"/>
        <w:ind w:left="170"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 xml:space="preserve">Bár a szoros határ menti térség kiváló feltételeket biztosít a zöld turizmushoz és a közös termékfejlesztéshez, a kapacitások és szolgáltatások nem egyformán fejlettek a programterület minden részén. Ezért a fejlesztéseknek a kevésbé fejlett turisztikai potenciállal rendelkező területeken kell megvalósulniuk, a gazdag természeti és kulturális örökségre összpontosítva, </w:t>
      </w:r>
      <w:r w:rsidR="005A5572" w:rsidRPr="009B51B2">
        <w:rPr>
          <w:rFonts w:ascii="Times New Roman" w:hAnsi="Times New Roman" w:cs="Times New Roman"/>
          <w:sz w:val="20"/>
          <w:szCs w:val="20"/>
          <w:lang w:val="hu-HU"/>
        </w:rPr>
        <w:t>a transznacionális láthatósággal rendelkező,</w:t>
      </w:r>
      <w:r w:rsidRPr="009B51B2">
        <w:rPr>
          <w:rFonts w:ascii="Times New Roman" w:hAnsi="Times New Roman" w:cs="Times New Roman"/>
          <w:sz w:val="20"/>
          <w:szCs w:val="20"/>
          <w:lang w:val="hu-HU"/>
        </w:rPr>
        <w:t xml:space="preserve"> sikeres, határokon átnyúló termékfejlesztés érdekében, összhangban az EU Duna Régióra vonatkozó stratégiájával (EUSDR).</w:t>
      </w:r>
    </w:p>
    <w:p w14:paraId="3ECA11FF" w14:textId="77777777" w:rsidR="00E3522A" w:rsidRPr="009B51B2" w:rsidRDefault="00E3522A" w:rsidP="00D8786F">
      <w:pPr>
        <w:pStyle w:val="Szvegtrzs"/>
        <w:ind w:left="170" w:right="135"/>
        <w:jc w:val="both"/>
        <w:rPr>
          <w:rFonts w:ascii="Times New Roman" w:hAnsi="Times New Roman" w:cs="Times New Roman"/>
          <w:sz w:val="20"/>
          <w:szCs w:val="20"/>
          <w:lang w:val="hu-HU"/>
        </w:rPr>
      </w:pPr>
    </w:p>
    <w:p w14:paraId="69214258" w14:textId="45BEC1A8" w:rsidR="009F7FF2" w:rsidRPr="009B51B2" w:rsidRDefault="00BF52BB">
      <w:pPr>
        <w:pStyle w:val="Szvegtrzs"/>
        <w:ind w:left="170"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 xml:space="preserve">A határ menti területen több </w:t>
      </w:r>
      <w:proofErr w:type="spellStart"/>
      <w:r w:rsidRPr="009B51B2">
        <w:rPr>
          <w:rFonts w:ascii="Times New Roman" w:hAnsi="Times New Roman" w:cs="Times New Roman"/>
          <w:sz w:val="20"/>
          <w:szCs w:val="20"/>
          <w:lang w:val="hu-HU"/>
        </w:rPr>
        <w:t>Natura</w:t>
      </w:r>
      <w:proofErr w:type="spellEnd"/>
      <w:r w:rsidRPr="009B51B2">
        <w:rPr>
          <w:rFonts w:ascii="Times New Roman" w:hAnsi="Times New Roman" w:cs="Times New Roman"/>
          <w:sz w:val="20"/>
          <w:szCs w:val="20"/>
          <w:lang w:val="hu-HU"/>
        </w:rPr>
        <w:t xml:space="preserve"> 2000 terület található, ezeket a Mura-Dráva-Duna Bioszféra Rezervátumban egyesítették, amelynek egy része Ausztriába, Szlovéniába és Szerbiába nyúlik</w:t>
      </w:r>
      <w:r w:rsidR="00690558" w:rsidRPr="009B51B2">
        <w:rPr>
          <w:rFonts w:ascii="Times New Roman" w:hAnsi="Times New Roman" w:cs="Times New Roman"/>
          <w:sz w:val="20"/>
          <w:szCs w:val="20"/>
          <w:lang w:val="hu-HU"/>
        </w:rPr>
        <w:t xml:space="preserve"> át</w:t>
      </w:r>
      <w:r w:rsidRPr="009B51B2">
        <w:rPr>
          <w:rFonts w:ascii="Times New Roman" w:hAnsi="Times New Roman" w:cs="Times New Roman"/>
          <w:sz w:val="20"/>
          <w:szCs w:val="20"/>
          <w:lang w:val="hu-HU"/>
        </w:rPr>
        <w:t xml:space="preserve">. A magyarországi kirándulóhelyek közé tartozik a Mecsek-hegység, Siklós-Villány környéke, a somogyi (zselici) erdők, a Kis-Balaton és a zalai hegyek. A horvát oldalon a </w:t>
      </w:r>
      <w:proofErr w:type="spellStart"/>
      <w:r w:rsidRPr="009B51B2">
        <w:rPr>
          <w:rFonts w:ascii="Times New Roman" w:hAnsi="Times New Roman" w:cs="Times New Roman"/>
          <w:sz w:val="20"/>
          <w:szCs w:val="20"/>
          <w:lang w:val="hu-HU"/>
        </w:rPr>
        <w:t>Kopački</w:t>
      </w:r>
      <w:proofErr w:type="spellEnd"/>
      <w:r w:rsidRPr="009B51B2">
        <w:rPr>
          <w:rFonts w:ascii="Times New Roman" w:hAnsi="Times New Roman" w:cs="Times New Roman"/>
          <w:sz w:val="20"/>
          <w:szCs w:val="20"/>
          <w:lang w:val="hu-HU"/>
        </w:rPr>
        <w:t xml:space="preserve"> </w:t>
      </w:r>
      <w:proofErr w:type="spellStart"/>
      <w:r w:rsidRPr="009B51B2">
        <w:rPr>
          <w:rFonts w:ascii="Times New Roman" w:hAnsi="Times New Roman" w:cs="Times New Roman"/>
          <w:sz w:val="20"/>
          <w:szCs w:val="20"/>
          <w:lang w:val="hu-HU"/>
        </w:rPr>
        <w:t>rit</w:t>
      </w:r>
      <w:proofErr w:type="spellEnd"/>
      <w:r w:rsidRPr="009B51B2">
        <w:rPr>
          <w:rFonts w:ascii="Times New Roman" w:hAnsi="Times New Roman" w:cs="Times New Roman"/>
          <w:sz w:val="20"/>
          <w:szCs w:val="20"/>
          <w:lang w:val="hu-HU"/>
        </w:rPr>
        <w:t xml:space="preserve">, a </w:t>
      </w:r>
      <w:proofErr w:type="spellStart"/>
      <w:r w:rsidRPr="009B51B2">
        <w:rPr>
          <w:rFonts w:ascii="Times New Roman" w:hAnsi="Times New Roman" w:cs="Times New Roman"/>
          <w:sz w:val="20"/>
          <w:szCs w:val="20"/>
          <w:lang w:val="hu-HU"/>
        </w:rPr>
        <w:t>Papuk</w:t>
      </w:r>
      <w:proofErr w:type="spellEnd"/>
      <w:r w:rsidRPr="009B51B2">
        <w:rPr>
          <w:rFonts w:ascii="Times New Roman" w:hAnsi="Times New Roman" w:cs="Times New Roman"/>
          <w:sz w:val="20"/>
          <w:szCs w:val="20"/>
          <w:lang w:val="hu-HU"/>
        </w:rPr>
        <w:t xml:space="preserve">-hegység </w:t>
      </w:r>
      <w:proofErr w:type="spellStart"/>
      <w:r w:rsidR="001A3B9C" w:rsidRPr="009B51B2">
        <w:rPr>
          <w:rFonts w:ascii="Times New Roman" w:hAnsi="Times New Roman" w:cs="Times New Roman"/>
          <w:sz w:val="20"/>
          <w:szCs w:val="20"/>
          <w:lang w:val="hu-HU"/>
        </w:rPr>
        <w:t>Ivanščica</w:t>
      </w:r>
      <w:proofErr w:type="spellEnd"/>
      <w:r w:rsidRPr="009B51B2">
        <w:rPr>
          <w:rFonts w:ascii="Times New Roman" w:hAnsi="Times New Roman" w:cs="Times New Roman"/>
          <w:sz w:val="20"/>
          <w:szCs w:val="20"/>
          <w:lang w:val="hu-HU"/>
        </w:rPr>
        <w:t xml:space="preserve">, </w:t>
      </w:r>
      <w:proofErr w:type="spellStart"/>
      <w:r w:rsidRPr="009B51B2">
        <w:rPr>
          <w:rFonts w:ascii="Times New Roman" w:hAnsi="Times New Roman" w:cs="Times New Roman"/>
          <w:sz w:val="20"/>
          <w:szCs w:val="20"/>
          <w:lang w:val="hu-HU"/>
        </w:rPr>
        <w:t>Krndija</w:t>
      </w:r>
      <w:proofErr w:type="spellEnd"/>
      <w:r w:rsidRPr="009B51B2">
        <w:rPr>
          <w:rFonts w:ascii="Times New Roman" w:hAnsi="Times New Roman" w:cs="Times New Roman"/>
          <w:sz w:val="20"/>
          <w:szCs w:val="20"/>
          <w:lang w:val="hu-HU"/>
        </w:rPr>
        <w:t xml:space="preserve">, </w:t>
      </w:r>
      <w:proofErr w:type="spellStart"/>
      <w:r w:rsidRPr="009B51B2">
        <w:rPr>
          <w:rFonts w:ascii="Times New Roman" w:hAnsi="Times New Roman" w:cs="Times New Roman"/>
          <w:sz w:val="20"/>
          <w:szCs w:val="20"/>
          <w:lang w:val="hu-HU"/>
        </w:rPr>
        <w:t>Bilogora</w:t>
      </w:r>
      <w:proofErr w:type="spellEnd"/>
      <w:r w:rsidRPr="009B51B2">
        <w:rPr>
          <w:rFonts w:ascii="Times New Roman" w:hAnsi="Times New Roman" w:cs="Times New Roman"/>
          <w:sz w:val="20"/>
          <w:szCs w:val="20"/>
          <w:lang w:val="hu-HU"/>
        </w:rPr>
        <w:t xml:space="preserve">-hegység, </w:t>
      </w:r>
      <w:proofErr w:type="spellStart"/>
      <w:r w:rsidRPr="009B51B2">
        <w:rPr>
          <w:rFonts w:ascii="Times New Roman" w:hAnsi="Times New Roman" w:cs="Times New Roman"/>
          <w:sz w:val="20"/>
          <w:szCs w:val="20"/>
          <w:lang w:val="hu-HU"/>
        </w:rPr>
        <w:t>Kalnik</w:t>
      </w:r>
      <w:proofErr w:type="spellEnd"/>
      <w:r w:rsidRPr="009B51B2">
        <w:rPr>
          <w:rFonts w:ascii="Times New Roman" w:hAnsi="Times New Roman" w:cs="Times New Roman"/>
          <w:sz w:val="20"/>
          <w:szCs w:val="20"/>
          <w:lang w:val="hu-HU"/>
        </w:rPr>
        <w:t xml:space="preserve">, </w:t>
      </w:r>
      <w:proofErr w:type="spellStart"/>
      <w:r w:rsidRPr="009B51B2">
        <w:rPr>
          <w:rFonts w:ascii="Times New Roman" w:hAnsi="Times New Roman" w:cs="Times New Roman"/>
          <w:sz w:val="20"/>
          <w:szCs w:val="20"/>
          <w:lang w:val="hu-HU"/>
        </w:rPr>
        <w:t>Spačva</w:t>
      </w:r>
      <w:proofErr w:type="spellEnd"/>
      <w:r w:rsidRPr="009B51B2">
        <w:rPr>
          <w:rFonts w:ascii="Times New Roman" w:hAnsi="Times New Roman" w:cs="Times New Roman"/>
          <w:sz w:val="20"/>
          <w:szCs w:val="20"/>
          <w:lang w:val="hu-HU"/>
        </w:rPr>
        <w:t>-medence</w:t>
      </w:r>
      <w:r w:rsidR="00AC5A2F" w:rsidRPr="009B51B2">
        <w:rPr>
          <w:rFonts w:ascii="Times New Roman" w:hAnsi="Times New Roman" w:cs="Times New Roman"/>
          <w:sz w:val="20"/>
          <w:szCs w:val="20"/>
          <w:lang w:val="hu-HU"/>
        </w:rPr>
        <w:t xml:space="preserve">, </w:t>
      </w:r>
      <w:proofErr w:type="spellStart"/>
      <w:r w:rsidR="00AC5A2F" w:rsidRPr="009B51B2">
        <w:rPr>
          <w:rFonts w:ascii="Times New Roman" w:hAnsi="Times New Roman" w:cs="Times New Roman"/>
          <w:sz w:val="20"/>
          <w:szCs w:val="20"/>
          <w:lang w:val="hu-HU"/>
        </w:rPr>
        <w:t>Opeka</w:t>
      </w:r>
      <w:proofErr w:type="spellEnd"/>
      <w:r w:rsidR="00AC5A2F" w:rsidRPr="009B51B2">
        <w:rPr>
          <w:rFonts w:ascii="Times New Roman" w:hAnsi="Times New Roman" w:cs="Times New Roman"/>
          <w:sz w:val="20"/>
          <w:szCs w:val="20"/>
          <w:lang w:val="hu-HU"/>
        </w:rPr>
        <w:t xml:space="preserve"> arborétum </w:t>
      </w:r>
      <w:r w:rsidRPr="009B51B2">
        <w:rPr>
          <w:rFonts w:ascii="Times New Roman" w:hAnsi="Times New Roman" w:cs="Times New Roman"/>
          <w:sz w:val="20"/>
          <w:szCs w:val="20"/>
          <w:lang w:val="hu-HU"/>
        </w:rPr>
        <w:t xml:space="preserve">és </w:t>
      </w:r>
      <w:proofErr w:type="spellStart"/>
      <w:r w:rsidRPr="009B51B2">
        <w:rPr>
          <w:rFonts w:ascii="Times New Roman" w:hAnsi="Times New Roman" w:cs="Times New Roman"/>
          <w:sz w:val="20"/>
          <w:szCs w:val="20"/>
          <w:lang w:val="hu-HU"/>
        </w:rPr>
        <w:t>Međimurska</w:t>
      </w:r>
      <w:proofErr w:type="spellEnd"/>
      <w:r w:rsidRPr="009B51B2">
        <w:rPr>
          <w:rFonts w:ascii="Times New Roman" w:hAnsi="Times New Roman" w:cs="Times New Roman"/>
          <w:sz w:val="20"/>
          <w:szCs w:val="20"/>
          <w:lang w:val="hu-HU"/>
        </w:rPr>
        <w:t xml:space="preserve"> jelentős turisztikai potenciállal rendelkező természeti területek.</w:t>
      </w:r>
    </w:p>
    <w:p w14:paraId="3BFB1A96" w14:textId="77777777" w:rsidR="00E3522A" w:rsidRPr="009B51B2" w:rsidRDefault="00E3522A" w:rsidP="00D8786F">
      <w:pPr>
        <w:pStyle w:val="Szvegtrzs"/>
        <w:ind w:left="170" w:right="135"/>
        <w:jc w:val="both"/>
        <w:rPr>
          <w:rFonts w:ascii="Times New Roman" w:hAnsi="Times New Roman" w:cs="Times New Roman"/>
          <w:sz w:val="20"/>
          <w:szCs w:val="20"/>
          <w:lang w:val="hu-HU"/>
        </w:rPr>
      </w:pPr>
    </w:p>
    <w:p w14:paraId="2B37C68F" w14:textId="77777777" w:rsidR="009F7FF2" w:rsidRPr="009B51B2" w:rsidRDefault="00BF52BB">
      <w:pPr>
        <w:pStyle w:val="Szvegtrzs"/>
        <w:ind w:left="170" w:right="135"/>
        <w:jc w:val="both"/>
        <w:rPr>
          <w:rFonts w:ascii="Times New Roman" w:hAnsi="Times New Roman" w:cs="Times New Roman"/>
          <w:i/>
          <w:sz w:val="20"/>
          <w:szCs w:val="20"/>
          <w:lang w:val="hu-HU"/>
        </w:rPr>
      </w:pPr>
      <w:r w:rsidRPr="009B51B2">
        <w:rPr>
          <w:rFonts w:ascii="Times New Roman" w:hAnsi="Times New Roman" w:cs="Times New Roman"/>
          <w:i/>
          <w:sz w:val="20"/>
          <w:szCs w:val="20"/>
          <w:lang w:val="hu-HU"/>
        </w:rPr>
        <w:t>Környezetvédelem és energia</w:t>
      </w:r>
    </w:p>
    <w:p w14:paraId="15C91C2A" w14:textId="77777777" w:rsidR="00E3522A" w:rsidRPr="009B51B2" w:rsidRDefault="00E3522A" w:rsidP="00D8786F">
      <w:pPr>
        <w:pStyle w:val="Szvegtrzs"/>
        <w:ind w:left="170" w:right="135"/>
        <w:jc w:val="both"/>
        <w:rPr>
          <w:rFonts w:ascii="Times New Roman" w:hAnsi="Times New Roman" w:cs="Times New Roman"/>
          <w:sz w:val="20"/>
          <w:szCs w:val="20"/>
          <w:lang w:val="hu-HU"/>
        </w:rPr>
      </w:pPr>
    </w:p>
    <w:p w14:paraId="5F4A4448" w14:textId="77777777" w:rsidR="009F7FF2" w:rsidRPr="009B51B2" w:rsidRDefault="00BF52BB">
      <w:pPr>
        <w:pStyle w:val="Szvegtrzs"/>
        <w:ind w:left="170"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 xml:space="preserve">A globális éghajlatváltozás egyre inkább érezhető Európában és a programterületen is. Az éghajlatváltozás </w:t>
      </w:r>
      <w:r w:rsidRPr="009B51B2">
        <w:rPr>
          <w:rFonts w:ascii="Times New Roman" w:hAnsi="Times New Roman" w:cs="Times New Roman"/>
          <w:sz w:val="20"/>
          <w:szCs w:val="20"/>
          <w:lang w:val="hu-HU"/>
        </w:rPr>
        <w:lastRenderedPageBreak/>
        <w:t xml:space="preserve">súlyos és visszafordíthatatlan hatásainak elkerülése érdekében a globális felmelegedést az iparosodás előtti szinthez képest 2 °C alatt kell tartani. Ezért az EU elfogadta az éghajlatváltozáshoz való alkalmazkodásról szóló stratégiát (2021), amelyet nemzeti és regionális alkalmazkodási stratégiák követnek. Magyarország a 2018-2030 közötti időszakra fogadta el nemzeti stratégiáját, 2050-ig szóló kitekintéssel. Horvátország esetében az éghajlatváltozáshoz való alkalmazkodásról szóló stratégiát fogadtak el 2040-ig, 2070-ig tartó kitekintéssel. Magyarországon megyei stratégiákat is kidolgoztak. Az éghajlatváltozás az előrejelzések szerint hőmérsékletváltozáshoz, a csapadékminták megváltozásához vezethet, különösen a mediterrán országokban, a nyári szárazság kockázata valószínűleg mindenhol növekedni fog, míg az év más időszakaiban a csapadékvíz hirtelen áradásokhoz és folyóáradásokhoz vezethet. Ezzel párhuzamosan az éghajlatváltozás negatívan hat a biológiai sokféleségre, és az </w:t>
      </w:r>
      <w:proofErr w:type="spellStart"/>
      <w:r w:rsidRPr="009B51B2">
        <w:rPr>
          <w:rFonts w:ascii="Times New Roman" w:hAnsi="Times New Roman" w:cs="Times New Roman"/>
          <w:sz w:val="20"/>
          <w:szCs w:val="20"/>
          <w:lang w:val="hu-HU"/>
        </w:rPr>
        <w:t>invazív</w:t>
      </w:r>
      <w:proofErr w:type="spellEnd"/>
      <w:r w:rsidRPr="009B51B2">
        <w:rPr>
          <w:rFonts w:ascii="Times New Roman" w:hAnsi="Times New Roman" w:cs="Times New Roman"/>
          <w:sz w:val="20"/>
          <w:szCs w:val="20"/>
          <w:lang w:val="hu-HU"/>
        </w:rPr>
        <w:t xml:space="preserve"> fajok fokozott </w:t>
      </w:r>
      <w:r w:rsidR="00FB785D" w:rsidRPr="009B51B2">
        <w:rPr>
          <w:rFonts w:ascii="Times New Roman" w:hAnsi="Times New Roman" w:cs="Times New Roman"/>
          <w:sz w:val="20"/>
          <w:szCs w:val="20"/>
          <w:lang w:val="hu-HU"/>
        </w:rPr>
        <w:t xml:space="preserve">terjedéséhez és </w:t>
      </w:r>
      <w:r w:rsidRPr="009B51B2">
        <w:rPr>
          <w:rFonts w:ascii="Times New Roman" w:hAnsi="Times New Roman" w:cs="Times New Roman"/>
          <w:sz w:val="20"/>
          <w:szCs w:val="20"/>
          <w:lang w:val="hu-HU"/>
        </w:rPr>
        <w:t>jelenlétéhez vezet. Mindezen jelenségek súlyos hatással lehetnek az épített környezetre és a sűrűn lakott területekre</w:t>
      </w:r>
      <w:r w:rsidR="00FB785D" w:rsidRPr="009B51B2">
        <w:rPr>
          <w:rFonts w:ascii="Times New Roman" w:hAnsi="Times New Roman" w:cs="Times New Roman"/>
          <w:sz w:val="20"/>
          <w:szCs w:val="20"/>
          <w:lang w:val="hu-HU"/>
        </w:rPr>
        <w:t xml:space="preserve">, a természetes ökoszisztémákra </w:t>
      </w:r>
      <w:r w:rsidRPr="009B51B2">
        <w:rPr>
          <w:rFonts w:ascii="Times New Roman" w:hAnsi="Times New Roman" w:cs="Times New Roman"/>
          <w:sz w:val="20"/>
          <w:szCs w:val="20"/>
          <w:lang w:val="hu-HU"/>
        </w:rPr>
        <w:t>és a mezőgazdasági termelésre. Az EUSDR égisze alatt létrehozott együttműködés kulcsszerepet játszik az enyhítő intézkedések összehangolásában.</w:t>
      </w:r>
    </w:p>
    <w:p w14:paraId="3F2A73DE" w14:textId="77777777" w:rsidR="00E3522A" w:rsidRPr="009B51B2" w:rsidRDefault="00E3522A" w:rsidP="00D8786F">
      <w:pPr>
        <w:pStyle w:val="Szvegtrzs"/>
        <w:ind w:left="170" w:right="135"/>
        <w:jc w:val="both"/>
        <w:rPr>
          <w:rFonts w:ascii="Times New Roman" w:hAnsi="Times New Roman" w:cs="Times New Roman"/>
          <w:sz w:val="20"/>
          <w:szCs w:val="20"/>
          <w:lang w:val="hu-HU"/>
        </w:rPr>
      </w:pPr>
    </w:p>
    <w:p w14:paraId="5AABF333" w14:textId="77777777" w:rsidR="009F7FF2" w:rsidRPr="009B51B2" w:rsidRDefault="00BF52BB">
      <w:pPr>
        <w:pStyle w:val="Szvegtrzs"/>
        <w:ind w:left="170"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Magyarország és Horvátország határ menti régiója némileg kedvező környezeti feltételekkel rendelkezik. A negatív globális környezeti tendenciák és az éghajlatváltozás hatásai miatt azonban további erőfeszítésekre van szükség a programterület környezeti értékeinek védelme érdekében.</w:t>
      </w:r>
    </w:p>
    <w:p w14:paraId="119DC66B" w14:textId="77777777" w:rsidR="00E3522A" w:rsidRPr="009B51B2" w:rsidRDefault="00E3522A" w:rsidP="00D8786F">
      <w:pPr>
        <w:pStyle w:val="Szvegtrzs"/>
        <w:ind w:left="170" w:right="135"/>
        <w:jc w:val="both"/>
        <w:rPr>
          <w:rFonts w:ascii="Times New Roman" w:hAnsi="Times New Roman" w:cs="Times New Roman"/>
          <w:sz w:val="20"/>
          <w:szCs w:val="20"/>
          <w:lang w:val="hu-HU"/>
        </w:rPr>
      </w:pPr>
    </w:p>
    <w:p w14:paraId="6CD1B702" w14:textId="7BEEEBC7" w:rsidR="009F7FF2" w:rsidRPr="009B51B2" w:rsidRDefault="00BF52BB">
      <w:pPr>
        <w:pStyle w:val="Szvegtrzs"/>
        <w:ind w:left="170"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 xml:space="preserve">A levegő minősége általában kielégítőnek tekinthető a térségben, bár a baranyai Pécs környéke még mindig az országos átlag felett van szennyezettség tekintetében. Horvátországban a levegő minősége többnyire kielégítő, a határ menti térség nagyobb városai, mint például </w:t>
      </w:r>
      <w:proofErr w:type="spellStart"/>
      <w:r w:rsidR="00AC6BAA" w:rsidRPr="009B51B2">
        <w:rPr>
          <w:rFonts w:ascii="Times New Roman" w:hAnsi="Times New Roman" w:cs="Times New Roman"/>
          <w:sz w:val="20"/>
          <w:szCs w:val="20"/>
          <w:lang w:val="hu-HU"/>
        </w:rPr>
        <w:t>Osijek</w:t>
      </w:r>
      <w:proofErr w:type="spellEnd"/>
      <w:r w:rsidR="00AC6BAA" w:rsidRPr="009B51B2">
        <w:rPr>
          <w:rFonts w:ascii="Times New Roman" w:hAnsi="Times New Roman" w:cs="Times New Roman"/>
          <w:sz w:val="20"/>
          <w:szCs w:val="20"/>
          <w:lang w:val="hu-HU"/>
        </w:rPr>
        <w:t xml:space="preserve"> (Eszék)</w:t>
      </w:r>
      <w:r w:rsidRPr="009B51B2">
        <w:rPr>
          <w:rFonts w:ascii="Times New Roman" w:hAnsi="Times New Roman" w:cs="Times New Roman"/>
          <w:sz w:val="20"/>
          <w:szCs w:val="20"/>
          <w:lang w:val="hu-HU"/>
        </w:rPr>
        <w:t>, nem szenvednek nagymértékben a szennyezettségtől.</w:t>
      </w:r>
    </w:p>
    <w:p w14:paraId="4466B426" w14:textId="77777777" w:rsidR="00E3522A" w:rsidRPr="009B51B2" w:rsidRDefault="00E3522A" w:rsidP="00D8786F">
      <w:pPr>
        <w:pStyle w:val="Szvegtrzs"/>
        <w:ind w:left="170" w:right="135"/>
        <w:jc w:val="both"/>
        <w:rPr>
          <w:rFonts w:ascii="Times New Roman" w:hAnsi="Times New Roman" w:cs="Times New Roman"/>
          <w:sz w:val="20"/>
          <w:szCs w:val="20"/>
          <w:lang w:val="hu-HU"/>
        </w:rPr>
      </w:pPr>
    </w:p>
    <w:p w14:paraId="3319E95A" w14:textId="024D5CDE" w:rsidR="009F7FF2" w:rsidRPr="009B51B2" w:rsidRDefault="00BF52BB">
      <w:pPr>
        <w:pStyle w:val="Szvegtrzs"/>
        <w:ind w:left="170"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 xml:space="preserve">A határ menti régiót elsősorban három vízrendszer jellemzi, amelyek a keleti oldalon a Dunánál, a határvonalat követő Drávánál és Muránál, valamint Somogy és Zala megye északi területén a Balatonnál összpontosulnak. E rendszerek nagy részét </w:t>
      </w:r>
      <w:r w:rsidRPr="00946672">
        <w:rPr>
          <w:rFonts w:ascii="Times New Roman" w:hAnsi="Times New Roman" w:cs="Times New Roman"/>
          <w:sz w:val="20"/>
          <w:szCs w:val="20"/>
          <w:lang w:val="hu-HU"/>
        </w:rPr>
        <w:t>manipulálták</w:t>
      </w:r>
      <w:r w:rsidRPr="009B51B2">
        <w:rPr>
          <w:rFonts w:ascii="Times New Roman" w:hAnsi="Times New Roman" w:cs="Times New Roman"/>
          <w:sz w:val="20"/>
          <w:szCs w:val="20"/>
          <w:lang w:val="hu-HU"/>
        </w:rPr>
        <w:t xml:space="preserve">, azonban az utóbbi időben nagy erőfeszítések történtek a természetes vízgyűjtők helyreállítása és megőrzése, valamint a jelleg és a természeti környezet rehabilitációja érdekében. Mindhárom vízrendszer nagyfokú változékonyságtól szenved. A Dráva mintegy 145 km hosszan képezi a határt Magyarország és Horvátország között. Az alsó Mura és a Dráva 380 km hosszú, szabadon folyó és viszonylag természetes vízfolyást alkot. Az árvizek szintén veszélyt jelentenek, különösen a Dráva és a Mura térségében, ahol nem állnak rendelkezésre természetes </w:t>
      </w:r>
      <w:r w:rsidR="001D4032" w:rsidRPr="009B51B2">
        <w:rPr>
          <w:rFonts w:ascii="Times New Roman" w:hAnsi="Times New Roman" w:cs="Times New Roman"/>
          <w:sz w:val="20"/>
          <w:szCs w:val="20"/>
          <w:lang w:val="hu-HU"/>
        </w:rPr>
        <w:t>visszatartó területek.</w:t>
      </w:r>
      <w:r w:rsidRPr="009B51B2">
        <w:rPr>
          <w:rFonts w:ascii="Times New Roman" w:hAnsi="Times New Roman" w:cs="Times New Roman"/>
          <w:sz w:val="20"/>
          <w:szCs w:val="20"/>
          <w:lang w:val="hu-HU"/>
        </w:rPr>
        <w:t xml:space="preserve"> A Dráva felső medencéjének magas csapadékmennyisége miatt a folyó felső szakaszán nagy az árvízveszély. Az alsó szakaszon belül különösen a </w:t>
      </w:r>
      <w:proofErr w:type="spellStart"/>
      <w:r w:rsidRPr="009B51B2">
        <w:rPr>
          <w:rFonts w:ascii="Times New Roman" w:hAnsi="Times New Roman" w:cs="Times New Roman"/>
          <w:sz w:val="20"/>
          <w:szCs w:val="20"/>
          <w:lang w:val="hu-HU"/>
        </w:rPr>
        <w:t>Kopački</w:t>
      </w:r>
      <w:proofErr w:type="spellEnd"/>
      <w:r w:rsidRPr="009B51B2">
        <w:rPr>
          <w:rFonts w:ascii="Times New Roman" w:hAnsi="Times New Roman" w:cs="Times New Roman"/>
          <w:sz w:val="20"/>
          <w:szCs w:val="20"/>
          <w:lang w:val="hu-HU"/>
        </w:rPr>
        <w:t xml:space="preserve"> </w:t>
      </w:r>
      <w:proofErr w:type="spellStart"/>
      <w:r w:rsidRPr="009B51B2">
        <w:rPr>
          <w:rFonts w:ascii="Times New Roman" w:hAnsi="Times New Roman" w:cs="Times New Roman"/>
          <w:sz w:val="20"/>
          <w:szCs w:val="20"/>
          <w:lang w:val="hu-HU"/>
        </w:rPr>
        <w:t>Rit</w:t>
      </w:r>
      <w:proofErr w:type="spellEnd"/>
      <w:r w:rsidRPr="009B51B2">
        <w:rPr>
          <w:rFonts w:ascii="Times New Roman" w:hAnsi="Times New Roman" w:cs="Times New Roman"/>
          <w:sz w:val="20"/>
          <w:szCs w:val="20"/>
          <w:lang w:val="hu-HU"/>
        </w:rPr>
        <w:t xml:space="preserve"> Natúrpark területén tapasztalhatók hosszan tartó árvizek, amelyek körülbelül </w:t>
      </w:r>
      <w:r w:rsidR="009B51B2" w:rsidRPr="009B51B2">
        <w:rPr>
          <w:rFonts w:ascii="Times New Roman" w:hAnsi="Times New Roman" w:cs="Times New Roman"/>
          <w:sz w:val="20"/>
          <w:szCs w:val="20"/>
          <w:lang w:val="hu-HU"/>
        </w:rPr>
        <w:t xml:space="preserve">akár </w:t>
      </w:r>
      <w:r w:rsidRPr="009B51B2">
        <w:rPr>
          <w:rFonts w:ascii="Times New Roman" w:hAnsi="Times New Roman" w:cs="Times New Roman"/>
          <w:sz w:val="20"/>
          <w:szCs w:val="20"/>
          <w:lang w:val="hu-HU"/>
        </w:rPr>
        <w:t>több mint 100 napig tartanak.</w:t>
      </w:r>
    </w:p>
    <w:p w14:paraId="0419E97B" w14:textId="77777777" w:rsidR="00E3522A" w:rsidRPr="009B51B2" w:rsidRDefault="00E3522A" w:rsidP="00D8786F">
      <w:pPr>
        <w:pStyle w:val="Szvegtrzs"/>
        <w:ind w:left="170" w:right="135"/>
        <w:jc w:val="both"/>
        <w:rPr>
          <w:rFonts w:ascii="Times New Roman" w:hAnsi="Times New Roman" w:cs="Times New Roman"/>
          <w:sz w:val="20"/>
          <w:szCs w:val="20"/>
          <w:lang w:val="hu-HU"/>
        </w:rPr>
      </w:pPr>
    </w:p>
    <w:p w14:paraId="711EC79B" w14:textId="77777777" w:rsidR="009F7FF2" w:rsidRPr="009B51B2" w:rsidRDefault="00BF52BB">
      <w:pPr>
        <w:pStyle w:val="Szvegtrzs"/>
        <w:ind w:left="170"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 xml:space="preserve">A régió erdei nemcsak a turizmus, hanem a faipar és a biomassza alapú energiatermelés számára is értéket jelentenek. A határmenti régióban található megyék erősen erdősültek, különösen Zala, Somogy, </w:t>
      </w:r>
      <w:proofErr w:type="spellStart"/>
      <w:r w:rsidRPr="009B51B2">
        <w:rPr>
          <w:rFonts w:ascii="Times New Roman" w:hAnsi="Times New Roman" w:cs="Times New Roman"/>
          <w:sz w:val="20"/>
          <w:szCs w:val="20"/>
          <w:lang w:val="hu-HU"/>
        </w:rPr>
        <w:t>Virovitičko-podravska</w:t>
      </w:r>
      <w:proofErr w:type="spellEnd"/>
      <w:r w:rsidRPr="009B51B2">
        <w:rPr>
          <w:rFonts w:ascii="Times New Roman" w:hAnsi="Times New Roman" w:cs="Times New Roman"/>
          <w:sz w:val="20"/>
          <w:szCs w:val="20"/>
          <w:lang w:val="hu-HU"/>
        </w:rPr>
        <w:t xml:space="preserve">, </w:t>
      </w:r>
      <w:proofErr w:type="spellStart"/>
      <w:r w:rsidRPr="009B51B2">
        <w:rPr>
          <w:rFonts w:ascii="Times New Roman" w:hAnsi="Times New Roman" w:cs="Times New Roman"/>
          <w:sz w:val="20"/>
          <w:szCs w:val="20"/>
          <w:lang w:val="hu-HU"/>
        </w:rPr>
        <w:t>Koprivničko-križevačka</w:t>
      </w:r>
      <w:proofErr w:type="spellEnd"/>
      <w:r w:rsidRPr="009B51B2">
        <w:rPr>
          <w:rFonts w:ascii="Times New Roman" w:hAnsi="Times New Roman" w:cs="Times New Roman"/>
          <w:sz w:val="20"/>
          <w:szCs w:val="20"/>
          <w:lang w:val="hu-HU"/>
        </w:rPr>
        <w:t xml:space="preserve"> és </w:t>
      </w:r>
      <w:proofErr w:type="spellStart"/>
      <w:r w:rsidRPr="009B51B2">
        <w:rPr>
          <w:rFonts w:ascii="Times New Roman" w:hAnsi="Times New Roman" w:cs="Times New Roman"/>
          <w:sz w:val="20"/>
          <w:szCs w:val="20"/>
          <w:lang w:val="hu-HU"/>
        </w:rPr>
        <w:t>Vukovarsko-srijemska</w:t>
      </w:r>
      <w:proofErr w:type="spellEnd"/>
      <w:r w:rsidRPr="009B51B2">
        <w:rPr>
          <w:rFonts w:ascii="Times New Roman" w:hAnsi="Times New Roman" w:cs="Times New Roman"/>
          <w:sz w:val="20"/>
          <w:szCs w:val="20"/>
          <w:lang w:val="hu-HU"/>
        </w:rPr>
        <w:t xml:space="preserve"> megye.</w:t>
      </w:r>
    </w:p>
    <w:p w14:paraId="44DC80CA" w14:textId="77777777" w:rsidR="00E3522A" w:rsidRPr="009B51B2" w:rsidRDefault="00E3522A" w:rsidP="00D8786F">
      <w:pPr>
        <w:pStyle w:val="Szvegtrzs"/>
        <w:ind w:left="170" w:right="135"/>
        <w:jc w:val="both"/>
        <w:rPr>
          <w:rFonts w:ascii="Times New Roman" w:hAnsi="Times New Roman" w:cs="Times New Roman"/>
          <w:sz w:val="20"/>
          <w:szCs w:val="20"/>
          <w:lang w:val="hu-HU"/>
        </w:rPr>
      </w:pPr>
    </w:p>
    <w:p w14:paraId="5A45AC68" w14:textId="77777777" w:rsidR="009F7FF2" w:rsidRPr="009B51B2" w:rsidRDefault="00BF52BB">
      <w:pPr>
        <w:pStyle w:val="Szvegtrzs"/>
        <w:ind w:left="170"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E folyók mentén húzódik az UNESCO határokon átnyúló Mura-Dráva-Duna Bioszféra Rezervátum. A Duna Transznacionális Program több olyan projektet finanszírozott ezen a területen, amelyek a határokon átnyúló együttműködésben tőkésítési potenciállal bírhatnak.</w:t>
      </w:r>
    </w:p>
    <w:p w14:paraId="3DF4089E" w14:textId="77777777" w:rsidR="00E3522A" w:rsidRPr="009B51B2" w:rsidRDefault="00E3522A" w:rsidP="00D8786F">
      <w:pPr>
        <w:pStyle w:val="Szvegtrzs"/>
        <w:ind w:left="170" w:right="135"/>
        <w:jc w:val="both"/>
        <w:rPr>
          <w:rFonts w:ascii="Times New Roman" w:hAnsi="Times New Roman" w:cs="Times New Roman"/>
          <w:sz w:val="20"/>
          <w:szCs w:val="20"/>
          <w:lang w:val="hu-HU"/>
        </w:rPr>
      </w:pPr>
    </w:p>
    <w:p w14:paraId="55FB7262" w14:textId="389F3C73" w:rsidR="009F7FF2" w:rsidRPr="009B51B2" w:rsidRDefault="00BF52BB">
      <w:pPr>
        <w:pStyle w:val="Szvegtrzs"/>
        <w:ind w:left="170"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 xml:space="preserve">Amint a 2019. évi körforgásos gazdaság aktualizált jelentése megállapítja, Magyarország tervezi a körforgásos gazdaság elveinek beépítését a jelenlegi gazdaságfejlesztési stratégiába, de a körforgásos gazdaság fogalmának és fontosságának általános ismerete szinte nem létezik. Horvátországban a körforgásos gazdaság elveinek bevezetése akadályokba ütközik a hulladékgazdálkodást illetően. Ami a körforgásos gazdaság által létrehozott hozzáadott értéket illeti, a GDP 1%-át kitevő uniós átlaghoz képest Magyarországon </w:t>
      </w:r>
      <w:r w:rsidR="009B51B2" w:rsidRPr="009B51B2">
        <w:rPr>
          <w:rFonts w:ascii="Times New Roman" w:hAnsi="Times New Roman" w:cs="Times New Roman"/>
          <w:sz w:val="20"/>
          <w:szCs w:val="20"/>
          <w:lang w:val="hu-HU"/>
        </w:rPr>
        <w:t xml:space="preserve">ez </w:t>
      </w:r>
      <w:r w:rsidRPr="009B51B2">
        <w:rPr>
          <w:rFonts w:ascii="Times New Roman" w:hAnsi="Times New Roman" w:cs="Times New Roman"/>
          <w:sz w:val="20"/>
          <w:szCs w:val="20"/>
          <w:lang w:val="hu-HU"/>
        </w:rPr>
        <w:t>csak 0,98%, míg Horvátországban 1,27%.</w:t>
      </w:r>
    </w:p>
    <w:p w14:paraId="2A600367" w14:textId="77777777" w:rsidR="00E3522A" w:rsidRPr="009B51B2" w:rsidRDefault="00E3522A" w:rsidP="00D8786F">
      <w:pPr>
        <w:pStyle w:val="Szvegtrzs"/>
        <w:ind w:left="170" w:right="135"/>
        <w:jc w:val="both"/>
        <w:rPr>
          <w:rFonts w:ascii="Times New Roman" w:hAnsi="Times New Roman" w:cs="Times New Roman"/>
          <w:sz w:val="20"/>
          <w:szCs w:val="20"/>
          <w:lang w:val="hu-HU"/>
        </w:rPr>
      </w:pPr>
    </w:p>
    <w:p w14:paraId="406F4C2D" w14:textId="54CCDCCD" w:rsidR="009F7FF2" w:rsidRPr="009B51B2" w:rsidRDefault="00BF52BB">
      <w:pPr>
        <w:pStyle w:val="Szvegtrzs"/>
        <w:ind w:left="170"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 xml:space="preserve">A határvidék magyar oldalán a közüzemi vízellátáshoz való hozzáférés csaknem 100%-os, azonban a </w:t>
      </w:r>
      <w:r w:rsidR="009B51B2">
        <w:rPr>
          <w:rFonts w:ascii="Times New Roman" w:hAnsi="Times New Roman" w:cs="Times New Roman"/>
          <w:sz w:val="20"/>
          <w:szCs w:val="20"/>
          <w:lang w:val="hu-HU"/>
        </w:rPr>
        <w:t>„</w:t>
      </w:r>
      <w:r w:rsidRPr="009B51B2">
        <w:rPr>
          <w:rFonts w:ascii="Times New Roman" w:hAnsi="Times New Roman" w:cs="Times New Roman"/>
          <w:sz w:val="20"/>
          <w:szCs w:val="20"/>
          <w:lang w:val="hu-HU"/>
        </w:rPr>
        <w:t>közműhiány</w:t>
      </w:r>
      <w:r w:rsidR="009B51B2">
        <w:rPr>
          <w:rFonts w:ascii="Times New Roman" w:hAnsi="Times New Roman" w:cs="Times New Roman"/>
          <w:sz w:val="20"/>
          <w:szCs w:val="20"/>
          <w:lang w:val="hu-HU"/>
        </w:rPr>
        <w:t>”</w:t>
      </w:r>
      <w:r w:rsidRPr="009B51B2">
        <w:rPr>
          <w:rFonts w:ascii="Times New Roman" w:hAnsi="Times New Roman" w:cs="Times New Roman"/>
          <w:sz w:val="20"/>
          <w:szCs w:val="20"/>
          <w:lang w:val="hu-HU"/>
        </w:rPr>
        <w:t xml:space="preserve"> megoldatlan probléma maradt. A 3</w:t>
      </w:r>
      <w:r w:rsidR="009B51B2">
        <w:rPr>
          <w:rFonts w:ascii="Times New Roman" w:hAnsi="Times New Roman" w:cs="Times New Roman"/>
          <w:sz w:val="20"/>
          <w:szCs w:val="20"/>
          <w:lang w:val="hu-HU"/>
        </w:rPr>
        <w:t xml:space="preserve">. </w:t>
      </w:r>
      <w:r w:rsidRPr="009B51B2">
        <w:rPr>
          <w:rFonts w:ascii="Times New Roman" w:hAnsi="Times New Roman" w:cs="Times New Roman"/>
          <w:sz w:val="20"/>
          <w:szCs w:val="20"/>
          <w:lang w:val="hu-HU"/>
        </w:rPr>
        <w:t xml:space="preserve">fokozatú szennyvíztisztító rendszerrel kezelt víz jelenléte jelentősen eltér a programterületen. Horvátországban a lakosság közüzemi vízellátó rendszerekhez való csatlakozásának szintje kielégítő, a </w:t>
      </w:r>
      <w:r w:rsidR="00AC5A2F" w:rsidRPr="009B51B2">
        <w:rPr>
          <w:rFonts w:ascii="Times New Roman" w:hAnsi="Times New Roman" w:cs="Times New Roman"/>
          <w:sz w:val="20"/>
          <w:szCs w:val="20"/>
          <w:lang w:val="hu-HU"/>
        </w:rPr>
        <w:t>lakosság 86-94%-</w:t>
      </w:r>
      <w:proofErr w:type="spellStart"/>
      <w:r w:rsidR="00AC5A2F" w:rsidRPr="009B51B2">
        <w:rPr>
          <w:rFonts w:ascii="Times New Roman" w:hAnsi="Times New Roman" w:cs="Times New Roman"/>
          <w:sz w:val="20"/>
          <w:szCs w:val="20"/>
          <w:lang w:val="hu-HU"/>
        </w:rPr>
        <w:t>ának</w:t>
      </w:r>
      <w:proofErr w:type="spellEnd"/>
      <w:r w:rsidR="00AC5A2F" w:rsidRPr="009B51B2">
        <w:rPr>
          <w:rFonts w:ascii="Times New Roman" w:hAnsi="Times New Roman" w:cs="Times New Roman"/>
          <w:sz w:val="20"/>
          <w:szCs w:val="20"/>
          <w:lang w:val="hu-HU"/>
        </w:rPr>
        <w:t xml:space="preserve"> van lehetősége a csatlakozásra. A harmadik fokozatú szennyvízelvezető rendszerhez való csatlakozási szint nem kielégítő, azonban a szennyvízelvezető infrastruktúrához </w:t>
      </w:r>
      <w:proofErr w:type="spellStart"/>
      <w:r w:rsidR="00AC5A2F" w:rsidRPr="009B51B2">
        <w:rPr>
          <w:rFonts w:ascii="Times New Roman" w:hAnsi="Times New Roman" w:cs="Times New Roman"/>
          <w:sz w:val="20"/>
          <w:szCs w:val="20"/>
          <w:lang w:val="hu-HU"/>
        </w:rPr>
        <w:t>csatlakozottak</w:t>
      </w:r>
      <w:proofErr w:type="spellEnd"/>
      <w:r w:rsidR="00AC5A2F" w:rsidRPr="009B51B2">
        <w:rPr>
          <w:rFonts w:ascii="Times New Roman" w:hAnsi="Times New Roman" w:cs="Times New Roman"/>
          <w:sz w:val="20"/>
          <w:szCs w:val="20"/>
          <w:lang w:val="hu-HU"/>
        </w:rPr>
        <w:t xml:space="preserve"> aránya 53%, míg a szennyvízelvezető infrastruktúrához való csatlakozásra 56%-</w:t>
      </w:r>
      <w:proofErr w:type="spellStart"/>
      <w:r w:rsidR="00AC5A2F" w:rsidRPr="009B51B2">
        <w:rPr>
          <w:rFonts w:ascii="Times New Roman" w:hAnsi="Times New Roman" w:cs="Times New Roman"/>
          <w:sz w:val="20"/>
          <w:szCs w:val="20"/>
          <w:lang w:val="hu-HU"/>
        </w:rPr>
        <w:t>nak</w:t>
      </w:r>
      <w:proofErr w:type="spellEnd"/>
      <w:r w:rsidR="00AC5A2F" w:rsidRPr="009B51B2">
        <w:rPr>
          <w:rFonts w:ascii="Times New Roman" w:hAnsi="Times New Roman" w:cs="Times New Roman"/>
          <w:sz w:val="20"/>
          <w:szCs w:val="20"/>
          <w:lang w:val="hu-HU"/>
        </w:rPr>
        <w:t xml:space="preserve"> van lehetősége</w:t>
      </w:r>
      <w:r w:rsidRPr="009B51B2">
        <w:rPr>
          <w:rFonts w:ascii="Times New Roman" w:hAnsi="Times New Roman" w:cs="Times New Roman"/>
          <w:sz w:val="20"/>
          <w:szCs w:val="20"/>
          <w:lang w:val="hu-HU"/>
        </w:rPr>
        <w:t>. Horvátország 2023-ig tartó átmeneti időszakról tárgyalt a víziközmű-irányelvek teljesítésére.</w:t>
      </w:r>
    </w:p>
    <w:p w14:paraId="08CA3850" w14:textId="77777777" w:rsidR="00E3522A" w:rsidRPr="009B51B2" w:rsidRDefault="00E3522A" w:rsidP="00D8786F">
      <w:pPr>
        <w:pStyle w:val="Szvegtrzs"/>
        <w:ind w:left="170" w:right="135"/>
        <w:jc w:val="both"/>
        <w:rPr>
          <w:rFonts w:ascii="Times New Roman" w:hAnsi="Times New Roman" w:cs="Times New Roman"/>
          <w:sz w:val="20"/>
          <w:szCs w:val="20"/>
          <w:lang w:val="hu-HU"/>
        </w:rPr>
      </w:pPr>
    </w:p>
    <w:p w14:paraId="50DEFFFF" w14:textId="717F18C3" w:rsidR="009F7FF2" w:rsidRPr="009B51B2" w:rsidRDefault="00BF52BB">
      <w:pPr>
        <w:pStyle w:val="Szvegtrzs"/>
        <w:ind w:left="170"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 xml:space="preserve">Az elmúlt években a szilárdhulladék-termelés enyhe, de nem folyamatos csökkenése tapasztalható, azonban </w:t>
      </w:r>
      <w:r w:rsidRPr="009B51B2">
        <w:rPr>
          <w:rFonts w:ascii="Times New Roman" w:hAnsi="Times New Roman" w:cs="Times New Roman"/>
          <w:sz w:val="20"/>
          <w:szCs w:val="20"/>
          <w:lang w:val="hu-HU"/>
        </w:rPr>
        <w:lastRenderedPageBreak/>
        <w:t xml:space="preserve">az újrahasznosított hulladék aránya alacsony (átlagosan 23% </w:t>
      </w:r>
      <w:r w:rsidR="009B51B2">
        <w:rPr>
          <w:rFonts w:ascii="Times New Roman" w:hAnsi="Times New Roman" w:cs="Times New Roman"/>
          <w:sz w:val="20"/>
          <w:szCs w:val="20"/>
          <w:lang w:val="hu-HU"/>
        </w:rPr>
        <w:t xml:space="preserve">– </w:t>
      </w:r>
      <w:r w:rsidRPr="009B51B2">
        <w:rPr>
          <w:rFonts w:ascii="Times New Roman" w:hAnsi="Times New Roman" w:cs="Times New Roman"/>
          <w:sz w:val="20"/>
          <w:szCs w:val="20"/>
          <w:lang w:val="hu-HU"/>
        </w:rPr>
        <w:t xml:space="preserve">a legalacsonyabb Zalában, Somogyban és Baranyában 40-45% körül van). Az elégetett hulladék aránya minimális. A hulladékgazdálkodási rendszerek fejlesztése a jövőben hozzájárul az újrahasznosítás és az energiatermelés nagyobb arányához. Horvátországban </w:t>
      </w:r>
      <w:proofErr w:type="spellStart"/>
      <w:r w:rsidRPr="009B51B2">
        <w:rPr>
          <w:rFonts w:ascii="Times New Roman" w:hAnsi="Times New Roman" w:cs="Times New Roman"/>
          <w:sz w:val="20"/>
          <w:szCs w:val="20"/>
          <w:lang w:val="hu-HU"/>
        </w:rPr>
        <w:t>Koprivničko-križevačka</w:t>
      </w:r>
      <w:proofErr w:type="spellEnd"/>
      <w:r w:rsidRPr="009B51B2">
        <w:rPr>
          <w:rFonts w:ascii="Times New Roman" w:hAnsi="Times New Roman" w:cs="Times New Roman"/>
          <w:sz w:val="20"/>
          <w:szCs w:val="20"/>
          <w:lang w:val="hu-HU"/>
        </w:rPr>
        <w:t xml:space="preserve">, </w:t>
      </w:r>
      <w:proofErr w:type="spellStart"/>
      <w:r w:rsidRPr="009B51B2">
        <w:rPr>
          <w:rFonts w:ascii="Times New Roman" w:hAnsi="Times New Roman" w:cs="Times New Roman"/>
          <w:sz w:val="20"/>
          <w:szCs w:val="20"/>
          <w:lang w:val="hu-HU"/>
        </w:rPr>
        <w:t>Međimurska</w:t>
      </w:r>
      <w:proofErr w:type="spellEnd"/>
      <w:r w:rsidRPr="009B51B2">
        <w:rPr>
          <w:rFonts w:ascii="Times New Roman" w:hAnsi="Times New Roman" w:cs="Times New Roman"/>
          <w:sz w:val="20"/>
          <w:szCs w:val="20"/>
          <w:lang w:val="hu-HU"/>
        </w:rPr>
        <w:t xml:space="preserve"> és </w:t>
      </w:r>
      <w:proofErr w:type="spellStart"/>
      <w:r w:rsidRPr="009B51B2">
        <w:rPr>
          <w:rFonts w:ascii="Times New Roman" w:hAnsi="Times New Roman" w:cs="Times New Roman"/>
          <w:sz w:val="20"/>
          <w:szCs w:val="20"/>
          <w:lang w:val="hu-HU"/>
        </w:rPr>
        <w:t>Varaždinska</w:t>
      </w:r>
      <w:proofErr w:type="spellEnd"/>
      <w:r w:rsidRPr="009B51B2">
        <w:rPr>
          <w:rFonts w:ascii="Times New Roman" w:hAnsi="Times New Roman" w:cs="Times New Roman"/>
          <w:sz w:val="20"/>
          <w:szCs w:val="20"/>
          <w:lang w:val="hu-HU"/>
        </w:rPr>
        <w:t xml:space="preserve"> (valamint </w:t>
      </w:r>
      <w:proofErr w:type="spellStart"/>
      <w:r w:rsidRPr="009B51B2">
        <w:rPr>
          <w:rFonts w:ascii="Times New Roman" w:hAnsi="Times New Roman" w:cs="Times New Roman"/>
          <w:sz w:val="20"/>
          <w:szCs w:val="20"/>
          <w:lang w:val="hu-HU"/>
        </w:rPr>
        <w:t>Krapinsko-zagorska</w:t>
      </w:r>
      <w:proofErr w:type="spellEnd"/>
      <w:r w:rsidRPr="009B51B2">
        <w:rPr>
          <w:rFonts w:ascii="Times New Roman" w:hAnsi="Times New Roman" w:cs="Times New Roman"/>
          <w:sz w:val="20"/>
          <w:szCs w:val="20"/>
          <w:lang w:val="hu-HU"/>
        </w:rPr>
        <w:t xml:space="preserve">) megyék közösen létrehoztak egy regionális hulladékgazdálkodási központot, míg a többi megye még nem hozott létre ilyen központot. Az egyes megyék közötti különbségek óriásiak: </w:t>
      </w:r>
      <w:proofErr w:type="spellStart"/>
      <w:r w:rsidRPr="009B51B2">
        <w:rPr>
          <w:rFonts w:ascii="Times New Roman" w:hAnsi="Times New Roman" w:cs="Times New Roman"/>
          <w:sz w:val="20"/>
          <w:szCs w:val="20"/>
          <w:lang w:val="hu-HU"/>
        </w:rPr>
        <w:t>Međimurska</w:t>
      </w:r>
      <w:proofErr w:type="spellEnd"/>
      <w:r w:rsidRPr="009B51B2">
        <w:rPr>
          <w:rFonts w:ascii="Times New Roman" w:hAnsi="Times New Roman" w:cs="Times New Roman"/>
          <w:sz w:val="20"/>
          <w:szCs w:val="20"/>
          <w:lang w:val="hu-HU"/>
        </w:rPr>
        <w:t xml:space="preserve"> a legfejlettebb horvát megye a szelektív hulladékgyűjtés tekintetében (25,8%), </w:t>
      </w:r>
      <w:proofErr w:type="spellStart"/>
      <w:r w:rsidRPr="009B51B2">
        <w:rPr>
          <w:rFonts w:ascii="Times New Roman" w:hAnsi="Times New Roman" w:cs="Times New Roman"/>
          <w:sz w:val="20"/>
          <w:szCs w:val="20"/>
          <w:lang w:val="hu-HU"/>
        </w:rPr>
        <w:t>Vukovarsko-srijemska</w:t>
      </w:r>
      <w:proofErr w:type="spellEnd"/>
      <w:r w:rsidRPr="009B51B2">
        <w:rPr>
          <w:rFonts w:ascii="Times New Roman" w:hAnsi="Times New Roman" w:cs="Times New Roman"/>
          <w:sz w:val="20"/>
          <w:szCs w:val="20"/>
          <w:lang w:val="hu-HU"/>
        </w:rPr>
        <w:t xml:space="preserve"> a legkevésbé fejlettek közé tartozik (mindössze 3,1% szelektíven gyűjtött hulladék). Horvátország nem teljesítette a 2020-ra kitűzött 50%-os </w:t>
      </w:r>
      <w:proofErr w:type="spellStart"/>
      <w:r w:rsidRPr="009B51B2">
        <w:rPr>
          <w:rFonts w:ascii="Times New Roman" w:hAnsi="Times New Roman" w:cs="Times New Roman"/>
          <w:sz w:val="20"/>
          <w:szCs w:val="20"/>
          <w:lang w:val="hu-HU"/>
        </w:rPr>
        <w:t>újrahasznosítási</w:t>
      </w:r>
      <w:proofErr w:type="spellEnd"/>
      <w:r w:rsidRPr="009B51B2">
        <w:rPr>
          <w:rFonts w:ascii="Times New Roman" w:hAnsi="Times New Roman" w:cs="Times New Roman"/>
          <w:sz w:val="20"/>
          <w:szCs w:val="20"/>
          <w:lang w:val="hu-HU"/>
        </w:rPr>
        <w:t xml:space="preserve"> célt, ami további erőfeszítéseket igényel az új időszakban.</w:t>
      </w:r>
    </w:p>
    <w:p w14:paraId="160FB68D" w14:textId="77777777" w:rsidR="00E3522A" w:rsidRPr="009B51B2" w:rsidRDefault="00E3522A" w:rsidP="00D8786F">
      <w:pPr>
        <w:pStyle w:val="Szvegtrzs"/>
        <w:ind w:left="170" w:right="135"/>
        <w:jc w:val="both"/>
        <w:rPr>
          <w:rFonts w:ascii="Times New Roman" w:hAnsi="Times New Roman" w:cs="Times New Roman"/>
          <w:sz w:val="20"/>
          <w:szCs w:val="20"/>
          <w:lang w:val="hu-HU"/>
        </w:rPr>
      </w:pPr>
    </w:p>
    <w:p w14:paraId="73DAFBB0" w14:textId="77777777" w:rsidR="009F7FF2" w:rsidRPr="009B51B2" w:rsidRDefault="00BF52BB">
      <w:pPr>
        <w:pStyle w:val="Szvegtrzs"/>
        <w:ind w:left="170"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A teljes energiafogyasztás 2014-ig csökkent, majd 2018-ig ismét nőtt. Az elmúlt 10 évben a háztartások energiafogyasztása hatalmas növekedést mutatott, 16%-</w:t>
      </w:r>
      <w:proofErr w:type="spellStart"/>
      <w:r w:rsidRPr="009B51B2">
        <w:rPr>
          <w:rFonts w:ascii="Times New Roman" w:hAnsi="Times New Roman" w:cs="Times New Roman"/>
          <w:sz w:val="20"/>
          <w:szCs w:val="20"/>
          <w:lang w:val="hu-HU"/>
        </w:rPr>
        <w:t>ról</w:t>
      </w:r>
      <w:proofErr w:type="spellEnd"/>
      <w:r w:rsidRPr="009B51B2">
        <w:rPr>
          <w:rFonts w:ascii="Times New Roman" w:hAnsi="Times New Roman" w:cs="Times New Roman"/>
          <w:sz w:val="20"/>
          <w:szCs w:val="20"/>
          <w:lang w:val="hu-HU"/>
        </w:rPr>
        <w:t xml:space="preserve"> 35%-</w:t>
      </w:r>
      <w:proofErr w:type="spellStart"/>
      <w:r w:rsidRPr="009B51B2">
        <w:rPr>
          <w:rFonts w:ascii="Times New Roman" w:hAnsi="Times New Roman" w:cs="Times New Roman"/>
          <w:sz w:val="20"/>
          <w:szCs w:val="20"/>
          <w:lang w:val="hu-HU"/>
        </w:rPr>
        <w:t>ra</w:t>
      </w:r>
      <w:proofErr w:type="spellEnd"/>
      <w:r w:rsidRPr="009B51B2">
        <w:rPr>
          <w:rFonts w:ascii="Times New Roman" w:hAnsi="Times New Roman" w:cs="Times New Roman"/>
          <w:sz w:val="20"/>
          <w:szCs w:val="20"/>
          <w:lang w:val="hu-HU"/>
        </w:rPr>
        <w:t xml:space="preserve"> emelkedett az összes energiafogyasztáson belül, és mindkét országban a legnagyobb arányt képviselte. Az épületek többsége nem felel meg az épületek energiahatékonyságára vonatkozó műszaki előírásoknak.</w:t>
      </w:r>
    </w:p>
    <w:p w14:paraId="32F67F2E" w14:textId="77777777" w:rsidR="00E3522A" w:rsidRPr="009B51B2" w:rsidRDefault="00E3522A" w:rsidP="00D8786F">
      <w:pPr>
        <w:pStyle w:val="Szvegtrzs"/>
        <w:ind w:left="170" w:right="135"/>
        <w:jc w:val="both"/>
        <w:rPr>
          <w:rFonts w:ascii="Times New Roman" w:hAnsi="Times New Roman" w:cs="Times New Roman"/>
          <w:sz w:val="20"/>
          <w:szCs w:val="20"/>
          <w:lang w:val="hu-HU"/>
        </w:rPr>
      </w:pPr>
    </w:p>
    <w:p w14:paraId="3579E572" w14:textId="77777777" w:rsidR="009F7FF2" w:rsidRPr="009B51B2" w:rsidRDefault="00BF52BB">
      <w:pPr>
        <w:pStyle w:val="Szvegtrzs"/>
        <w:ind w:left="170"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Az épületek többsége nem felel meg a műszaki előírásoknak, ezért nagyon fontos az épületek energiahatékonysága, ami azt jelenti, hogy a minimális energiafogyasztást kell biztosítani az optimális lakókomfort és az épülethasználat elérése érdekében.</w:t>
      </w:r>
    </w:p>
    <w:p w14:paraId="2064292C" w14:textId="77777777" w:rsidR="00E3522A" w:rsidRPr="009B51B2" w:rsidRDefault="00E3522A" w:rsidP="00D8786F">
      <w:pPr>
        <w:pStyle w:val="Szvegtrzs"/>
        <w:ind w:left="170" w:right="135"/>
        <w:jc w:val="both"/>
        <w:rPr>
          <w:rFonts w:ascii="Times New Roman" w:hAnsi="Times New Roman" w:cs="Times New Roman"/>
          <w:sz w:val="20"/>
          <w:szCs w:val="20"/>
          <w:lang w:val="hu-HU"/>
        </w:rPr>
      </w:pPr>
    </w:p>
    <w:p w14:paraId="3D8C3FE5" w14:textId="56CB0296" w:rsidR="009F7FF2" w:rsidRPr="009B51B2" w:rsidRDefault="00BF52BB">
      <w:pPr>
        <w:pStyle w:val="Szvegtrzs"/>
        <w:ind w:left="170"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A fosszilis tüzelőanyagok, különösen a kőolaj és a földgáz tekintetében hatalmas energiafüggőség mutatható ki, amelynek 80%-a mindkét országban importból származik. A teljes energiaellátás több mint 2/3-a mindkét országban fosszilis energiaforrásokon alapul. A megújuló energiaforrások aránya Horvátországban magasabb</w:t>
      </w:r>
      <w:r w:rsidR="009B51B2">
        <w:rPr>
          <w:rFonts w:ascii="Times New Roman" w:hAnsi="Times New Roman" w:cs="Times New Roman"/>
          <w:sz w:val="20"/>
          <w:szCs w:val="20"/>
          <w:lang w:val="hu-HU"/>
        </w:rPr>
        <w:t xml:space="preserve">: </w:t>
      </w:r>
      <w:r w:rsidRPr="009B51B2">
        <w:rPr>
          <w:rFonts w:ascii="Times New Roman" w:hAnsi="Times New Roman" w:cs="Times New Roman"/>
          <w:sz w:val="20"/>
          <w:szCs w:val="20"/>
          <w:lang w:val="hu-HU"/>
        </w:rPr>
        <w:t>22%.</w:t>
      </w:r>
    </w:p>
    <w:p w14:paraId="487C15E6" w14:textId="77777777" w:rsidR="00E3522A" w:rsidRPr="009B51B2" w:rsidRDefault="00E3522A" w:rsidP="00D8786F">
      <w:pPr>
        <w:pStyle w:val="Szvegtrzs"/>
        <w:ind w:left="170" w:right="135"/>
        <w:jc w:val="both"/>
        <w:rPr>
          <w:rFonts w:ascii="Times New Roman" w:hAnsi="Times New Roman" w:cs="Times New Roman"/>
          <w:sz w:val="20"/>
          <w:szCs w:val="20"/>
          <w:lang w:val="hu-HU"/>
        </w:rPr>
      </w:pPr>
    </w:p>
    <w:p w14:paraId="5B60ECFF" w14:textId="77777777" w:rsidR="009F7FF2" w:rsidRPr="009B51B2" w:rsidRDefault="00BF52BB">
      <w:pPr>
        <w:pStyle w:val="Szvegtrzs"/>
        <w:ind w:left="170"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A megújuló energiaforrásokon belül a határ menti terület viszonylag nagymértékű erdősítése jelentős biomassza-energia-potenciált jelent. Ez hozzájárul ahhoz, hogy a megújuló energiaforrások túlnyomó többsége szilárd bioüzemanyagokból (Magyarországon 80%, Horvátországban 66%), elsősorban tűzifából származik, és ennek aránya az elmúlt 10 évben nem változott.</w:t>
      </w:r>
    </w:p>
    <w:p w14:paraId="3070E7AD" w14:textId="77777777" w:rsidR="00E3522A" w:rsidRPr="009B51B2" w:rsidRDefault="00E3522A" w:rsidP="00D8786F">
      <w:pPr>
        <w:pStyle w:val="Szvegtrzs"/>
        <w:ind w:left="170" w:right="135"/>
        <w:jc w:val="both"/>
        <w:rPr>
          <w:rFonts w:ascii="Times New Roman" w:hAnsi="Times New Roman" w:cs="Times New Roman"/>
          <w:sz w:val="20"/>
          <w:szCs w:val="20"/>
          <w:lang w:val="hu-HU"/>
        </w:rPr>
      </w:pPr>
    </w:p>
    <w:p w14:paraId="7674A70B" w14:textId="77777777" w:rsidR="009F7FF2" w:rsidRPr="009B51B2" w:rsidRDefault="00BF52BB">
      <w:pPr>
        <w:pStyle w:val="Szvegtrzs"/>
        <w:ind w:left="170"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 xml:space="preserve">Horvátországban a vízenergia fontos szerepet játszik a villamosenergia-termelésben, a teljes energiatermelés 24%-át teszi ki. A határvidéken a Mura és a Dráva folyók jelentős vízenergia-potenciállal rendelkeznek. Horvátországban három vízerőmű működik a Dráva folyón, </w:t>
      </w:r>
      <w:proofErr w:type="spellStart"/>
      <w:r w:rsidRPr="009B51B2">
        <w:rPr>
          <w:rFonts w:ascii="Times New Roman" w:hAnsi="Times New Roman" w:cs="Times New Roman"/>
          <w:sz w:val="20"/>
          <w:szCs w:val="20"/>
          <w:lang w:val="hu-HU"/>
        </w:rPr>
        <w:t>Varaždinban</w:t>
      </w:r>
      <w:proofErr w:type="spellEnd"/>
      <w:r w:rsidRPr="009B51B2">
        <w:rPr>
          <w:rFonts w:ascii="Times New Roman" w:hAnsi="Times New Roman" w:cs="Times New Roman"/>
          <w:sz w:val="20"/>
          <w:szCs w:val="20"/>
          <w:lang w:val="hu-HU"/>
        </w:rPr>
        <w:t xml:space="preserve">, </w:t>
      </w:r>
      <w:proofErr w:type="spellStart"/>
      <w:r w:rsidRPr="009B51B2">
        <w:rPr>
          <w:rFonts w:ascii="Times New Roman" w:hAnsi="Times New Roman" w:cs="Times New Roman"/>
          <w:sz w:val="20"/>
          <w:szCs w:val="20"/>
          <w:lang w:val="hu-HU"/>
        </w:rPr>
        <w:t>Čakovecben</w:t>
      </w:r>
      <w:proofErr w:type="spellEnd"/>
      <w:r w:rsidRPr="009B51B2">
        <w:rPr>
          <w:rFonts w:ascii="Times New Roman" w:hAnsi="Times New Roman" w:cs="Times New Roman"/>
          <w:sz w:val="20"/>
          <w:szCs w:val="20"/>
          <w:lang w:val="hu-HU"/>
        </w:rPr>
        <w:t xml:space="preserve"> és Donja </w:t>
      </w:r>
      <w:proofErr w:type="spellStart"/>
      <w:r w:rsidRPr="009B51B2">
        <w:rPr>
          <w:rFonts w:ascii="Times New Roman" w:hAnsi="Times New Roman" w:cs="Times New Roman"/>
          <w:sz w:val="20"/>
          <w:szCs w:val="20"/>
          <w:lang w:val="hu-HU"/>
        </w:rPr>
        <w:t>Dubravában</w:t>
      </w:r>
      <w:proofErr w:type="spellEnd"/>
      <w:r w:rsidRPr="009B51B2">
        <w:rPr>
          <w:rFonts w:ascii="Times New Roman" w:hAnsi="Times New Roman" w:cs="Times New Roman"/>
          <w:sz w:val="20"/>
          <w:szCs w:val="20"/>
          <w:lang w:val="hu-HU"/>
        </w:rPr>
        <w:t xml:space="preserve">. További vízerőművek építése nem szerepel a horvátországi regionális stratégiai fejlesztési tervekben. </w:t>
      </w:r>
    </w:p>
    <w:p w14:paraId="743950F9" w14:textId="77777777" w:rsidR="009F7FF2" w:rsidRPr="009B51B2" w:rsidRDefault="00BF52BB">
      <w:pPr>
        <w:pStyle w:val="Szvegtrzs"/>
        <w:ind w:left="170"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 xml:space="preserve">A határokon átnyúló régiót nagy lehetőségek jellemzik a napenergia hasznosítása tekintetében. A terület nagy potenciált hordoz az egész évben nagyszámú napsütéses napok miatt, amelyek leginkább Baranyában és </w:t>
      </w:r>
      <w:proofErr w:type="spellStart"/>
      <w:r w:rsidRPr="009B51B2">
        <w:rPr>
          <w:rFonts w:ascii="Times New Roman" w:hAnsi="Times New Roman" w:cs="Times New Roman"/>
          <w:sz w:val="20"/>
          <w:szCs w:val="20"/>
          <w:lang w:val="hu-HU"/>
        </w:rPr>
        <w:t>Osječko-baranjskában</w:t>
      </w:r>
      <w:proofErr w:type="spellEnd"/>
      <w:r w:rsidRPr="009B51B2">
        <w:rPr>
          <w:rFonts w:ascii="Times New Roman" w:hAnsi="Times New Roman" w:cs="Times New Roman"/>
          <w:sz w:val="20"/>
          <w:szCs w:val="20"/>
          <w:lang w:val="hu-HU"/>
        </w:rPr>
        <w:t xml:space="preserve"> jelennek meg.</w:t>
      </w:r>
    </w:p>
    <w:p w14:paraId="55E44396" w14:textId="77777777" w:rsidR="00E3522A" w:rsidRPr="009B51B2" w:rsidRDefault="00E3522A" w:rsidP="00D8786F">
      <w:pPr>
        <w:pStyle w:val="Szvegtrzs"/>
        <w:ind w:left="170" w:right="135"/>
        <w:jc w:val="both"/>
        <w:rPr>
          <w:rFonts w:ascii="Times New Roman" w:hAnsi="Times New Roman" w:cs="Times New Roman"/>
          <w:sz w:val="20"/>
          <w:szCs w:val="20"/>
          <w:lang w:val="hu-HU"/>
        </w:rPr>
      </w:pPr>
    </w:p>
    <w:p w14:paraId="3101B752" w14:textId="77777777" w:rsidR="009F7FF2" w:rsidRPr="009B51B2" w:rsidRDefault="00BF52BB">
      <w:pPr>
        <w:pStyle w:val="Szvegtrzs"/>
        <w:ind w:left="170"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A geotermikus energiában nagy lehetőségek rejlenek a természetben előforduló erőforrások miatt. Somogy és Zala megye egy része, valamint Horvátország északi területe a Felső-Pannon-medencében fekszik, ahol a földalatti víztesteket 5-7 °C/100 m közötti geotermikus gradiens jellemzi. Ez a termálvízréteg viszonylag sekély helyen található, így az ezekből a tározókból származó geotermikus energia kedvező költséggel hasznosítható. A meglévő potenciálról több tanulmány is készült különböző transznacionális (</w:t>
      </w:r>
      <w:proofErr w:type="spellStart"/>
      <w:r w:rsidRPr="009B51B2">
        <w:rPr>
          <w:rFonts w:ascii="Times New Roman" w:hAnsi="Times New Roman" w:cs="Times New Roman"/>
          <w:sz w:val="20"/>
          <w:szCs w:val="20"/>
          <w:lang w:val="hu-HU"/>
        </w:rPr>
        <w:t>Interreg</w:t>
      </w:r>
      <w:proofErr w:type="spellEnd"/>
      <w:r w:rsidRPr="009B51B2">
        <w:rPr>
          <w:rFonts w:ascii="Times New Roman" w:hAnsi="Times New Roman" w:cs="Times New Roman"/>
          <w:sz w:val="20"/>
          <w:szCs w:val="20"/>
          <w:lang w:val="hu-HU"/>
        </w:rPr>
        <w:t xml:space="preserve"> Duna) projektek keretében, amelyek megerősítették a terület kedvező adottságait. Magyarországon a geotermikus energiát több határ menti városban távfűtésre hasznosítják, míg a horvát oldalon a geotermikus energia részaránya a teljes megújuló energiatermelésben meglehetősen alacsony, azonban az elmúlt években több projekt is elindult, pl. a </w:t>
      </w:r>
      <w:proofErr w:type="spellStart"/>
      <w:r w:rsidRPr="009B51B2">
        <w:rPr>
          <w:rFonts w:ascii="Times New Roman" w:hAnsi="Times New Roman" w:cs="Times New Roman"/>
          <w:sz w:val="20"/>
          <w:szCs w:val="20"/>
          <w:lang w:val="hu-HU"/>
        </w:rPr>
        <w:t>Velika</w:t>
      </w:r>
      <w:proofErr w:type="spellEnd"/>
      <w:r w:rsidRPr="009B51B2">
        <w:rPr>
          <w:rFonts w:ascii="Times New Roman" w:hAnsi="Times New Roman" w:cs="Times New Roman"/>
          <w:sz w:val="20"/>
          <w:szCs w:val="20"/>
          <w:lang w:val="hu-HU"/>
        </w:rPr>
        <w:t xml:space="preserve"> 1 geotermikus erőmű </w:t>
      </w:r>
      <w:proofErr w:type="spellStart"/>
      <w:r w:rsidRPr="009B51B2">
        <w:rPr>
          <w:rFonts w:ascii="Times New Roman" w:hAnsi="Times New Roman" w:cs="Times New Roman"/>
          <w:sz w:val="20"/>
          <w:szCs w:val="20"/>
          <w:lang w:val="hu-HU"/>
        </w:rPr>
        <w:t>Bjelovarsko-Bilogorska</w:t>
      </w:r>
      <w:proofErr w:type="spellEnd"/>
      <w:r w:rsidRPr="009B51B2">
        <w:rPr>
          <w:rFonts w:ascii="Times New Roman" w:hAnsi="Times New Roman" w:cs="Times New Roman"/>
          <w:sz w:val="20"/>
          <w:szCs w:val="20"/>
          <w:lang w:val="hu-HU"/>
        </w:rPr>
        <w:t xml:space="preserve"> megyében. </w:t>
      </w:r>
      <w:proofErr w:type="spellStart"/>
      <w:r w:rsidR="00135E3C" w:rsidRPr="009B51B2">
        <w:rPr>
          <w:rFonts w:ascii="Times New Roman" w:hAnsi="Times New Roman" w:cs="Times New Roman"/>
          <w:sz w:val="20"/>
          <w:szCs w:val="20"/>
          <w:lang w:val="hu-HU"/>
        </w:rPr>
        <w:t>Virovitica</w:t>
      </w:r>
      <w:proofErr w:type="spellEnd"/>
      <w:r w:rsidR="00135E3C" w:rsidRPr="009B51B2">
        <w:rPr>
          <w:rFonts w:ascii="Times New Roman" w:hAnsi="Times New Roman" w:cs="Times New Roman"/>
          <w:sz w:val="20"/>
          <w:szCs w:val="20"/>
          <w:lang w:val="hu-HU"/>
        </w:rPr>
        <w:t xml:space="preserve"> város kutatási munkálatokat végez a </w:t>
      </w:r>
      <w:proofErr w:type="spellStart"/>
      <w:r w:rsidR="00135E3C" w:rsidRPr="009B51B2">
        <w:rPr>
          <w:rFonts w:ascii="Times New Roman" w:hAnsi="Times New Roman" w:cs="Times New Roman"/>
          <w:sz w:val="20"/>
          <w:szCs w:val="20"/>
          <w:lang w:val="hu-HU"/>
        </w:rPr>
        <w:t>Virovitica</w:t>
      </w:r>
      <w:proofErr w:type="spellEnd"/>
      <w:r w:rsidR="00135E3C" w:rsidRPr="009B51B2">
        <w:rPr>
          <w:rFonts w:ascii="Times New Roman" w:hAnsi="Times New Roman" w:cs="Times New Roman"/>
          <w:sz w:val="20"/>
          <w:szCs w:val="20"/>
          <w:lang w:val="hu-HU"/>
        </w:rPr>
        <w:t xml:space="preserve"> városában már meghatározott (korábban megvalósított projektek révén meghatározott) fúrásokon, amelyekhez építési engedélyek is rendelkezésre állnak, és amelyek megvalósítására e pénzügyi terv során van lehetőség.</w:t>
      </w:r>
    </w:p>
    <w:p w14:paraId="29E298DC" w14:textId="77777777" w:rsidR="00E3522A" w:rsidRPr="009B51B2" w:rsidRDefault="00E3522A" w:rsidP="00D8786F">
      <w:pPr>
        <w:pStyle w:val="Szvegtrzs"/>
        <w:ind w:left="170" w:right="135"/>
        <w:jc w:val="both"/>
        <w:rPr>
          <w:rFonts w:ascii="Times New Roman" w:hAnsi="Times New Roman" w:cs="Times New Roman"/>
          <w:sz w:val="20"/>
          <w:szCs w:val="20"/>
          <w:lang w:val="hu-HU"/>
        </w:rPr>
      </w:pPr>
    </w:p>
    <w:p w14:paraId="750F021E" w14:textId="51AE7539" w:rsidR="009F7FF2" w:rsidRPr="009B51B2" w:rsidRDefault="003063F4">
      <w:pPr>
        <w:pStyle w:val="Szvegtrzs"/>
        <w:ind w:left="170"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 xml:space="preserve">A </w:t>
      </w:r>
      <w:r w:rsidR="00EB2DCA" w:rsidRPr="009B51B2">
        <w:rPr>
          <w:rFonts w:ascii="Times New Roman" w:hAnsi="Times New Roman" w:cs="Times New Roman"/>
          <w:sz w:val="20"/>
          <w:szCs w:val="20"/>
          <w:lang w:val="hu-HU"/>
        </w:rPr>
        <w:t xml:space="preserve">biomassza, a napenergia és a geotermikus energia számára kiváló adottságokkal </w:t>
      </w:r>
      <w:r w:rsidR="00BF52BB" w:rsidRPr="009B51B2">
        <w:rPr>
          <w:rFonts w:ascii="Times New Roman" w:hAnsi="Times New Roman" w:cs="Times New Roman"/>
          <w:sz w:val="20"/>
          <w:szCs w:val="20"/>
          <w:lang w:val="hu-HU"/>
        </w:rPr>
        <w:t xml:space="preserve">rendelkező </w:t>
      </w:r>
      <w:r w:rsidR="00EB2DCA" w:rsidRPr="009B51B2">
        <w:rPr>
          <w:rFonts w:ascii="Times New Roman" w:hAnsi="Times New Roman" w:cs="Times New Roman"/>
          <w:sz w:val="20"/>
          <w:szCs w:val="20"/>
          <w:lang w:val="hu-HU"/>
        </w:rPr>
        <w:t xml:space="preserve">határ menti terület </w:t>
      </w:r>
      <w:r w:rsidR="00BF52BB" w:rsidRPr="009B51B2">
        <w:rPr>
          <w:rFonts w:ascii="Times New Roman" w:hAnsi="Times New Roman" w:cs="Times New Roman"/>
          <w:sz w:val="20"/>
          <w:szCs w:val="20"/>
          <w:lang w:val="hu-HU"/>
        </w:rPr>
        <w:t>érzékeny természeti környezettel és energiaszegénységgel küzd</w:t>
      </w:r>
      <w:r w:rsidRPr="009B51B2">
        <w:rPr>
          <w:rFonts w:ascii="Times New Roman" w:hAnsi="Times New Roman" w:cs="Times New Roman"/>
          <w:sz w:val="20"/>
          <w:szCs w:val="20"/>
          <w:lang w:val="hu-HU"/>
        </w:rPr>
        <w:t xml:space="preserve">, valamint </w:t>
      </w:r>
      <w:r w:rsidR="00BF52BB" w:rsidRPr="009B51B2">
        <w:rPr>
          <w:rFonts w:ascii="Times New Roman" w:hAnsi="Times New Roman" w:cs="Times New Roman"/>
          <w:sz w:val="20"/>
          <w:szCs w:val="20"/>
          <w:lang w:val="hu-HU"/>
        </w:rPr>
        <w:t xml:space="preserve">nem energiahatékony épületállománnyal rendelkezik. Ezért a határvidék, különösen a lemaradó vidéki területek számára lehetnek </w:t>
      </w:r>
      <w:r w:rsidR="00737DC0" w:rsidRPr="009B51B2">
        <w:rPr>
          <w:rFonts w:ascii="Times New Roman" w:hAnsi="Times New Roman" w:cs="Times New Roman"/>
          <w:sz w:val="20"/>
          <w:szCs w:val="20"/>
          <w:lang w:val="hu-HU"/>
        </w:rPr>
        <w:t xml:space="preserve">előnyösek </w:t>
      </w:r>
      <w:r w:rsidR="00BF52BB" w:rsidRPr="009B51B2">
        <w:rPr>
          <w:rFonts w:ascii="Times New Roman" w:hAnsi="Times New Roman" w:cs="Times New Roman"/>
          <w:sz w:val="20"/>
          <w:szCs w:val="20"/>
          <w:lang w:val="hu-HU"/>
        </w:rPr>
        <w:t xml:space="preserve">a kísérleti projektek és a tudatosságnövelő intézkedések révén megvalósuló közös fellépések. Ez valódi hozzáadott értéket teremthet. </w:t>
      </w:r>
    </w:p>
    <w:p w14:paraId="5BD11CB4" w14:textId="77777777" w:rsidR="00EB2DCA" w:rsidRPr="009B51B2" w:rsidRDefault="00EB2DCA" w:rsidP="00D8786F">
      <w:pPr>
        <w:pStyle w:val="Szvegtrzs"/>
        <w:ind w:left="170" w:right="135"/>
        <w:jc w:val="both"/>
        <w:rPr>
          <w:rFonts w:ascii="Times New Roman" w:hAnsi="Times New Roman" w:cs="Times New Roman"/>
          <w:sz w:val="20"/>
          <w:szCs w:val="20"/>
          <w:lang w:val="hu-HU"/>
        </w:rPr>
      </w:pPr>
    </w:p>
    <w:p w14:paraId="0046FD23" w14:textId="6C4C9D6B" w:rsidR="009F7FF2" w:rsidRPr="009B51B2" w:rsidRDefault="008C77F3">
      <w:pPr>
        <w:pStyle w:val="Szvegtrzs"/>
        <w:ind w:left="170" w:right="135"/>
        <w:jc w:val="both"/>
        <w:rPr>
          <w:rFonts w:ascii="Times New Roman" w:hAnsi="Times New Roman" w:cs="Times New Roman"/>
          <w:i/>
          <w:sz w:val="20"/>
          <w:szCs w:val="20"/>
          <w:lang w:val="hu-HU"/>
        </w:rPr>
      </w:pPr>
      <w:r>
        <w:rPr>
          <w:rFonts w:ascii="Times New Roman" w:hAnsi="Times New Roman" w:cs="Times New Roman"/>
          <w:i/>
          <w:sz w:val="20"/>
          <w:szCs w:val="20"/>
          <w:lang w:val="hu-HU"/>
        </w:rPr>
        <w:t>Internet kapcsolat</w:t>
      </w:r>
    </w:p>
    <w:p w14:paraId="3E69CFBA" w14:textId="77777777" w:rsidR="00E3522A" w:rsidRPr="009B51B2" w:rsidRDefault="00E3522A" w:rsidP="00D8786F">
      <w:pPr>
        <w:pStyle w:val="Szvegtrzs"/>
        <w:ind w:left="170" w:right="135"/>
        <w:jc w:val="both"/>
        <w:rPr>
          <w:rFonts w:ascii="Times New Roman" w:hAnsi="Times New Roman" w:cs="Times New Roman"/>
          <w:sz w:val="20"/>
          <w:szCs w:val="20"/>
          <w:lang w:val="hu-HU"/>
        </w:rPr>
      </w:pPr>
    </w:p>
    <w:p w14:paraId="7C52EC42" w14:textId="77777777" w:rsidR="009F7FF2" w:rsidRPr="009B51B2" w:rsidRDefault="00BF52BB">
      <w:pPr>
        <w:pStyle w:val="Szvegtrzs"/>
        <w:ind w:left="170"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Az Eurostat adatai szerint mindkét országban a háztartások internet-hozzáférése a 2007-es átlagos 45%-</w:t>
      </w:r>
      <w:proofErr w:type="spellStart"/>
      <w:r w:rsidRPr="009B51B2">
        <w:rPr>
          <w:rFonts w:ascii="Times New Roman" w:hAnsi="Times New Roman" w:cs="Times New Roman"/>
          <w:sz w:val="20"/>
          <w:szCs w:val="20"/>
          <w:lang w:val="hu-HU"/>
        </w:rPr>
        <w:t>ról</w:t>
      </w:r>
      <w:proofErr w:type="spellEnd"/>
      <w:r w:rsidRPr="009B51B2">
        <w:rPr>
          <w:rFonts w:ascii="Times New Roman" w:hAnsi="Times New Roman" w:cs="Times New Roman"/>
          <w:sz w:val="20"/>
          <w:szCs w:val="20"/>
          <w:lang w:val="hu-HU"/>
        </w:rPr>
        <w:t xml:space="preserve"> 2019-re átlagosan 83%-</w:t>
      </w:r>
      <w:proofErr w:type="spellStart"/>
      <w:r w:rsidRPr="009B51B2">
        <w:rPr>
          <w:rFonts w:ascii="Times New Roman" w:hAnsi="Times New Roman" w:cs="Times New Roman"/>
          <w:sz w:val="20"/>
          <w:szCs w:val="20"/>
          <w:lang w:val="hu-HU"/>
        </w:rPr>
        <w:t>ra</w:t>
      </w:r>
      <w:proofErr w:type="spellEnd"/>
      <w:r w:rsidRPr="009B51B2">
        <w:rPr>
          <w:rFonts w:ascii="Times New Roman" w:hAnsi="Times New Roman" w:cs="Times New Roman"/>
          <w:sz w:val="20"/>
          <w:szCs w:val="20"/>
          <w:lang w:val="hu-HU"/>
        </w:rPr>
        <w:t xml:space="preserve"> nőtt, míg a vizsgált NUTS 2 szintű területeken mindkét országban 2-4%-kal </w:t>
      </w:r>
      <w:r w:rsidRPr="009B51B2">
        <w:rPr>
          <w:rFonts w:ascii="Times New Roman" w:hAnsi="Times New Roman" w:cs="Times New Roman"/>
          <w:sz w:val="20"/>
          <w:szCs w:val="20"/>
          <w:lang w:val="hu-HU"/>
        </w:rPr>
        <w:lastRenderedPageBreak/>
        <w:t xml:space="preserve">csökkent azon egyének száma, akik még soha nem használtak számítógépet. Az Európai Bizottság digitális eredménytábláján szereplő digitális gazdasági és társadalmi index (DESI) azt mutatja, hogy mindkét ország az uniós átlag alatt teljesít, és az alsó 10-ben van. Az </w:t>
      </w:r>
      <w:proofErr w:type="spellStart"/>
      <w:r w:rsidRPr="009B51B2">
        <w:rPr>
          <w:rFonts w:ascii="Times New Roman" w:hAnsi="Times New Roman" w:cs="Times New Roman"/>
          <w:sz w:val="20"/>
          <w:szCs w:val="20"/>
          <w:lang w:val="hu-HU"/>
        </w:rPr>
        <w:t>eGovernment</w:t>
      </w:r>
      <w:proofErr w:type="spellEnd"/>
      <w:r w:rsidRPr="009B51B2">
        <w:rPr>
          <w:rFonts w:ascii="Times New Roman" w:hAnsi="Times New Roman" w:cs="Times New Roman"/>
          <w:sz w:val="20"/>
          <w:szCs w:val="20"/>
          <w:lang w:val="hu-HU"/>
        </w:rPr>
        <w:t xml:space="preserve"> Benchmark 2020 </w:t>
      </w:r>
      <w:proofErr w:type="spellStart"/>
      <w:r w:rsidRPr="009B51B2">
        <w:rPr>
          <w:rFonts w:ascii="Times New Roman" w:hAnsi="Times New Roman" w:cs="Times New Roman"/>
          <w:sz w:val="20"/>
          <w:szCs w:val="20"/>
          <w:lang w:val="hu-HU"/>
        </w:rPr>
        <w:t>Insight</w:t>
      </w:r>
      <w:proofErr w:type="spellEnd"/>
      <w:r w:rsidRPr="009B51B2">
        <w:rPr>
          <w:rFonts w:ascii="Times New Roman" w:hAnsi="Times New Roman" w:cs="Times New Roman"/>
          <w:sz w:val="20"/>
          <w:szCs w:val="20"/>
          <w:lang w:val="hu-HU"/>
        </w:rPr>
        <w:t xml:space="preserve"> </w:t>
      </w:r>
      <w:proofErr w:type="spellStart"/>
      <w:r w:rsidRPr="009B51B2">
        <w:rPr>
          <w:rFonts w:ascii="Times New Roman" w:hAnsi="Times New Roman" w:cs="Times New Roman"/>
          <w:sz w:val="20"/>
          <w:szCs w:val="20"/>
          <w:lang w:val="hu-HU"/>
        </w:rPr>
        <w:t>Report</w:t>
      </w:r>
      <w:proofErr w:type="spellEnd"/>
      <w:r w:rsidRPr="009B51B2">
        <w:rPr>
          <w:rFonts w:ascii="Times New Roman" w:hAnsi="Times New Roman" w:cs="Times New Roman"/>
          <w:sz w:val="20"/>
          <w:szCs w:val="20"/>
          <w:lang w:val="hu-HU"/>
        </w:rPr>
        <w:t xml:space="preserve"> szerint az e-kormányzat tekintetében Magyarország az átlagnak megfelelőnek tekinthető, míg Horvátország az online közszolgáltatások elterjedtsége tekintetében valamivel jobb kategóriába tartozik, de a digitalizáció (a közszolgáltatások online elérhetősége) tekintetében lemaradásban van. A 2017/2018-as adatok szerint az e-egészségügyi szolgáltatások fejlettebbek Horvátországban.</w:t>
      </w:r>
    </w:p>
    <w:p w14:paraId="143E9877" w14:textId="77777777" w:rsidR="00E3522A" w:rsidRPr="009B51B2" w:rsidRDefault="00E3522A" w:rsidP="00D8786F">
      <w:pPr>
        <w:pStyle w:val="Szvegtrzs"/>
        <w:ind w:left="170" w:right="135"/>
        <w:jc w:val="both"/>
        <w:rPr>
          <w:rFonts w:ascii="Times New Roman" w:hAnsi="Times New Roman" w:cs="Times New Roman"/>
          <w:sz w:val="20"/>
          <w:szCs w:val="20"/>
          <w:lang w:val="hu-HU"/>
        </w:rPr>
      </w:pPr>
    </w:p>
    <w:p w14:paraId="406BC3B4" w14:textId="135199F8" w:rsidR="009F7FF2" w:rsidRPr="009B51B2" w:rsidRDefault="00BF52BB">
      <w:pPr>
        <w:pStyle w:val="Szvegtrzs"/>
        <w:ind w:left="170"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 xml:space="preserve">A határ menti régió lakossága csak nagyon korlátozottan fér hozzá a határokon átnyúló vasúti szolgáltatásokhoz, </w:t>
      </w:r>
      <w:r w:rsidR="00737DC0">
        <w:rPr>
          <w:rFonts w:ascii="Times New Roman" w:hAnsi="Times New Roman" w:cs="Times New Roman"/>
          <w:sz w:val="20"/>
          <w:szCs w:val="20"/>
          <w:lang w:val="hu-HU"/>
        </w:rPr>
        <w:t xml:space="preserve">amelyeket </w:t>
      </w:r>
      <w:r w:rsidRPr="009B51B2">
        <w:rPr>
          <w:rFonts w:ascii="Times New Roman" w:hAnsi="Times New Roman" w:cs="Times New Roman"/>
          <w:sz w:val="20"/>
          <w:szCs w:val="20"/>
          <w:lang w:val="hu-HU"/>
        </w:rPr>
        <w:t>nagyon alacsony járatsűrűség és kedvezőtlen menetidő</w:t>
      </w:r>
      <w:r w:rsidR="00737DC0">
        <w:rPr>
          <w:rFonts w:ascii="Times New Roman" w:hAnsi="Times New Roman" w:cs="Times New Roman"/>
          <w:sz w:val="20"/>
          <w:szCs w:val="20"/>
          <w:lang w:val="hu-HU"/>
        </w:rPr>
        <w:t xml:space="preserve"> jellemez; </w:t>
      </w:r>
      <w:r w:rsidRPr="009B51B2">
        <w:rPr>
          <w:rFonts w:ascii="Times New Roman" w:hAnsi="Times New Roman" w:cs="Times New Roman"/>
          <w:sz w:val="20"/>
          <w:szCs w:val="20"/>
          <w:lang w:val="hu-HU"/>
        </w:rPr>
        <w:t>a magyar oldalon azonban valamivel jobbak a feltételek. A határ menti térség vasúti tengelye a TEN-T törzshálózat mediterrán folyosója, amely átszeli a határ menti térséget (</w:t>
      </w:r>
      <w:proofErr w:type="spellStart"/>
      <w:r w:rsidRPr="009B51B2">
        <w:rPr>
          <w:rFonts w:ascii="Times New Roman" w:hAnsi="Times New Roman" w:cs="Times New Roman"/>
          <w:sz w:val="20"/>
          <w:szCs w:val="20"/>
          <w:lang w:val="hu-HU"/>
        </w:rPr>
        <w:t>Koprivnica</w:t>
      </w:r>
      <w:proofErr w:type="spellEnd"/>
      <w:r w:rsidRPr="009B51B2">
        <w:rPr>
          <w:rFonts w:ascii="Times New Roman" w:hAnsi="Times New Roman" w:cs="Times New Roman"/>
          <w:sz w:val="20"/>
          <w:szCs w:val="20"/>
          <w:lang w:val="hu-HU"/>
        </w:rPr>
        <w:t>-Gyékényes-Kaposvár), azonban a forgalom nagy része a Balaton mentén halad, elkerülve a határ menti térség belső részét. A Budapest-Pécs-</w:t>
      </w:r>
      <w:proofErr w:type="spellStart"/>
      <w:r w:rsidR="00737DC0">
        <w:rPr>
          <w:rFonts w:ascii="Times New Roman" w:hAnsi="Times New Roman" w:cs="Times New Roman"/>
          <w:sz w:val="20"/>
          <w:szCs w:val="20"/>
          <w:lang w:val="hu-HU"/>
        </w:rPr>
        <w:t>Osijek</w:t>
      </w:r>
      <w:proofErr w:type="spellEnd"/>
      <w:r w:rsidR="00737DC0">
        <w:rPr>
          <w:rFonts w:ascii="Times New Roman" w:hAnsi="Times New Roman" w:cs="Times New Roman"/>
          <w:sz w:val="20"/>
          <w:szCs w:val="20"/>
          <w:lang w:val="hu-HU"/>
        </w:rPr>
        <w:t xml:space="preserve"> (Eszék)</w:t>
      </w:r>
      <w:r w:rsidRPr="009B51B2">
        <w:rPr>
          <w:rFonts w:ascii="Times New Roman" w:hAnsi="Times New Roman" w:cs="Times New Roman"/>
          <w:sz w:val="20"/>
          <w:szCs w:val="20"/>
          <w:lang w:val="hu-HU"/>
        </w:rPr>
        <w:t xml:space="preserve"> vasútvonal, az átfogó hálózat (V/c folyosó) része</w:t>
      </w:r>
      <w:r w:rsidR="00737DC0">
        <w:rPr>
          <w:rFonts w:ascii="Times New Roman" w:hAnsi="Times New Roman" w:cs="Times New Roman"/>
          <w:sz w:val="20"/>
          <w:szCs w:val="20"/>
          <w:lang w:val="hu-HU"/>
        </w:rPr>
        <w:t>ként</w:t>
      </w:r>
      <w:r w:rsidRPr="009B51B2">
        <w:rPr>
          <w:rFonts w:ascii="Times New Roman" w:hAnsi="Times New Roman" w:cs="Times New Roman"/>
          <w:sz w:val="20"/>
          <w:szCs w:val="20"/>
          <w:lang w:val="hu-HU"/>
        </w:rPr>
        <w:t xml:space="preserve"> transznacionális szempontból csak másodlagos jelentőséggel bír.</w:t>
      </w:r>
    </w:p>
    <w:p w14:paraId="013FAC42" w14:textId="77777777" w:rsidR="00E3522A" w:rsidRPr="009B51B2" w:rsidRDefault="00E3522A" w:rsidP="00D8786F">
      <w:pPr>
        <w:pStyle w:val="Szvegtrzs"/>
        <w:ind w:left="170" w:right="135"/>
        <w:jc w:val="both"/>
        <w:rPr>
          <w:rFonts w:ascii="Times New Roman" w:hAnsi="Times New Roman" w:cs="Times New Roman"/>
          <w:sz w:val="20"/>
          <w:szCs w:val="20"/>
          <w:lang w:val="hu-HU"/>
        </w:rPr>
      </w:pPr>
    </w:p>
    <w:p w14:paraId="02C0079E" w14:textId="30ABEF55" w:rsidR="009F7FF2" w:rsidRPr="009B51B2" w:rsidRDefault="00BF52BB">
      <w:pPr>
        <w:pStyle w:val="Szvegtrzs"/>
        <w:ind w:left="170"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 xml:space="preserve">A közúti infrastruktúra szempontjából a határ menti terület három TEN-T hálózati elem háromszögében helyezkedik el: a mediterrán TEN-T V/b folyosó (E71, A4-M7); a X folyosó (E70, A3) és az V/c folyosó (E73, A5-M6). A határ menti terület nyugati része jól kapcsolódik a nyugat-európai közúti infrastruktúra-hálózathoz, de a terület kapacitásproblémákkal küzd. A keleti periféria megközelíthetősége az autópályák fejlesztésével jelentősen javult, azonban az </w:t>
      </w:r>
      <w:proofErr w:type="spellStart"/>
      <w:r w:rsidR="00737DC0">
        <w:rPr>
          <w:rFonts w:ascii="Times New Roman" w:hAnsi="Times New Roman" w:cs="Times New Roman"/>
          <w:sz w:val="20"/>
          <w:szCs w:val="20"/>
          <w:lang w:val="hu-HU"/>
        </w:rPr>
        <w:t>Osijek</w:t>
      </w:r>
      <w:proofErr w:type="spellEnd"/>
      <w:r w:rsidR="00737DC0">
        <w:rPr>
          <w:rFonts w:ascii="Times New Roman" w:hAnsi="Times New Roman" w:cs="Times New Roman"/>
          <w:sz w:val="20"/>
          <w:szCs w:val="20"/>
          <w:lang w:val="hu-HU"/>
        </w:rPr>
        <w:t xml:space="preserve"> (</w:t>
      </w:r>
      <w:r w:rsidRPr="009B51B2">
        <w:rPr>
          <w:rFonts w:ascii="Times New Roman" w:hAnsi="Times New Roman" w:cs="Times New Roman"/>
          <w:sz w:val="20"/>
          <w:szCs w:val="20"/>
          <w:lang w:val="hu-HU"/>
        </w:rPr>
        <w:t>Eszék</w:t>
      </w:r>
      <w:r w:rsidR="00737DC0">
        <w:rPr>
          <w:rFonts w:ascii="Times New Roman" w:hAnsi="Times New Roman" w:cs="Times New Roman"/>
          <w:sz w:val="20"/>
          <w:szCs w:val="20"/>
          <w:lang w:val="hu-HU"/>
        </w:rPr>
        <w:t>)</w:t>
      </w:r>
      <w:r w:rsidRPr="009B51B2">
        <w:rPr>
          <w:rFonts w:ascii="Times New Roman" w:hAnsi="Times New Roman" w:cs="Times New Roman"/>
          <w:sz w:val="20"/>
          <w:szCs w:val="20"/>
          <w:lang w:val="hu-HU"/>
        </w:rPr>
        <w:t xml:space="preserve"> és Mohács közötti határszakasz még mindig hiányzik. A megyeközpontok elérhetősége jelentősen javult. Kaposvár gyorsforgalmi összeköttetést kapott az M7-essel, hasonló kapcsolat épül jelenleg Zalaegerszeggel. Tervezik az M60-as autópálya meghosszabbítását Pécsről Barcs (államhatár) felé is. A horvát oldalon új D10-es állami út (A4-Vrbovec-Križevci) épül, meghosszabbítása </w:t>
      </w:r>
      <w:proofErr w:type="spellStart"/>
      <w:r w:rsidRPr="009B51B2">
        <w:rPr>
          <w:rFonts w:ascii="Times New Roman" w:hAnsi="Times New Roman" w:cs="Times New Roman"/>
          <w:sz w:val="20"/>
          <w:szCs w:val="20"/>
          <w:lang w:val="hu-HU"/>
        </w:rPr>
        <w:t>Koprivnicáig</w:t>
      </w:r>
      <w:proofErr w:type="spellEnd"/>
      <w:r w:rsidRPr="009B51B2">
        <w:rPr>
          <w:rFonts w:ascii="Times New Roman" w:hAnsi="Times New Roman" w:cs="Times New Roman"/>
          <w:sz w:val="20"/>
          <w:szCs w:val="20"/>
          <w:lang w:val="hu-HU"/>
        </w:rPr>
        <w:t xml:space="preserve"> jelenleg előkészítés alatt áll. A D12-es állami út is megépült </w:t>
      </w:r>
      <w:proofErr w:type="spellStart"/>
      <w:r w:rsidRPr="009B51B2">
        <w:rPr>
          <w:rFonts w:ascii="Times New Roman" w:hAnsi="Times New Roman" w:cs="Times New Roman"/>
          <w:sz w:val="20"/>
          <w:szCs w:val="20"/>
          <w:lang w:val="hu-HU"/>
        </w:rPr>
        <w:t>Vrbovec</w:t>
      </w:r>
      <w:proofErr w:type="spellEnd"/>
      <w:r w:rsidRPr="009B51B2">
        <w:rPr>
          <w:rFonts w:ascii="Times New Roman" w:hAnsi="Times New Roman" w:cs="Times New Roman"/>
          <w:sz w:val="20"/>
          <w:szCs w:val="20"/>
          <w:lang w:val="hu-HU"/>
        </w:rPr>
        <w:t xml:space="preserve"> és </w:t>
      </w:r>
      <w:proofErr w:type="spellStart"/>
      <w:r w:rsidRPr="009B51B2">
        <w:rPr>
          <w:rFonts w:ascii="Times New Roman" w:hAnsi="Times New Roman" w:cs="Times New Roman"/>
          <w:sz w:val="20"/>
          <w:szCs w:val="20"/>
          <w:lang w:val="hu-HU"/>
        </w:rPr>
        <w:t>Farkaševac</w:t>
      </w:r>
      <w:proofErr w:type="spellEnd"/>
      <w:r w:rsidRPr="009B51B2">
        <w:rPr>
          <w:rFonts w:ascii="Times New Roman" w:hAnsi="Times New Roman" w:cs="Times New Roman"/>
          <w:sz w:val="20"/>
          <w:szCs w:val="20"/>
          <w:lang w:val="hu-HU"/>
        </w:rPr>
        <w:t xml:space="preserve"> között, a </w:t>
      </w:r>
      <w:proofErr w:type="spellStart"/>
      <w:r w:rsidRPr="009B51B2">
        <w:rPr>
          <w:rFonts w:ascii="Times New Roman" w:hAnsi="Times New Roman" w:cs="Times New Roman"/>
          <w:sz w:val="20"/>
          <w:szCs w:val="20"/>
          <w:lang w:val="hu-HU"/>
        </w:rPr>
        <w:t>Bjelovar</w:t>
      </w:r>
      <w:proofErr w:type="spellEnd"/>
      <w:r w:rsidRPr="009B51B2">
        <w:rPr>
          <w:rFonts w:ascii="Times New Roman" w:hAnsi="Times New Roman" w:cs="Times New Roman"/>
          <w:sz w:val="20"/>
          <w:szCs w:val="20"/>
          <w:lang w:val="hu-HU"/>
        </w:rPr>
        <w:t xml:space="preserve"> felé irányuló munkálatok szintén tervben vannak. A D12-es végpontja a </w:t>
      </w:r>
      <w:proofErr w:type="spellStart"/>
      <w:r w:rsidRPr="009B51B2">
        <w:rPr>
          <w:rFonts w:ascii="Times New Roman" w:hAnsi="Times New Roman" w:cs="Times New Roman"/>
          <w:sz w:val="20"/>
          <w:szCs w:val="20"/>
          <w:lang w:val="hu-HU"/>
        </w:rPr>
        <w:t>Terezino</w:t>
      </w:r>
      <w:proofErr w:type="spellEnd"/>
      <w:r w:rsidRPr="009B51B2">
        <w:rPr>
          <w:rFonts w:ascii="Times New Roman" w:hAnsi="Times New Roman" w:cs="Times New Roman"/>
          <w:sz w:val="20"/>
          <w:szCs w:val="20"/>
          <w:lang w:val="hu-HU"/>
        </w:rPr>
        <w:t xml:space="preserve"> </w:t>
      </w:r>
      <w:proofErr w:type="spellStart"/>
      <w:r w:rsidRPr="009B51B2">
        <w:rPr>
          <w:rFonts w:ascii="Times New Roman" w:hAnsi="Times New Roman" w:cs="Times New Roman"/>
          <w:sz w:val="20"/>
          <w:szCs w:val="20"/>
          <w:lang w:val="hu-HU"/>
        </w:rPr>
        <w:t>Polje</w:t>
      </w:r>
      <w:proofErr w:type="spellEnd"/>
      <w:r w:rsidRPr="009B51B2">
        <w:rPr>
          <w:rFonts w:ascii="Times New Roman" w:hAnsi="Times New Roman" w:cs="Times New Roman"/>
          <w:sz w:val="20"/>
          <w:szCs w:val="20"/>
          <w:lang w:val="hu-HU"/>
        </w:rPr>
        <w:t xml:space="preserve"> határátkelőhely lesz, hatékony összeköttetést biztosítva Zágráb és Pécs között. Az újonnan kialakított szakaszok ellenére a jelenlegi belső úthálózat horizontális kapcsolatai szűk keresztmetszetekkel küzdenek. A </w:t>
      </w:r>
      <w:proofErr w:type="spellStart"/>
      <w:r w:rsidRPr="009B51B2">
        <w:rPr>
          <w:rFonts w:ascii="Times New Roman" w:hAnsi="Times New Roman" w:cs="Times New Roman"/>
          <w:sz w:val="20"/>
          <w:szCs w:val="20"/>
          <w:lang w:val="hu-HU"/>
        </w:rPr>
        <w:t>Podravina</w:t>
      </w:r>
      <w:proofErr w:type="spellEnd"/>
      <w:r w:rsidRPr="009B51B2">
        <w:rPr>
          <w:rFonts w:ascii="Times New Roman" w:hAnsi="Times New Roman" w:cs="Times New Roman"/>
          <w:sz w:val="20"/>
          <w:szCs w:val="20"/>
          <w:lang w:val="hu-HU"/>
        </w:rPr>
        <w:t xml:space="preserve"> főutat (D2) fejlesztették a nagyobb központok (</w:t>
      </w:r>
      <w:proofErr w:type="spellStart"/>
      <w:r w:rsidR="00033025">
        <w:rPr>
          <w:rFonts w:ascii="Times New Roman" w:hAnsi="Times New Roman" w:cs="Times New Roman"/>
          <w:sz w:val="20"/>
          <w:szCs w:val="20"/>
          <w:lang w:val="hu-HU"/>
        </w:rPr>
        <w:t>Osijek</w:t>
      </w:r>
      <w:proofErr w:type="spellEnd"/>
      <w:r w:rsidR="00033025">
        <w:rPr>
          <w:rFonts w:ascii="Times New Roman" w:hAnsi="Times New Roman" w:cs="Times New Roman"/>
          <w:sz w:val="20"/>
          <w:szCs w:val="20"/>
          <w:lang w:val="hu-HU"/>
        </w:rPr>
        <w:t xml:space="preserve"> (</w:t>
      </w:r>
      <w:r w:rsidRPr="009B51B2">
        <w:rPr>
          <w:rFonts w:ascii="Times New Roman" w:hAnsi="Times New Roman" w:cs="Times New Roman"/>
          <w:sz w:val="20"/>
          <w:szCs w:val="20"/>
          <w:lang w:val="hu-HU"/>
        </w:rPr>
        <w:t>Eszék</w:t>
      </w:r>
      <w:r w:rsidR="00033025">
        <w:rPr>
          <w:rFonts w:ascii="Times New Roman" w:hAnsi="Times New Roman" w:cs="Times New Roman"/>
          <w:sz w:val="20"/>
          <w:szCs w:val="20"/>
          <w:lang w:val="hu-HU"/>
        </w:rPr>
        <w:t>)</w:t>
      </w:r>
      <w:r w:rsidRPr="009B51B2">
        <w:rPr>
          <w:rFonts w:ascii="Times New Roman" w:hAnsi="Times New Roman" w:cs="Times New Roman"/>
          <w:sz w:val="20"/>
          <w:szCs w:val="20"/>
          <w:lang w:val="hu-HU"/>
        </w:rPr>
        <w:t xml:space="preserve">, </w:t>
      </w:r>
      <w:proofErr w:type="spellStart"/>
      <w:r w:rsidRPr="009B51B2">
        <w:rPr>
          <w:rFonts w:ascii="Times New Roman" w:hAnsi="Times New Roman" w:cs="Times New Roman"/>
          <w:sz w:val="20"/>
          <w:szCs w:val="20"/>
          <w:lang w:val="hu-HU"/>
        </w:rPr>
        <w:t>Virovitica</w:t>
      </w:r>
      <w:proofErr w:type="spellEnd"/>
      <w:r w:rsidRPr="009B51B2">
        <w:rPr>
          <w:rFonts w:ascii="Times New Roman" w:hAnsi="Times New Roman" w:cs="Times New Roman"/>
          <w:sz w:val="20"/>
          <w:szCs w:val="20"/>
          <w:lang w:val="hu-HU"/>
        </w:rPr>
        <w:t>) körül épített elkerülő utakkal, de a horizontális összeköttetés továbbra sem hatékony. Hasonlóképpen, a magyar oldalon a Pécs és Zalaegerszeg közötti összeköttetés alacsony kapacitású utakon keresztül biztosított. A határ menti régió középső részének elszigetelt helyzete jelentősen befolyásolja a határ menti térség egészének belső kohézióját.</w:t>
      </w:r>
    </w:p>
    <w:p w14:paraId="1BF0EF40" w14:textId="77777777" w:rsidR="00E3522A" w:rsidRPr="009B51B2" w:rsidRDefault="00E3522A" w:rsidP="00D8786F">
      <w:pPr>
        <w:pStyle w:val="Szvegtrzs"/>
        <w:ind w:left="170" w:right="135"/>
        <w:jc w:val="both"/>
        <w:rPr>
          <w:rFonts w:ascii="Times New Roman" w:hAnsi="Times New Roman" w:cs="Times New Roman"/>
          <w:sz w:val="20"/>
          <w:szCs w:val="20"/>
          <w:lang w:val="hu-HU"/>
        </w:rPr>
      </w:pPr>
    </w:p>
    <w:p w14:paraId="051727BB" w14:textId="700C343A" w:rsidR="009F7FF2" w:rsidRPr="009B51B2" w:rsidRDefault="00BF52BB">
      <w:pPr>
        <w:pStyle w:val="Szvegtrzs"/>
        <w:ind w:left="170"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 xml:space="preserve">Horvátország és Magyarország határa különösen nem átjárható. A határátkelők átlagos távolsága 62 km, míg a leghosszabb távolság 72 km. Ezáltal Sellye és Szentlőrinc járások, valamint Szigetvár egy része és a horvát oldalon </w:t>
      </w:r>
      <w:proofErr w:type="spellStart"/>
      <w:r w:rsidRPr="009B51B2">
        <w:rPr>
          <w:rFonts w:ascii="Times New Roman" w:hAnsi="Times New Roman" w:cs="Times New Roman"/>
          <w:sz w:val="20"/>
          <w:szCs w:val="20"/>
          <w:lang w:val="hu-HU"/>
        </w:rPr>
        <w:t>Slatina</w:t>
      </w:r>
      <w:proofErr w:type="spellEnd"/>
      <w:r w:rsidRPr="009B51B2">
        <w:rPr>
          <w:rFonts w:ascii="Times New Roman" w:hAnsi="Times New Roman" w:cs="Times New Roman"/>
          <w:sz w:val="20"/>
          <w:szCs w:val="20"/>
          <w:lang w:val="hu-HU"/>
        </w:rPr>
        <w:t xml:space="preserve"> elszigetelt a határ túloldalától. Ez a körülmény a határon átnyúló mobilitás és foglalkoztatás általános akadálya, amit tovább nehezít, hogy a magyar-horvát határ még mindig schengeni határ, szigorú határellenőrzéssel. Az állandó határátkelők közül a </w:t>
      </w:r>
      <w:proofErr w:type="spellStart"/>
      <w:r w:rsidRPr="009B51B2">
        <w:rPr>
          <w:rFonts w:ascii="Times New Roman" w:hAnsi="Times New Roman" w:cs="Times New Roman"/>
          <w:sz w:val="20"/>
          <w:szCs w:val="20"/>
          <w:lang w:val="hu-HU"/>
        </w:rPr>
        <w:t>Goričan</w:t>
      </w:r>
      <w:proofErr w:type="spellEnd"/>
      <w:r w:rsidRPr="009B51B2">
        <w:rPr>
          <w:rFonts w:ascii="Times New Roman" w:hAnsi="Times New Roman" w:cs="Times New Roman"/>
          <w:sz w:val="20"/>
          <w:szCs w:val="20"/>
          <w:lang w:val="hu-HU"/>
        </w:rPr>
        <w:t xml:space="preserve">-Letenye autópálya-átkelőhelyen a legintenzívebb a forgalom, </w:t>
      </w:r>
      <w:r w:rsidR="00033025">
        <w:rPr>
          <w:rFonts w:ascii="Times New Roman" w:hAnsi="Times New Roman" w:cs="Times New Roman"/>
          <w:sz w:val="20"/>
          <w:szCs w:val="20"/>
          <w:lang w:val="hu-HU"/>
        </w:rPr>
        <w:t xml:space="preserve">ami </w:t>
      </w:r>
      <w:r w:rsidRPr="009B51B2">
        <w:rPr>
          <w:rFonts w:ascii="Times New Roman" w:hAnsi="Times New Roman" w:cs="Times New Roman"/>
          <w:sz w:val="20"/>
          <w:szCs w:val="20"/>
          <w:lang w:val="hu-HU"/>
        </w:rPr>
        <w:t xml:space="preserve">a teljes forgalom 55,5%-át bonyolítja, növekvő tendenciával. A </w:t>
      </w:r>
      <w:proofErr w:type="spellStart"/>
      <w:r w:rsidRPr="009B51B2">
        <w:rPr>
          <w:rFonts w:ascii="Times New Roman" w:hAnsi="Times New Roman" w:cs="Times New Roman"/>
          <w:sz w:val="20"/>
          <w:szCs w:val="20"/>
          <w:lang w:val="hu-HU"/>
        </w:rPr>
        <w:t>Duboševica</w:t>
      </w:r>
      <w:proofErr w:type="spellEnd"/>
      <w:r w:rsidRPr="009B51B2">
        <w:rPr>
          <w:rFonts w:ascii="Times New Roman" w:hAnsi="Times New Roman" w:cs="Times New Roman"/>
          <w:sz w:val="20"/>
          <w:szCs w:val="20"/>
          <w:lang w:val="hu-HU"/>
        </w:rPr>
        <w:t xml:space="preserve">-Udvar átkelő másodlagos szerepet játszik, 16%-os részesedéssel, szintén </w:t>
      </w:r>
      <w:r w:rsidR="00033025">
        <w:rPr>
          <w:rFonts w:ascii="Times New Roman" w:hAnsi="Times New Roman" w:cs="Times New Roman"/>
          <w:sz w:val="20"/>
          <w:szCs w:val="20"/>
          <w:lang w:val="hu-HU"/>
        </w:rPr>
        <w:t>növekvő</w:t>
      </w:r>
      <w:r w:rsidRPr="009B51B2">
        <w:rPr>
          <w:rFonts w:ascii="Times New Roman" w:hAnsi="Times New Roman" w:cs="Times New Roman"/>
          <w:sz w:val="20"/>
          <w:szCs w:val="20"/>
          <w:lang w:val="hu-HU"/>
        </w:rPr>
        <w:t xml:space="preserve"> tendenciával. Mivel a Mura és a Dráva hosszú távon alkotja az államhatárt, új határátkelők megnyitása hidak építését tenné szükségessé. Egy határon átnyúló projekt </w:t>
      </w:r>
      <w:r w:rsidR="009455B2" w:rsidRPr="009B51B2">
        <w:rPr>
          <w:rFonts w:ascii="Times New Roman" w:hAnsi="Times New Roman" w:cs="Times New Roman"/>
          <w:sz w:val="20"/>
          <w:szCs w:val="20"/>
          <w:lang w:val="hu-HU"/>
        </w:rPr>
        <w:t>(</w:t>
      </w:r>
      <w:r w:rsidR="00913E08">
        <w:rPr>
          <w:rFonts w:ascii="Times New Roman" w:hAnsi="Times New Roman" w:cs="Times New Roman"/>
          <w:sz w:val="20"/>
          <w:szCs w:val="20"/>
          <w:lang w:val="hu-HU"/>
        </w:rPr>
        <w:t>„</w:t>
      </w:r>
      <w:proofErr w:type="spellStart"/>
      <w:r w:rsidR="009455B2" w:rsidRPr="009B51B2">
        <w:rPr>
          <w:rFonts w:ascii="Times New Roman" w:hAnsi="Times New Roman" w:cs="Times New Roman"/>
          <w:sz w:val="20"/>
          <w:szCs w:val="20"/>
          <w:lang w:val="hu-HU"/>
        </w:rPr>
        <w:t>MuKoBridge</w:t>
      </w:r>
      <w:proofErr w:type="spellEnd"/>
      <w:r w:rsidR="00913E08">
        <w:rPr>
          <w:rFonts w:ascii="Times New Roman" w:hAnsi="Times New Roman" w:cs="Times New Roman"/>
          <w:sz w:val="20"/>
          <w:szCs w:val="20"/>
          <w:lang w:val="hu-HU"/>
        </w:rPr>
        <w:t>”</w:t>
      </w:r>
      <w:r w:rsidR="009455B2" w:rsidRPr="009B51B2">
        <w:rPr>
          <w:rFonts w:ascii="Times New Roman" w:hAnsi="Times New Roman" w:cs="Times New Roman"/>
          <w:sz w:val="20"/>
          <w:szCs w:val="20"/>
          <w:lang w:val="hu-HU"/>
        </w:rPr>
        <w:t xml:space="preserve">, </w:t>
      </w:r>
      <w:r w:rsidR="009F00E1" w:rsidRPr="009B51B2">
        <w:rPr>
          <w:rFonts w:ascii="Times New Roman" w:hAnsi="Times New Roman" w:cs="Times New Roman"/>
          <w:sz w:val="20"/>
          <w:szCs w:val="20"/>
          <w:lang w:val="hu-HU"/>
        </w:rPr>
        <w:t>HUHR/1902/2.1.4/0002</w:t>
      </w:r>
      <w:r w:rsidR="00755F06" w:rsidRPr="009B51B2">
        <w:rPr>
          <w:rStyle w:val="Lbjegyzet-hivatkozs"/>
          <w:rFonts w:ascii="Times New Roman" w:hAnsi="Times New Roman" w:cs="Times New Roman"/>
          <w:sz w:val="20"/>
          <w:szCs w:val="20"/>
          <w:lang w:val="hu-HU"/>
        </w:rPr>
        <w:footnoteReference w:id="2"/>
      </w:r>
      <w:r w:rsidRPr="009B51B2">
        <w:rPr>
          <w:rFonts w:ascii="Times New Roman" w:hAnsi="Times New Roman" w:cs="Times New Roman"/>
          <w:sz w:val="20"/>
          <w:szCs w:val="20"/>
          <w:lang w:val="hu-HU"/>
        </w:rPr>
        <w:t xml:space="preserve">) </w:t>
      </w:r>
      <w:r w:rsidR="00913E08">
        <w:rPr>
          <w:rFonts w:ascii="Times New Roman" w:hAnsi="Times New Roman" w:cs="Times New Roman"/>
          <w:sz w:val="20"/>
          <w:szCs w:val="20"/>
          <w:lang w:val="hu-HU"/>
        </w:rPr>
        <w:t xml:space="preserve">keretében </w:t>
      </w:r>
      <w:r w:rsidR="00FD43B2" w:rsidRPr="009B51B2">
        <w:rPr>
          <w:rFonts w:ascii="Times New Roman" w:hAnsi="Times New Roman" w:cs="Times New Roman"/>
          <w:sz w:val="20"/>
          <w:szCs w:val="20"/>
          <w:lang w:val="hu-HU"/>
        </w:rPr>
        <w:t>kész</w:t>
      </w:r>
      <w:r w:rsidR="00FD43B2">
        <w:rPr>
          <w:rFonts w:ascii="Times New Roman" w:hAnsi="Times New Roman" w:cs="Times New Roman"/>
          <w:sz w:val="20"/>
          <w:szCs w:val="20"/>
          <w:lang w:val="hu-HU"/>
        </w:rPr>
        <w:t xml:space="preserve">ülnek </w:t>
      </w:r>
      <w:r w:rsidRPr="009B51B2">
        <w:rPr>
          <w:rFonts w:ascii="Times New Roman" w:hAnsi="Times New Roman" w:cs="Times New Roman"/>
          <w:sz w:val="20"/>
          <w:szCs w:val="20"/>
          <w:lang w:val="hu-HU"/>
        </w:rPr>
        <w:t xml:space="preserve">jelenleg </w:t>
      </w:r>
      <w:r w:rsidR="00913E08">
        <w:rPr>
          <w:rFonts w:ascii="Times New Roman" w:hAnsi="Times New Roman" w:cs="Times New Roman"/>
          <w:sz w:val="20"/>
          <w:szCs w:val="20"/>
          <w:lang w:val="hu-HU"/>
        </w:rPr>
        <w:t>a</w:t>
      </w:r>
      <w:r w:rsidRPr="009B51B2">
        <w:rPr>
          <w:rFonts w:ascii="Times New Roman" w:hAnsi="Times New Roman" w:cs="Times New Roman"/>
          <w:sz w:val="20"/>
          <w:szCs w:val="20"/>
          <w:lang w:val="hu-HU"/>
        </w:rPr>
        <w:t xml:space="preserve"> Murakeresztúr és </w:t>
      </w:r>
      <w:proofErr w:type="spellStart"/>
      <w:r w:rsidRPr="009B51B2">
        <w:rPr>
          <w:rFonts w:ascii="Times New Roman" w:hAnsi="Times New Roman" w:cs="Times New Roman"/>
          <w:sz w:val="20"/>
          <w:szCs w:val="20"/>
          <w:lang w:val="hu-HU"/>
        </w:rPr>
        <w:t>Kotoriba</w:t>
      </w:r>
      <w:proofErr w:type="spellEnd"/>
      <w:r w:rsidRPr="009B51B2">
        <w:rPr>
          <w:rFonts w:ascii="Times New Roman" w:hAnsi="Times New Roman" w:cs="Times New Roman"/>
          <w:sz w:val="20"/>
          <w:szCs w:val="20"/>
          <w:lang w:val="hu-HU"/>
        </w:rPr>
        <w:t xml:space="preserve"> közötti új híd építési tervei.</w:t>
      </w:r>
    </w:p>
    <w:p w14:paraId="645BE1F9" w14:textId="77777777" w:rsidR="00E3522A" w:rsidRPr="009B51B2" w:rsidRDefault="00E3522A" w:rsidP="00D8786F">
      <w:pPr>
        <w:pStyle w:val="Szvegtrzs"/>
        <w:ind w:left="170" w:right="135"/>
        <w:jc w:val="both"/>
        <w:rPr>
          <w:rFonts w:ascii="Times New Roman" w:hAnsi="Times New Roman" w:cs="Times New Roman"/>
          <w:sz w:val="20"/>
          <w:szCs w:val="20"/>
          <w:lang w:val="hu-HU"/>
        </w:rPr>
      </w:pPr>
    </w:p>
    <w:p w14:paraId="33F8F605" w14:textId="77777777" w:rsidR="009F7FF2" w:rsidRPr="009B51B2" w:rsidRDefault="00BF52BB">
      <w:pPr>
        <w:pStyle w:val="Szvegtrzs"/>
        <w:ind w:left="170"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 xml:space="preserve">A menetrend szerinti autóbuszjáratok tekintetében jelenleg nincsenek határokon átnyúló járatok, azonban a </w:t>
      </w:r>
      <w:proofErr w:type="spellStart"/>
      <w:r w:rsidRPr="009B51B2">
        <w:rPr>
          <w:rFonts w:ascii="Times New Roman" w:hAnsi="Times New Roman" w:cs="Times New Roman"/>
          <w:sz w:val="20"/>
          <w:szCs w:val="20"/>
          <w:lang w:val="hu-HU"/>
        </w:rPr>
        <w:t>Flixbus</w:t>
      </w:r>
      <w:proofErr w:type="spellEnd"/>
      <w:r w:rsidRPr="009B51B2">
        <w:rPr>
          <w:rFonts w:ascii="Times New Roman" w:hAnsi="Times New Roman" w:cs="Times New Roman"/>
          <w:sz w:val="20"/>
          <w:szCs w:val="20"/>
          <w:lang w:val="hu-HU"/>
        </w:rPr>
        <w:t xml:space="preserve"> több horvátországi helyről is biztosít kapcsolatot Ausztriába és Németországba.</w:t>
      </w:r>
    </w:p>
    <w:p w14:paraId="7102F6D4" w14:textId="77777777" w:rsidR="00E3522A" w:rsidRPr="009B51B2" w:rsidRDefault="00E3522A" w:rsidP="00D8786F">
      <w:pPr>
        <w:pStyle w:val="Szvegtrzs"/>
        <w:ind w:left="170" w:right="135"/>
        <w:jc w:val="both"/>
        <w:rPr>
          <w:rFonts w:ascii="Times New Roman" w:hAnsi="Times New Roman" w:cs="Times New Roman"/>
          <w:sz w:val="20"/>
          <w:szCs w:val="20"/>
          <w:lang w:val="hu-HU"/>
        </w:rPr>
      </w:pPr>
    </w:p>
    <w:p w14:paraId="19C41B21" w14:textId="7226AD92" w:rsidR="009F7FF2" w:rsidRPr="009B51B2" w:rsidRDefault="00BF52BB">
      <w:pPr>
        <w:pStyle w:val="Szvegtrzs"/>
        <w:ind w:left="170"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 xml:space="preserve">A kerékpáros infrastruktúrát két </w:t>
      </w:r>
      <w:proofErr w:type="spellStart"/>
      <w:r w:rsidRPr="009B51B2">
        <w:rPr>
          <w:rFonts w:ascii="Times New Roman" w:hAnsi="Times New Roman" w:cs="Times New Roman"/>
          <w:sz w:val="20"/>
          <w:szCs w:val="20"/>
          <w:lang w:val="hu-HU"/>
        </w:rPr>
        <w:t>EuroVelo</w:t>
      </w:r>
      <w:proofErr w:type="spellEnd"/>
      <w:r w:rsidRPr="009B51B2">
        <w:rPr>
          <w:rFonts w:ascii="Times New Roman" w:hAnsi="Times New Roman" w:cs="Times New Roman"/>
          <w:sz w:val="20"/>
          <w:szCs w:val="20"/>
          <w:lang w:val="hu-HU"/>
        </w:rPr>
        <w:t xml:space="preserve"> útvonal jellemzi, amelyek jelentős fejlődésen mentek keresztül. Az </w:t>
      </w:r>
      <w:proofErr w:type="spellStart"/>
      <w:r w:rsidRPr="009B51B2">
        <w:rPr>
          <w:rFonts w:ascii="Times New Roman" w:hAnsi="Times New Roman" w:cs="Times New Roman"/>
          <w:sz w:val="20"/>
          <w:szCs w:val="20"/>
          <w:lang w:val="hu-HU"/>
        </w:rPr>
        <w:t>EuroVelo</w:t>
      </w:r>
      <w:proofErr w:type="spellEnd"/>
      <w:r w:rsidRPr="009B51B2">
        <w:rPr>
          <w:rFonts w:ascii="Times New Roman" w:hAnsi="Times New Roman" w:cs="Times New Roman"/>
          <w:sz w:val="20"/>
          <w:szCs w:val="20"/>
          <w:lang w:val="hu-HU"/>
        </w:rPr>
        <w:t xml:space="preserve"> 6 a Duna mentén halad, Mohácsnál keresztezi a folyót és Vukovár felé halad tovább. Az </w:t>
      </w:r>
      <w:proofErr w:type="spellStart"/>
      <w:r w:rsidRPr="009B51B2">
        <w:rPr>
          <w:rFonts w:ascii="Times New Roman" w:hAnsi="Times New Roman" w:cs="Times New Roman"/>
          <w:sz w:val="20"/>
          <w:szCs w:val="20"/>
          <w:lang w:val="hu-HU"/>
        </w:rPr>
        <w:t>EuroVelo</w:t>
      </w:r>
      <w:proofErr w:type="spellEnd"/>
      <w:r w:rsidRPr="009B51B2">
        <w:rPr>
          <w:rFonts w:ascii="Times New Roman" w:hAnsi="Times New Roman" w:cs="Times New Roman"/>
          <w:sz w:val="20"/>
          <w:szCs w:val="20"/>
          <w:lang w:val="hu-HU"/>
        </w:rPr>
        <w:t xml:space="preserve"> 13 (</w:t>
      </w:r>
      <w:proofErr w:type="spellStart"/>
      <w:r w:rsidRPr="009B51B2">
        <w:rPr>
          <w:rFonts w:ascii="Times New Roman" w:hAnsi="Times New Roman" w:cs="Times New Roman"/>
          <w:sz w:val="20"/>
          <w:szCs w:val="20"/>
          <w:lang w:val="hu-HU"/>
        </w:rPr>
        <w:t>Iron</w:t>
      </w:r>
      <w:proofErr w:type="spellEnd"/>
      <w:r w:rsidRPr="009B51B2">
        <w:rPr>
          <w:rFonts w:ascii="Times New Roman" w:hAnsi="Times New Roman" w:cs="Times New Roman"/>
          <w:sz w:val="20"/>
          <w:szCs w:val="20"/>
          <w:lang w:val="hu-HU"/>
        </w:rPr>
        <w:t xml:space="preserve"> </w:t>
      </w:r>
      <w:proofErr w:type="spellStart"/>
      <w:r w:rsidRPr="009B51B2">
        <w:rPr>
          <w:rFonts w:ascii="Times New Roman" w:hAnsi="Times New Roman" w:cs="Times New Roman"/>
          <w:sz w:val="20"/>
          <w:szCs w:val="20"/>
          <w:lang w:val="hu-HU"/>
        </w:rPr>
        <w:t>Curtain</w:t>
      </w:r>
      <w:proofErr w:type="spellEnd"/>
      <w:r w:rsidRPr="009B51B2">
        <w:rPr>
          <w:rFonts w:ascii="Times New Roman" w:hAnsi="Times New Roman" w:cs="Times New Roman"/>
          <w:sz w:val="20"/>
          <w:szCs w:val="20"/>
          <w:lang w:val="hu-HU"/>
        </w:rPr>
        <w:t xml:space="preserve"> </w:t>
      </w:r>
      <w:proofErr w:type="spellStart"/>
      <w:r w:rsidRPr="009B51B2">
        <w:rPr>
          <w:rFonts w:ascii="Times New Roman" w:hAnsi="Times New Roman" w:cs="Times New Roman"/>
          <w:sz w:val="20"/>
          <w:szCs w:val="20"/>
          <w:lang w:val="hu-HU"/>
        </w:rPr>
        <w:t>Trail</w:t>
      </w:r>
      <w:proofErr w:type="spellEnd"/>
      <w:r w:rsidRPr="009B51B2">
        <w:rPr>
          <w:rFonts w:ascii="Times New Roman" w:hAnsi="Times New Roman" w:cs="Times New Roman"/>
          <w:sz w:val="20"/>
          <w:szCs w:val="20"/>
          <w:lang w:val="hu-HU"/>
        </w:rPr>
        <w:t xml:space="preserve">) a határral és a határfolyókkal párhuzamosan halad: a horvát oldalon Barcsról nyugatra </w:t>
      </w:r>
      <w:r w:rsidR="00FD43B2">
        <w:rPr>
          <w:rFonts w:ascii="Times New Roman" w:hAnsi="Times New Roman" w:cs="Times New Roman"/>
          <w:sz w:val="20"/>
          <w:szCs w:val="20"/>
          <w:lang w:val="hu-HU"/>
        </w:rPr>
        <w:t xml:space="preserve">halad </w:t>
      </w:r>
      <w:r w:rsidRPr="009B51B2">
        <w:rPr>
          <w:rFonts w:ascii="Times New Roman" w:hAnsi="Times New Roman" w:cs="Times New Roman"/>
          <w:sz w:val="20"/>
          <w:szCs w:val="20"/>
          <w:lang w:val="hu-HU"/>
        </w:rPr>
        <w:t xml:space="preserve">a főútvonal, majd a magyar oldalon folytatódik Mohácsig. Ezek az útvonalak különböző típusú infrastruktúrán futnak, amelyet lépésről lépésre fejlesztettek ki különböző uniós és nemzeti alapokból. A transzkontinentális útvonalak mellett jelentős fejlesztések történtek a határ mindkét oldalán a kerékpáros infrastruktúrában. A nagyobb városok és azok vonzáskörzetében elterjedt kerékpáros útvonalhálózatokat alakítottak ki. </w:t>
      </w:r>
      <w:r w:rsidR="00D759E1" w:rsidRPr="009B51B2">
        <w:rPr>
          <w:rFonts w:ascii="Times New Roman" w:hAnsi="Times New Roman" w:cs="Times New Roman"/>
          <w:sz w:val="20"/>
          <w:szCs w:val="20"/>
          <w:lang w:val="hu-HU"/>
        </w:rPr>
        <w:t>Ennek ellenére sok szakasz nincs összekötve, sok útvonal még mindig nincs kijelölve, hiányzik a kerékpáros infrastruktúra, mint például kerékpáros pihenőhelyek, gyalogos-kerékpáros hidak és az útvonalak mentén található kiegészítő kísérő szolgáltatások, szállás és vendéglátás.</w:t>
      </w:r>
    </w:p>
    <w:p w14:paraId="13517B10" w14:textId="77777777" w:rsidR="00E3522A" w:rsidRPr="009B51B2" w:rsidRDefault="00E3522A" w:rsidP="00D8786F">
      <w:pPr>
        <w:pStyle w:val="Szvegtrzs"/>
        <w:ind w:left="170" w:right="135"/>
        <w:jc w:val="both"/>
        <w:rPr>
          <w:rFonts w:ascii="Times New Roman" w:hAnsi="Times New Roman" w:cs="Times New Roman"/>
          <w:sz w:val="20"/>
          <w:szCs w:val="20"/>
          <w:lang w:val="hu-HU"/>
        </w:rPr>
      </w:pPr>
    </w:p>
    <w:p w14:paraId="37EABF86" w14:textId="4E4740A0" w:rsidR="009F7FF2" w:rsidRPr="009B51B2" w:rsidRDefault="00BF52BB">
      <w:pPr>
        <w:pStyle w:val="Szvegtrzs"/>
        <w:ind w:left="170"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lastRenderedPageBreak/>
        <w:t xml:space="preserve">A légi közlekedés szempontjából a határ menti térség legfejlettebb repülőtere az </w:t>
      </w:r>
      <w:proofErr w:type="spellStart"/>
      <w:r w:rsidR="00C53BAA">
        <w:rPr>
          <w:rFonts w:ascii="Times New Roman" w:hAnsi="Times New Roman" w:cs="Times New Roman"/>
          <w:sz w:val="20"/>
          <w:szCs w:val="20"/>
          <w:lang w:val="hu-HU"/>
        </w:rPr>
        <w:t>Osijek</w:t>
      </w:r>
      <w:proofErr w:type="spellEnd"/>
      <w:r w:rsidR="00C53BAA">
        <w:rPr>
          <w:rFonts w:ascii="Times New Roman" w:hAnsi="Times New Roman" w:cs="Times New Roman"/>
          <w:sz w:val="20"/>
          <w:szCs w:val="20"/>
          <w:lang w:val="hu-HU"/>
        </w:rPr>
        <w:t xml:space="preserve"> (</w:t>
      </w:r>
      <w:r w:rsidRPr="009B51B2">
        <w:rPr>
          <w:rFonts w:ascii="Times New Roman" w:hAnsi="Times New Roman" w:cs="Times New Roman"/>
          <w:sz w:val="20"/>
          <w:szCs w:val="20"/>
          <w:lang w:val="hu-HU"/>
        </w:rPr>
        <w:t>Eszéki</w:t>
      </w:r>
      <w:r w:rsidR="00C53BAA">
        <w:rPr>
          <w:rFonts w:ascii="Times New Roman" w:hAnsi="Times New Roman" w:cs="Times New Roman"/>
          <w:sz w:val="20"/>
          <w:szCs w:val="20"/>
          <w:lang w:val="hu-HU"/>
        </w:rPr>
        <w:t>)</w:t>
      </w:r>
      <w:r w:rsidRPr="009B51B2">
        <w:rPr>
          <w:rFonts w:ascii="Times New Roman" w:hAnsi="Times New Roman" w:cs="Times New Roman"/>
          <w:sz w:val="20"/>
          <w:szCs w:val="20"/>
          <w:lang w:val="hu-HU"/>
        </w:rPr>
        <w:t xml:space="preserve"> Repülőtér, amely menetrend szerinti és charterjáratokat egyaránt kiszolgál, többnyire szezonális jelleggel. A magyar oldalon a Hévíz-Balaton nemzetközi repülőtér a legjelentősebb, amely szezonális charterjáratokat szolgál ki. További nemzetközileg működő repülőtér a Pécs-Pogány, csak kisebb magánrepülőgépeknek biztosít leszállási lehetőséget.</w:t>
      </w:r>
    </w:p>
    <w:p w14:paraId="43C23FB0" w14:textId="77777777" w:rsidR="00E3522A" w:rsidRPr="009B51B2" w:rsidRDefault="00E3522A" w:rsidP="00D8786F">
      <w:pPr>
        <w:pStyle w:val="Szvegtrzs"/>
        <w:ind w:left="170" w:right="135"/>
        <w:jc w:val="both"/>
        <w:rPr>
          <w:rFonts w:ascii="Times New Roman" w:hAnsi="Times New Roman" w:cs="Times New Roman"/>
          <w:sz w:val="20"/>
          <w:szCs w:val="20"/>
          <w:lang w:val="hu-HU"/>
        </w:rPr>
      </w:pPr>
    </w:p>
    <w:p w14:paraId="0E120BC5" w14:textId="132CED25" w:rsidR="009F7FF2" w:rsidRPr="009B51B2" w:rsidRDefault="00BF52BB">
      <w:pPr>
        <w:pStyle w:val="Szvegtrzs"/>
        <w:ind w:left="170"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 xml:space="preserve">A vízi közlekedés csak a programterület keleti részén releváns, ahol a Duna és a Dráva folyó egy része is elérhető. A Duna a TEN-T törzshálózat része (VII. folyosó). A magyar oldalon Mohács közforgalmú kikötő státusszal rendelkezik, számos állami és magán kikötőkapacitással, amelyek elsősorban ömlesztett áruk számára alkalmasak, de korszerűsítésre várnak. Mohács egyben a Duna schengeni határátkelőhelye Horvátország és Szerbia felé. A horvát oldalon Vukovár a fő hajózási kikötő, amely jelentős fejlesztés alatt áll. Kisebb kapacitású turisztikai kikötők létesültek </w:t>
      </w:r>
      <w:proofErr w:type="spellStart"/>
      <w:r w:rsidRPr="009B51B2">
        <w:rPr>
          <w:rFonts w:ascii="Times New Roman" w:hAnsi="Times New Roman" w:cs="Times New Roman"/>
          <w:sz w:val="20"/>
          <w:szCs w:val="20"/>
          <w:lang w:val="hu-HU"/>
        </w:rPr>
        <w:t>Batinában</w:t>
      </w:r>
      <w:proofErr w:type="spellEnd"/>
      <w:r w:rsidRPr="009B51B2">
        <w:rPr>
          <w:rFonts w:ascii="Times New Roman" w:hAnsi="Times New Roman" w:cs="Times New Roman"/>
          <w:sz w:val="20"/>
          <w:szCs w:val="20"/>
          <w:lang w:val="hu-HU"/>
        </w:rPr>
        <w:t xml:space="preserve">, </w:t>
      </w:r>
      <w:proofErr w:type="spellStart"/>
      <w:r w:rsidRPr="009B51B2">
        <w:rPr>
          <w:rFonts w:ascii="Times New Roman" w:hAnsi="Times New Roman" w:cs="Times New Roman"/>
          <w:sz w:val="20"/>
          <w:szCs w:val="20"/>
          <w:lang w:val="hu-HU"/>
        </w:rPr>
        <w:t>Aljmašban</w:t>
      </w:r>
      <w:proofErr w:type="spellEnd"/>
      <w:r w:rsidRPr="009B51B2">
        <w:rPr>
          <w:rFonts w:ascii="Times New Roman" w:hAnsi="Times New Roman" w:cs="Times New Roman"/>
          <w:sz w:val="20"/>
          <w:szCs w:val="20"/>
          <w:lang w:val="hu-HU"/>
        </w:rPr>
        <w:t xml:space="preserve"> és </w:t>
      </w:r>
      <w:proofErr w:type="spellStart"/>
      <w:r w:rsidRPr="009B51B2">
        <w:rPr>
          <w:rFonts w:ascii="Times New Roman" w:hAnsi="Times New Roman" w:cs="Times New Roman"/>
          <w:sz w:val="20"/>
          <w:szCs w:val="20"/>
          <w:lang w:val="hu-HU"/>
        </w:rPr>
        <w:t>Ilokban</w:t>
      </w:r>
      <w:proofErr w:type="spellEnd"/>
      <w:r w:rsidRPr="009B51B2">
        <w:rPr>
          <w:rFonts w:ascii="Times New Roman" w:hAnsi="Times New Roman" w:cs="Times New Roman"/>
          <w:sz w:val="20"/>
          <w:szCs w:val="20"/>
          <w:lang w:val="hu-HU"/>
        </w:rPr>
        <w:t xml:space="preserve">. A határon átnyúló folyami forgalomban folyamatos csökkenés tapasztalható, azonban a turizmussal kapcsolatos hajók forgalma 2014 óta növekszik. A Mura határfolyó nem hajózható normál személyhajók számára. A Dráva Barcs és Eszék között csak kishajók számára hajózható, </w:t>
      </w:r>
      <w:proofErr w:type="spellStart"/>
      <w:r w:rsidR="00E9251F">
        <w:rPr>
          <w:rFonts w:ascii="Times New Roman" w:hAnsi="Times New Roman" w:cs="Times New Roman"/>
          <w:sz w:val="20"/>
          <w:szCs w:val="20"/>
          <w:lang w:val="hu-HU"/>
        </w:rPr>
        <w:t>Osijek</w:t>
      </w:r>
      <w:proofErr w:type="spellEnd"/>
      <w:r w:rsidR="00E9251F">
        <w:rPr>
          <w:rFonts w:ascii="Times New Roman" w:hAnsi="Times New Roman" w:cs="Times New Roman"/>
          <w:sz w:val="20"/>
          <w:szCs w:val="20"/>
          <w:lang w:val="hu-HU"/>
        </w:rPr>
        <w:t xml:space="preserve"> (</w:t>
      </w:r>
      <w:r w:rsidRPr="009B51B2">
        <w:rPr>
          <w:rFonts w:ascii="Times New Roman" w:hAnsi="Times New Roman" w:cs="Times New Roman"/>
          <w:sz w:val="20"/>
          <w:szCs w:val="20"/>
          <w:lang w:val="hu-HU"/>
        </w:rPr>
        <w:t>Eszék</w:t>
      </w:r>
      <w:r w:rsidR="00E9251F">
        <w:rPr>
          <w:rFonts w:ascii="Times New Roman" w:hAnsi="Times New Roman" w:cs="Times New Roman"/>
          <w:sz w:val="20"/>
          <w:szCs w:val="20"/>
          <w:lang w:val="hu-HU"/>
        </w:rPr>
        <w:t>)</w:t>
      </w:r>
      <w:r w:rsidRPr="009B51B2">
        <w:rPr>
          <w:rFonts w:ascii="Times New Roman" w:hAnsi="Times New Roman" w:cs="Times New Roman"/>
          <w:sz w:val="20"/>
          <w:szCs w:val="20"/>
          <w:lang w:val="hu-HU"/>
        </w:rPr>
        <w:t xml:space="preserve"> és </w:t>
      </w:r>
      <w:proofErr w:type="spellStart"/>
      <w:r w:rsidRPr="009B51B2">
        <w:rPr>
          <w:rFonts w:ascii="Times New Roman" w:hAnsi="Times New Roman" w:cs="Times New Roman"/>
          <w:sz w:val="20"/>
          <w:szCs w:val="20"/>
          <w:lang w:val="hu-HU"/>
        </w:rPr>
        <w:t>Aljmaš</w:t>
      </w:r>
      <w:proofErr w:type="spellEnd"/>
      <w:r w:rsidRPr="009B51B2">
        <w:rPr>
          <w:rFonts w:ascii="Times New Roman" w:hAnsi="Times New Roman" w:cs="Times New Roman"/>
          <w:sz w:val="20"/>
          <w:szCs w:val="20"/>
          <w:lang w:val="hu-HU"/>
        </w:rPr>
        <w:t xml:space="preserve"> között pedig nagy folyami hajók számára is. </w:t>
      </w:r>
      <w:proofErr w:type="spellStart"/>
      <w:r w:rsidR="00E9251F">
        <w:rPr>
          <w:rFonts w:ascii="Times New Roman" w:hAnsi="Times New Roman" w:cs="Times New Roman"/>
          <w:sz w:val="20"/>
          <w:szCs w:val="20"/>
          <w:lang w:val="hu-HU"/>
        </w:rPr>
        <w:t>Osijek</w:t>
      </w:r>
      <w:proofErr w:type="spellEnd"/>
      <w:r w:rsidR="00E9251F">
        <w:rPr>
          <w:rFonts w:ascii="Times New Roman" w:hAnsi="Times New Roman" w:cs="Times New Roman"/>
          <w:sz w:val="20"/>
          <w:szCs w:val="20"/>
          <w:lang w:val="hu-HU"/>
        </w:rPr>
        <w:t xml:space="preserve"> (</w:t>
      </w:r>
      <w:r w:rsidRPr="009B51B2">
        <w:rPr>
          <w:rFonts w:ascii="Times New Roman" w:hAnsi="Times New Roman" w:cs="Times New Roman"/>
          <w:sz w:val="20"/>
          <w:szCs w:val="20"/>
          <w:lang w:val="hu-HU"/>
        </w:rPr>
        <w:t>Eszék</w:t>
      </w:r>
      <w:r w:rsidR="00E9251F">
        <w:rPr>
          <w:rFonts w:ascii="Times New Roman" w:hAnsi="Times New Roman" w:cs="Times New Roman"/>
          <w:sz w:val="20"/>
          <w:szCs w:val="20"/>
          <w:lang w:val="hu-HU"/>
        </w:rPr>
        <w:t>)</w:t>
      </w:r>
      <w:r w:rsidRPr="009B51B2">
        <w:rPr>
          <w:rFonts w:ascii="Times New Roman" w:hAnsi="Times New Roman" w:cs="Times New Roman"/>
          <w:sz w:val="20"/>
          <w:szCs w:val="20"/>
          <w:lang w:val="hu-HU"/>
        </w:rPr>
        <w:t xml:space="preserve"> nemzetközi kikötő státusszal rendelkezik a Dráván, további kisebb kikötők Barcs, Drávaszabolcs és </w:t>
      </w:r>
      <w:proofErr w:type="spellStart"/>
      <w:r w:rsidRPr="009B51B2">
        <w:rPr>
          <w:rFonts w:ascii="Times New Roman" w:hAnsi="Times New Roman" w:cs="Times New Roman"/>
          <w:sz w:val="20"/>
          <w:szCs w:val="20"/>
          <w:lang w:val="hu-HU"/>
        </w:rPr>
        <w:t>Belišće</w:t>
      </w:r>
      <w:proofErr w:type="spellEnd"/>
      <w:r w:rsidRPr="009B51B2">
        <w:rPr>
          <w:rFonts w:ascii="Times New Roman" w:hAnsi="Times New Roman" w:cs="Times New Roman"/>
          <w:sz w:val="20"/>
          <w:szCs w:val="20"/>
          <w:lang w:val="hu-HU"/>
        </w:rPr>
        <w:t>.</w:t>
      </w:r>
    </w:p>
    <w:p w14:paraId="655A4D52" w14:textId="77777777" w:rsidR="00E3522A" w:rsidRPr="009B51B2" w:rsidRDefault="00E3522A" w:rsidP="00D8786F">
      <w:pPr>
        <w:pStyle w:val="Szvegtrzs"/>
        <w:ind w:left="170" w:right="135"/>
        <w:jc w:val="both"/>
        <w:rPr>
          <w:rFonts w:ascii="Times New Roman" w:hAnsi="Times New Roman" w:cs="Times New Roman"/>
          <w:sz w:val="20"/>
          <w:szCs w:val="20"/>
          <w:lang w:val="hu-HU"/>
        </w:rPr>
      </w:pPr>
    </w:p>
    <w:p w14:paraId="54552AF0" w14:textId="70EDB9BA" w:rsidR="009F7FF2" w:rsidRPr="009B51B2" w:rsidRDefault="00BF52BB">
      <w:pPr>
        <w:pStyle w:val="Szvegtrzs"/>
        <w:ind w:left="170"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A régió fizikai összeköttetése kétoldalú politikai megállapodások révén javítható kormányzati szinten, ami nem tartozik a korlátozott határokon átnyúló finanszírozási eszköz hatá</w:t>
      </w:r>
      <w:r w:rsidR="00E9251F">
        <w:rPr>
          <w:rFonts w:ascii="Times New Roman" w:hAnsi="Times New Roman" w:cs="Times New Roman"/>
          <w:sz w:val="20"/>
          <w:szCs w:val="20"/>
          <w:lang w:val="hu-HU"/>
        </w:rPr>
        <w:t>skörébe</w:t>
      </w:r>
      <w:r w:rsidRPr="009B51B2">
        <w:rPr>
          <w:rFonts w:ascii="Times New Roman" w:hAnsi="Times New Roman" w:cs="Times New Roman"/>
          <w:sz w:val="20"/>
          <w:szCs w:val="20"/>
          <w:lang w:val="hu-HU"/>
        </w:rPr>
        <w:t>.</w:t>
      </w:r>
    </w:p>
    <w:p w14:paraId="625D2575" w14:textId="77777777" w:rsidR="00E3522A" w:rsidRPr="009B51B2" w:rsidRDefault="00E3522A" w:rsidP="00D8786F">
      <w:pPr>
        <w:pStyle w:val="Szvegtrzs"/>
        <w:ind w:left="170" w:right="135"/>
        <w:jc w:val="both"/>
        <w:rPr>
          <w:rFonts w:ascii="Times New Roman" w:hAnsi="Times New Roman" w:cs="Times New Roman"/>
          <w:sz w:val="20"/>
          <w:szCs w:val="20"/>
          <w:lang w:val="hu-HU"/>
        </w:rPr>
      </w:pPr>
    </w:p>
    <w:p w14:paraId="2A72E567" w14:textId="77777777" w:rsidR="009F7FF2" w:rsidRPr="009B51B2" w:rsidRDefault="00BF52BB">
      <w:pPr>
        <w:pStyle w:val="Szvegtrzs"/>
        <w:ind w:left="170" w:right="135"/>
        <w:jc w:val="both"/>
        <w:rPr>
          <w:rFonts w:ascii="Times New Roman" w:hAnsi="Times New Roman" w:cs="Times New Roman"/>
          <w:i/>
          <w:sz w:val="20"/>
          <w:szCs w:val="20"/>
          <w:lang w:val="hu-HU"/>
        </w:rPr>
      </w:pPr>
      <w:r w:rsidRPr="006475F6">
        <w:rPr>
          <w:rFonts w:ascii="Times New Roman" w:hAnsi="Times New Roman" w:cs="Times New Roman"/>
          <w:i/>
          <w:sz w:val="20"/>
          <w:szCs w:val="20"/>
          <w:lang w:val="hu-HU"/>
        </w:rPr>
        <w:t>Társadalmi befogadás</w:t>
      </w:r>
    </w:p>
    <w:p w14:paraId="14D7697A" w14:textId="77777777" w:rsidR="00E3522A" w:rsidRPr="009B51B2" w:rsidRDefault="00E3522A" w:rsidP="00D8786F">
      <w:pPr>
        <w:pStyle w:val="Szvegtrzs"/>
        <w:ind w:left="170" w:right="135"/>
        <w:jc w:val="both"/>
        <w:rPr>
          <w:rFonts w:ascii="Times New Roman" w:hAnsi="Times New Roman" w:cs="Times New Roman"/>
          <w:sz w:val="20"/>
          <w:szCs w:val="20"/>
          <w:lang w:val="hu-HU"/>
        </w:rPr>
      </w:pPr>
    </w:p>
    <w:p w14:paraId="26F6249F" w14:textId="6CEC8F46" w:rsidR="009F7FF2" w:rsidRPr="009B51B2" w:rsidRDefault="00BF52BB">
      <w:pPr>
        <w:pStyle w:val="Szvegtrzs"/>
        <w:ind w:left="170"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 xml:space="preserve">A határtérséget negatív népességváltozás, negatív nettó migráció, kedvezőtlen korösszetétel és </w:t>
      </w:r>
      <w:proofErr w:type="spellStart"/>
      <w:r w:rsidRPr="009B51B2">
        <w:rPr>
          <w:rFonts w:ascii="Times New Roman" w:hAnsi="Times New Roman" w:cs="Times New Roman"/>
          <w:sz w:val="20"/>
          <w:szCs w:val="20"/>
          <w:lang w:val="hu-HU"/>
        </w:rPr>
        <w:t>agyelszívás</w:t>
      </w:r>
      <w:proofErr w:type="spellEnd"/>
      <w:r w:rsidRPr="009B51B2">
        <w:rPr>
          <w:rFonts w:ascii="Times New Roman" w:hAnsi="Times New Roman" w:cs="Times New Roman"/>
          <w:sz w:val="20"/>
          <w:szCs w:val="20"/>
          <w:lang w:val="hu-HU"/>
        </w:rPr>
        <w:t xml:space="preserve"> jellemzi: a fiatal, képzett lakosság más európai országokba vagy az EU-n kívülre vándorol. A 20-64 éves korosztály foglalkoztatási aránya Nyugat-Dunántúlon 77,9%, Dél-Dunántúlon 69,4%, a kontinentális Horvátországban 66,4%, </w:t>
      </w:r>
      <w:r w:rsidR="00520D4F">
        <w:rPr>
          <w:rFonts w:ascii="Times New Roman" w:hAnsi="Times New Roman" w:cs="Times New Roman"/>
          <w:sz w:val="20"/>
          <w:szCs w:val="20"/>
          <w:lang w:val="hu-HU"/>
        </w:rPr>
        <w:t xml:space="preserve">szemben </w:t>
      </w:r>
      <w:r w:rsidRPr="009B51B2">
        <w:rPr>
          <w:rFonts w:ascii="Times New Roman" w:hAnsi="Times New Roman" w:cs="Times New Roman"/>
          <w:sz w:val="20"/>
          <w:szCs w:val="20"/>
          <w:lang w:val="hu-HU"/>
        </w:rPr>
        <w:t>az uniós átlag</w:t>
      </w:r>
      <w:r w:rsidR="00520D4F">
        <w:rPr>
          <w:rFonts w:ascii="Times New Roman" w:hAnsi="Times New Roman" w:cs="Times New Roman"/>
          <w:sz w:val="20"/>
          <w:szCs w:val="20"/>
          <w:lang w:val="hu-HU"/>
        </w:rPr>
        <w:t xml:space="preserve">gal, ami </w:t>
      </w:r>
      <w:r w:rsidRPr="009B51B2">
        <w:rPr>
          <w:rFonts w:ascii="Times New Roman" w:hAnsi="Times New Roman" w:cs="Times New Roman"/>
          <w:sz w:val="20"/>
          <w:szCs w:val="20"/>
          <w:lang w:val="hu-HU"/>
        </w:rPr>
        <w:t xml:space="preserve">73,2%. Az elmúlt évek gazdasági növekedése, valamint a kivándorlás a munkanélküliség csökkenését eredményezte Horvátországban. A tartós munkanélküliség 2018-ban a kontinentális Horvátországban valamivel magasabb (3,3%), mint az uniós átlag (2,4%). Magyarországon az uniós szinthez képest alacsonyabbak a ráták, azaz Nyugat-Dunántúlon 0,6%, Dél-Dunántúlon 2,0%. A legmagasabb üres álláshelyek aránya Nyugat-Dunántúlon a </w:t>
      </w:r>
      <w:r w:rsidR="00DE0B62">
        <w:rPr>
          <w:rFonts w:ascii="Times New Roman" w:hAnsi="Times New Roman" w:cs="Times New Roman"/>
          <w:sz w:val="20"/>
          <w:szCs w:val="20"/>
          <w:lang w:val="hu-HU"/>
        </w:rPr>
        <w:t>„</w:t>
      </w:r>
      <w:r w:rsidRPr="009B51B2">
        <w:rPr>
          <w:rFonts w:ascii="Times New Roman" w:hAnsi="Times New Roman" w:cs="Times New Roman"/>
          <w:sz w:val="20"/>
          <w:szCs w:val="20"/>
          <w:lang w:val="hu-HU"/>
        </w:rPr>
        <w:t>feldolgozóipar</w:t>
      </w:r>
      <w:r w:rsidR="00DE0B62">
        <w:rPr>
          <w:rFonts w:ascii="Times New Roman" w:hAnsi="Times New Roman" w:cs="Times New Roman"/>
          <w:sz w:val="20"/>
          <w:szCs w:val="20"/>
          <w:lang w:val="hu-HU"/>
        </w:rPr>
        <w:t>”</w:t>
      </w:r>
      <w:r w:rsidRPr="009B51B2">
        <w:rPr>
          <w:rFonts w:ascii="Times New Roman" w:hAnsi="Times New Roman" w:cs="Times New Roman"/>
          <w:sz w:val="20"/>
          <w:szCs w:val="20"/>
          <w:lang w:val="hu-HU"/>
        </w:rPr>
        <w:t xml:space="preserve">, az </w:t>
      </w:r>
      <w:r w:rsidR="00DE0B62">
        <w:rPr>
          <w:rFonts w:ascii="Times New Roman" w:hAnsi="Times New Roman" w:cs="Times New Roman"/>
          <w:sz w:val="20"/>
          <w:szCs w:val="20"/>
          <w:lang w:val="hu-HU"/>
        </w:rPr>
        <w:t>„</w:t>
      </w:r>
      <w:r w:rsidRPr="009B51B2">
        <w:rPr>
          <w:rFonts w:ascii="Times New Roman" w:hAnsi="Times New Roman" w:cs="Times New Roman"/>
          <w:sz w:val="20"/>
          <w:szCs w:val="20"/>
          <w:lang w:val="hu-HU"/>
        </w:rPr>
        <w:t>adminisztratív és szolgáltatást támogató tevékenységek</w:t>
      </w:r>
      <w:r w:rsidR="00DE0B62">
        <w:rPr>
          <w:rFonts w:ascii="Times New Roman" w:hAnsi="Times New Roman" w:cs="Times New Roman"/>
          <w:sz w:val="20"/>
          <w:szCs w:val="20"/>
          <w:lang w:val="hu-HU"/>
        </w:rPr>
        <w:t>”</w:t>
      </w:r>
      <w:r w:rsidRPr="009B51B2">
        <w:rPr>
          <w:rFonts w:ascii="Times New Roman" w:hAnsi="Times New Roman" w:cs="Times New Roman"/>
          <w:sz w:val="20"/>
          <w:szCs w:val="20"/>
          <w:lang w:val="hu-HU"/>
        </w:rPr>
        <w:t xml:space="preserve"> és a </w:t>
      </w:r>
      <w:r w:rsidR="00DE0B62">
        <w:rPr>
          <w:rFonts w:ascii="Times New Roman" w:hAnsi="Times New Roman" w:cs="Times New Roman"/>
          <w:sz w:val="20"/>
          <w:szCs w:val="20"/>
          <w:lang w:val="hu-HU"/>
        </w:rPr>
        <w:t>„m</w:t>
      </w:r>
      <w:r w:rsidRPr="009B51B2">
        <w:rPr>
          <w:rFonts w:ascii="Times New Roman" w:hAnsi="Times New Roman" w:cs="Times New Roman"/>
          <w:sz w:val="20"/>
          <w:szCs w:val="20"/>
          <w:lang w:val="hu-HU"/>
        </w:rPr>
        <w:t>űvészet, szórakoztatás, szabadidő</w:t>
      </w:r>
      <w:r w:rsidR="00DE0B62">
        <w:rPr>
          <w:rFonts w:ascii="Times New Roman" w:hAnsi="Times New Roman" w:cs="Times New Roman"/>
          <w:sz w:val="20"/>
          <w:szCs w:val="20"/>
          <w:lang w:val="hu-HU"/>
        </w:rPr>
        <w:t>”</w:t>
      </w:r>
      <w:r w:rsidRPr="009B51B2">
        <w:rPr>
          <w:rFonts w:ascii="Times New Roman" w:hAnsi="Times New Roman" w:cs="Times New Roman"/>
          <w:sz w:val="20"/>
          <w:szCs w:val="20"/>
          <w:lang w:val="hu-HU"/>
        </w:rPr>
        <w:t xml:space="preserve"> ágazatokban, Dél-Dunántúlon pedig az </w:t>
      </w:r>
      <w:r w:rsidR="00DE0B62">
        <w:rPr>
          <w:rFonts w:ascii="Times New Roman" w:hAnsi="Times New Roman" w:cs="Times New Roman"/>
          <w:sz w:val="20"/>
          <w:szCs w:val="20"/>
          <w:lang w:val="hu-HU"/>
        </w:rPr>
        <w:t>„</w:t>
      </w:r>
      <w:r w:rsidRPr="009B51B2">
        <w:rPr>
          <w:rFonts w:ascii="Times New Roman" w:hAnsi="Times New Roman" w:cs="Times New Roman"/>
          <w:sz w:val="20"/>
          <w:szCs w:val="20"/>
          <w:lang w:val="hu-HU"/>
        </w:rPr>
        <w:t>oktatás</w:t>
      </w:r>
      <w:r w:rsidR="00DE0B62">
        <w:rPr>
          <w:rFonts w:ascii="Times New Roman" w:hAnsi="Times New Roman" w:cs="Times New Roman"/>
          <w:sz w:val="20"/>
          <w:szCs w:val="20"/>
          <w:lang w:val="hu-HU"/>
        </w:rPr>
        <w:t>”</w:t>
      </w:r>
      <w:r w:rsidRPr="009B51B2">
        <w:rPr>
          <w:rFonts w:ascii="Times New Roman" w:hAnsi="Times New Roman" w:cs="Times New Roman"/>
          <w:sz w:val="20"/>
          <w:szCs w:val="20"/>
          <w:lang w:val="hu-HU"/>
        </w:rPr>
        <w:t xml:space="preserve"> és az </w:t>
      </w:r>
      <w:r w:rsidR="00DE0B62">
        <w:rPr>
          <w:rFonts w:ascii="Times New Roman" w:hAnsi="Times New Roman" w:cs="Times New Roman"/>
          <w:sz w:val="20"/>
          <w:szCs w:val="20"/>
          <w:lang w:val="hu-HU"/>
        </w:rPr>
        <w:t>„</w:t>
      </w:r>
      <w:r w:rsidRPr="009B51B2">
        <w:rPr>
          <w:rFonts w:ascii="Times New Roman" w:hAnsi="Times New Roman" w:cs="Times New Roman"/>
          <w:sz w:val="20"/>
          <w:szCs w:val="20"/>
          <w:lang w:val="hu-HU"/>
        </w:rPr>
        <w:t>adminisztratív és szolgáltatást támogató tevékenységek</w:t>
      </w:r>
      <w:r w:rsidR="00DE0B62">
        <w:rPr>
          <w:rFonts w:ascii="Times New Roman" w:hAnsi="Times New Roman" w:cs="Times New Roman"/>
          <w:sz w:val="20"/>
          <w:szCs w:val="20"/>
          <w:lang w:val="hu-HU"/>
        </w:rPr>
        <w:t>”</w:t>
      </w:r>
      <w:r w:rsidRPr="009B51B2">
        <w:rPr>
          <w:rFonts w:ascii="Times New Roman" w:hAnsi="Times New Roman" w:cs="Times New Roman"/>
          <w:sz w:val="20"/>
          <w:szCs w:val="20"/>
          <w:lang w:val="hu-HU"/>
        </w:rPr>
        <w:t xml:space="preserve"> ágazatokban figyelhető meg. Az országos szintű horvátországi adatok szerint a legmagasabb üres álláshelyek aránya a </w:t>
      </w:r>
      <w:r w:rsidR="00DE0B62">
        <w:rPr>
          <w:rFonts w:ascii="Times New Roman" w:hAnsi="Times New Roman" w:cs="Times New Roman"/>
          <w:sz w:val="20"/>
          <w:szCs w:val="20"/>
          <w:lang w:val="hu-HU"/>
        </w:rPr>
        <w:t>„</w:t>
      </w:r>
      <w:r w:rsidRPr="009B51B2">
        <w:rPr>
          <w:rFonts w:ascii="Times New Roman" w:hAnsi="Times New Roman" w:cs="Times New Roman"/>
          <w:sz w:val="20"/>
          <w:szCs w:val="20"/>
          <w:lang w:val="hu-HU"/>
        </w:rPr>
        <w:t>Szálláshely-szolgáltatás, vendéglátás</w:t>
      </w:r>
      <w:r w:rsidR="00DE0B62">
        <w:rPr>
          <w:rFonts w:ascii="Times New Roman" w:hAnsi="Times New Roman" w:cs="Times New Roman"/>
          <w:sz w:val="20"/>
          <w:szCs w:val="20"/>
          <w:lang w:val="hu-HU"/>
        </w:rPr>
        <w:t>”</w:t>
      </w:r>
      <w:r w:rsidRPr="009B51B2">
        <w:rPr>
          <w:rFonts w:ascii="Times New Roman" w:hAnsi="Times New Roman" w:cs="Times New Roman"/>
          <w:sz w:val="20"/>
          <w:szCs w:val="20"/>
          <w:lang w:val="hu-HU"/>
        </w:rPr>
        <w:t xml:space="preserve"> és a </w:t>
      </w:r>
      <w:r w:rsidR="00DE0B62">
        <w:rPr>
          <w:rFonts w:ascii="Times New Roman" w:hAnsi="Times New Roman" w:cs="Times New Roman"/>
          <w:sz w:val="20"/>
          <w:szCs w:val="20"/>
          <w:lang w:val="hu-HU"/>
        </w:rPr>
        <w:t>„</w:t>
      </w:r>
      <w:r w:rsidRPr="009B51B2">
        <w:rPr>
          <w:rFonts w:ascii="Times New Roman" w:hAnsi="Times New Roman" w:cs="Times New Roman"/>
          <w:sz w:val="20"/>
          <w:szCs w:val="20"/>
          <w:lang w:val="hu-HU"/>
        </w:rPr>
        <w:t xml:space="preserve">Közigazgatás, </w:t>
      </w:r>
      <w:r w:rsidR="00DE0B62">
        <w:rPr>
          <w:rFonts w:ascii="Times New Roman" w:hAnsi="Times New Roman" w:cs="Times New Roman"/>
          <w:sz w:val="20"/>
          <w:szCs w:val="20"/>
          <w:lang w:val="hu-HU"/>
        </w:rPr>
        <w:t>hon</w:t>
      </w:r>
      <w:r w:rsidRPr="009B51B2">
        <w:rPr>
          <w:rFonts w:ascii="Times New Roman" w:hAnsi="Times New Roman" w:cs="Times New Roman"/>
          <w:sz w:val="20"/>
          <w:szCs w:val="20"/>
          <w:lang w:val="hu-HU"/>
        </w:rPr>
        <w:t>védelem; kötelező társadalombiztosítás</w:t>
      </w:r>
      <w:r w:rsidR="00DE0B62">
        <w:rPr>
          <w:rFonts w:ascii="Times New Roman" w:hAnsi="Times New Roman" w:cs="Times New Roman"/>
          <w:sz w:val="20"/>
          <w:szCs w:val="20"/>
          <w:lang w:val="hu-HU"/>
        </w:rPr>
        <w:t>”</w:t>
      </w:r>
      <w:r w:rsidRPr="009B51B2">
        <w:rPr>
          <w:rFonts w:ascii="Times New Roman" w:hAnsi="Times New Roman" w:cs="Times New Roman"/>
          <w:sz w:val="20"/>
          <w:szCs w:val="20"/>
          <w:lang w:val="hu-HU"/>
        </w:rPr>
        <w:t xml:space="preserve"> ágazatokban található.</w:t>
      </w:r>
    </w:p>
    <w:p w14:paraId="4BE79D2F" w14:textId="77777777" w:rsidR="00E3522A" w:rsidRPr="009B51B2" w:rsidRDefault="00E3522A" w:rsidP="00D8786F">
      <w:pPr>
        <w:pStyle w:val="Szvegtrzs"/>
        <w:ind w:left="170" w:right="135"/>
        <w:jc w:val="both"/>
        <w:rPr>
          <w:rFonts w:ascii="Times New Roman" w:hAnsi="Times New Roman" w:cs="Times New Roman"/>
          <w:sz w:val="20"/>
          <w:szCs w:val="20"/>
          <w:lang w:val="hu-HU"/>
        </w:rPr>
      </w:pPr>
    </w:p>
    <w:p w14:paraId="0F860179" w14:textId="77777777" w:rsidR="009F7FF2" w:rsidRPr="009B51B2" w:rsidRDefault="00BF52BB">
      <w:pPr>
        <w:pStyle w:val="Szvegtrzs"/>
        <w:ind w:left="170"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Baranya (6,9%) és Somogy megye (6,3%) munkanélküliségi rátája problémás, mivel jóval az országos átlag felett (2018-ban 3,7%), de az EU27 átlaga alatt van. A legkedvezőbb a helyzet Zala megyében, amit az osztrák munkaerőpiachoz való közelsége okoz. A programterület horvátországi részén magasabb munkanélküliségi rátát mértek, mint a magyarországi részen. A terület legnyugatibb és keleti része között azonban óriásiak a különbségek. Magyarországhoz hasonlóan itt is csökkenő tendencia figyelhető meg a munkanélküliségben, ami elsősorban a fiatalabb népesség nyugat-európai országokba történő elvándorlásának köszönhető. A határon átnyúló ingázás a nagy munkaadók hiánya miatt nem jelentős. A nyelvi akadályok is döntő akadályozó tényezőt jelentenek.</w:t>
      </w:r>
    </w:p>
    <w:p w14:paraId="22F339ED" w14:textId="77777777" w:rsidR="00E3522A" w:rsidRPr="009B51B2" w:rsidRDefault="00E3522A" w:rsidP="00D8786F">
      <w:pPr>
        <w:pStyle w:val="Szvegtrzs"/>
        <w:ind w:left="170" w:right="135"/>
        <w:jc w:val="both"/>
        <w:rPr>
          <w:rFonts w:ascii="Times New Roman" w:hAnsi="Times New Roman" w:cs="Times New Roman"/>
          <w:sz w:val="20"/>
          <w:szCs w:val="20"/>
          <w:lang w:val="hu-HU"/>
        </w:rPr>
      </w:pPr>
    </w:p>
    <w:p w14:paraId="68021110" w14:textId="77777777" w:rsidR="009F7FF2" w:rsidRPr="009B51B2" w:rsidRDefault="00BF52BB">
      <w:pPr>
        <w:pStyle w:val="Szvegtrzs"/>
        <w:ind w:left="170"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Megállapítható, hogy a munkatermelékenység elmarad az uniós átlagtól (EU: 100,1, Horvátország: 72,2, Magyarország: 69,4), ami komoly problémát jelent mindkét ország általános versenyképességét illetően. Horvátországban jelentős aránytalanság van a munkaerőpiac és az oktatási rendszer között, ami abban nyilvánul meg, hogy a munkanélküliek többsége 1-3 éves szakképzettséggel rendelkezik. A magas munkanélküliségi ráta ellenére egyes szakmákban munkaerőhiány lép fel. A rendelkezésre álló adatok szerint a horvátországi munkaerő aktivitási rátája a 2007-es 48,8%-</w:t>
      </w:r>
      <w:proofErr w:type="spellStart"/>
      <w:r w:rsidRPr="009B51B2">
        <w:rPr>
          <w:rFonts w:ascii="Times New Roman" w:hAnsi="Times New Roman" w:cs="Times New Roman"/>
          <w:sz w:val="20"/>
          <w:szCs w:val="20"/>
          <w:lang w:val="hu-HU"/>
        </w:rPr>
        <w:t>ról</w:t>
      </w:r>
      <w:proofErr w:type="spellEnd"/>
      <w:r w:rsidRPr="009B51B2">
        <w:rPr>
          <w:rFonts w:ascii="Times New Roman" w:hAnsi="Times New Roman" w:cs="Times New Roman"/>
          <w:sz w:val="20"/>
          <w:szCs w:val="20"/>
          <w:lang w:val="hu-HU"/>
        </w:rPr>
        <w:t xml:space="preserve"> 2017-ben 51,6%-</w:t>
      </w:r>
      <w:proofErr w:type="spellStart"/>
      <w:r w:rsidRPr="009B51B2">
        <w:rPr>
          <w:rFonts w:ascii="Times New Roman" w:hAnsi="Times New Roman" w:cs="Times New Roman"/>
          <w:sz w:val="20"/>
          <w:szCs w:val="20"/>
          <w:lang w:val="hu-HU"/>
        </w:rPr>
        <w:t>ra</w:t>
      </w:r>
      <w:proofErr w:type="spellEnd"/>
      <w:r w:rsidRPr="009B51B2">
        <w:rPr>
          <w:rFonts w:ascii="Times New Roman" w:hAnsi="Times New Roman" w:cs="Times New Roman"/>
          <w:sz w:val="20"/>
          <w:szCs w:val="20"/>
          <w:lang w:val="hu-HU"/>
        </w:rPr>
        <w:t xml:space="preserve"> nőtt. Az idősebb munkaképes lakosság aktivitásának növekedése figyelhető meg. Magyarországon, Horvátországhoz hasonlóan, a </w:t>
      </w:r>
      <w:proofErr w:type="spellStart"/>
      <w:r w:rsidRPr="009B51B2">
        <w:rPr>
          <w:rFonts w:ascii="Times New Roman" w:hAnsi="Times New Roman" w:cs="Times New Roman"/>
          <w:sz w:val="20"/>
          <w:szCs w:val="20"/>
          <w:lang w:val="hu-HU"/>
        </w:rPr>
        <w:t>készségbeli</w:t>
      </w:r>
      <w:proofErr w:type="spellEnd"/>
      <w:r w:rsidRPr="009B51B2">
        <w:rPr>
          <w:rFonts w:ascii="Times New Roman" w:hAnsi="Times New Roman" w:cs="Times New Roman"/>
          <w:sz w:val="20"/>
          <w:szCs w:val="20"/>
          <w:lang w:val="hu-HU"/>
        </w:rPr>
        <w:t xml:space="preserve"> eltérések a jobb képzettségűek elvándorlásával és </w:t>
      </w:r>
      <w:proofErr w:type="spellStart"/>
      <w:r w:rsidRPr="009B51B2">
        <w:rPr>
          <w:rFonts w:ascii="Times New Roman" w:hAnsi="Times New Roman" w:cs="Times New Roman"/>
          <w:sz w:val="20"/>
          <w:szCs w:val="20"/>
          <w:lang w:val="hu-HU"/>
        </w:rPr>
        <w:t>agyelszívásával</w:t>
      </w:r>
      <w:proofErr w:type="spellEnd"/>
      <w:r w:rsidRPr="009B51B2">
        <w:rPr>
          <w:rFonts w:ascii="Times New Roman" w:hAnsi="Times New Roman" w:cs="Times New Roman"/>
          <w:sz w:val="20"/>
          <w:szCs w:val="20"/>
          <w:lang w:val="hu-HU"/>
        </w:rPr>
        <w:t>, valamint az alacsony képzettségű és kevésbé foglalkoztatható csoportok gyenge munkaerő-piaci kilátásaival párosulnak.</w:t>
      </w:r>
    </w:p>
    <w:p w14:paraId="32557618" w14:textId="77777777" w:rsidR="00E3522A" w:rsidRPr="009B51B2" w:rsidRDefault="00E3522A" w:rsidP="00D8786F">
      <w:pPr>
        <w:pStyle w:val="Szvegtrzs"/>
        <w:ind w:left="170" w:right="135"/>
        <w:jc w:val="both"/>
        <w:rPr>
          <w:rFonts w:ascii="Times New Roman" w:hAnsi="Times New Roman" w:cs="Times New Roman"/>
          <w:sz w:val="20"/>
          <w:szCs w:val="20"/>
          <w:lang w:val="hu-HU"/>
        </w:rPr>
      </w:pPr>
    </w:p>
    <w:p w14:paraId="13A0440C" w14:textId="14BF3E7A" w:rsidR="009F7FF2" w:rsidRPr="009B51B2" w:rsidRDefault="00BF52BB">
      <w:pPr>
        <w:pStyle w:val="Szvegtrzs"/>
        <w:ind w:left="170"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 xml:space="preserve">Az OECD Nemzetközi Tanulói Felmérési Programja (PISA) azt méri fel, hogy a 14-15 éves diákok a kötelező oktatás végéhez közeledve milyen mértékben sajátították el a modern társadalmakban való teljes körű részvételhez elengedhetetlenül szükséges kulcsfontosságú ismereteket és készségeket. A felmérés az alapvető iskolai tantárgyakra, a természettudományokra, az olvasásra és a matematikára összpontosít. Mindhárom </w:t>
      </w:r>
      <w:r w:rsidRPr="009B51B2">
        <w:rPr>
          <w:rFonts w:ascii="Times New Roman" w:hAnsi="Times New Roman" w:cs="Times New Roman"/>
          <w:sz w:val="20"/>
          <w:szCs w:val="20"/>
          <w:lang w:val="hu-HU"/>
        </w:rPr>
        <w:lastRenderedPageBreak/>
        <w:t xml:space="preserve">vizsgált készség tekintetében a diákok mindkét országban </w:t>
      </w:r>
      <w:proofErr w:type="spellStart"/>
      <w:r w:rsidRPr="009B51B2">
        <w:rPr>
          <w:rFonts w:ascii="Times New Roman" w:hAnsi="Times New Roman" w:cs="Times New Roman"/>
          <w:sz w:val="20"/>
          <w:szCs w:val="20"/>
          <w:lang w:val="hu-HU"/>
        </w:rPr>
        <w:t>alulteljesítenek</w:t>
      </w:r>
      <w:proofErr w:type="spellEnd"/>
      <w:r w:rsidRPr="009B51B2">
        <w:rPr>
          <w:rFonts w:ascii="Times New Roman" w:hAnsi="Times New Roman" w:cs="Times New Roman"/>
          <w:sz w:val="20"/>
          <w:szCs w:val="20"/>
          <w:lang w:val="hu-HU"/>
        </w:rPr>
        <w:t>. A legutóbbi (2018-as) értékelés során a diákok teljesítménye olvasásból (átlagpontszám) Horvátországban és Magyarországon is az OECD-átlag 98%-a volt. Matematikából a diákok teljesítménye Horvátországban 95%-os, Magyarországon pedig 98%-os volt. A természettudományok terén a diákok teljesítménye Horvátországban 96%, Magyarországon 98% volt. A 90</w:t>
      </w:r>
      <w:r w:rsidR="008A51F5">
        <w:rPr>
          <w:rFonts w:ascii="Times New Roman" w:hAnsi="Times New Roman" w:cs="Times New Roman"/>
          <w:sz w:val="20"/>
          <w:szCs w:val="20"/>
          <w:lang w:val="hu-HU"/>
        </w:rPr>
        <w:t xml:space="preserve">. </w:t>
      </w:r>
      <w:r w:rsidRPr="009B51B2">
        <w:rPr>
          <w:rFonts w:ascii="Times New Roman" w:hAnsi="Times New Roman" w:cs="Times New Roman"/>
          <w:sz w:val="20"/>
          <w:szCs w:val="20"/>
          <w:lang w:val="hu-HU"/>
        </w:rPr>
        <w:t>és a 10</w:t>
      </w:r>
      <w:r w:rsidR="008A51F5">
        <w:rPr>
          <w:rFonts w:ascii="Times New Roman" w:hAnsi="Times New Roman" w:cs="Times New Roman"/>
          <w:sz w:val="20"/>
          <w:szCs w:val="20"/>
          <w:lang w:val="hu-HU"/>
        </w:rPr>
        <w:t xml:space="preserve">. </w:t>
      </w:r>
      <w:proofErr w:type="spellStart"/>
      <w:r w:rsidRPr="00903D82">
        <w:rPr>
          <w:rFonts w:ascii="Times New Roman" w:hAnsi="Times New Roman" w:cs="Times New Roman"/>
          <w:sz w:val="20"/>
          <w:szCs w:val="20"/>
          <w:lang w:val="hu-HU"/>
        </w:rPr>
        <w:t>percentilisek</w:t>
      </w:r>
      <w:proofErr w:type="spellEnd"/>
      <w:r w:rsidRPr="00903D82">
        <w:rPr>
          <w:rFonts w:ascii="Times New Roman" w:hAnsi="Times New Roman" w:cs="Times New Roman"/>
          <w:sz w:val="20"/>
          <w:szCs w:val="20"/>
          <w:lang w:val="hu-HU"/>
        </w:rPr>
        <w:t xml:space="preserve"> közötti</w:t>
      </w:r>
      <w:r w:rsidRPr="009B51B2">
        <w:rPr>
          <w:rFonts w:ascii="Times New Roman" w:hAnsi="Times New Roman" w:cs="Times New Roman"/>
          <w:sz w:val="20"/>
          <w:szCs w:val="20"/>
          <w:lang w:val="hu-HU"/>
        </w:rPr>
        <w:t xml:space="preserve"> teljesítménykülönbségek (pontszámokban kifejezve) Magyarországon nagyobbak. A határ menti kisebb települések iskoláiban nagyobbak a teljesítménykülönbségek.</w:t>
      </w:r>
    </w:p>
    <w:p w14:paraId="065F4539" w14:textId="77777777" w:rsidR="00E3522A" w:rsidRPr="009B51B2" w:rsidRDefault="00E3522A" w:rsidP="00D8786F">
      <w:pPr>
        <w:pStyle w:val="Szvegtrzs"/>
        <w:ind w:left="170" w:right="135"/>
        <w:jc w:val="both"/>
        <w:rPr>
          <w:rFonts w:ascii="Times New Roman" w:hAnsi="Times New Roman" w:cs="Times New Roman"/>
          <w:sz w:val="20"/>
          <w:szCs w:val="20"/>
          <w:lang w:val="hu-HU"/>
        </w:rPr>
      </w:pPr>
    </w:p>
    <w:p w14:paraId="0FEF4C6A" w14:textId="77777777" w:rsidR="009F7FF2" w:rsidRPr="009B51B2" w:rsidRDefault="00BF52BB">
      <w:pPr>
        <w:pStyle w:val="Szvegtrzs"/>
        <w:ind w:left="170"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Az oktatási intézményrendszer szervezete jelentősen különbözik Magyarországon és Horvátországban. Míg Horvátországban az alap- és középfokú oktatás a helyi és regionális (megyei) önkormányzatok hatáskörébe tartozik, addig Magyarországon az állam a domináns szolgáltató, az Emberi Erőforrások Minisztériumának alá tartozó Klebelsberg Központon keresztül, a szakképzést pedig a szakminisztériumok alá tartozó szakképzési központok koordinálják. Ezek a közoktatási intézmények a fenntartó korlátozott anyagi lehetőségei miatt gyakran szenvednek a rossz fizikai állapotoktól és a nem megfelelő felszereltségtől, ami befolyásolja az oktatás minőségét, a lemaradó határ menti területekről érkező tanulók esélyegyenlőségét.</w:t>
      </w:r>
    </w:p>
    <w:p w14:paraId="6A533487" w14:textId="77777777" w:rsidR="00E3522A" w:rsidRPr="009B51B2" w:rsidRDefault="00E3522A" w:rsidP="00D8786F">
      <w:pPr>
        <w:pStyle w:val="Szvegtrzs"/>
        <w:ind w:left="170" w:right="135"/>
        <w:jc w:val="both"/>
        <w:rPr>
          <w:rFonts w:ascii="Times New Roman" w:hAnsi="Times New Roman" w:cs="Times New Roman"/>
          <w:sz w:val="20"/>
          <w:szCs w:val="20"/>
          <w:lang w:val="hu-HU"/>
        </w:rPr>
      </w:pPr>
    </w:p>
    <w:p w14:paraId="196BE805" w14:textId="4F1D186E" w:rsidR="009F7FF2" w:rsidRPr="009B51B2" w:rsidRDefault="00BF52BB">
      <w:pPr>
        <w:pStyle w:val="Szvegtrzs"/>
        <w:ind w:left="170"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 xml:space="preserve">Horvátországban az egyetemeket az állam irányítja, míg Magyarországon a középfokú oktatási intézményeket nemrégiben állami alapítványok kezébe adták át. Ezeket az intézményeket több program is megcélozta a nemzeti irányítású uniós programok keretében, azonban innovációs potenciáljukat még nem sikerült teljesen kiaknázni. A felsőoktatásban tanulók száma mindkét országban csökkenést mutat. Baranyában a legmagasabb a felsőoktatásban résztvevők száma, bár a többi megyéhez hasonlóan ez a szám is csökkent, részben demográfiai okok és a régió egyetemeinek csökkenő </w:t>
      </w:r>
      <w:proofErr w:type="spellStart"/>
      <w:r w:rsidRPr="009B51B2">
        <w:rPr>
          <w:rFonts w:ascii="Times New Roman" w:hAnsi="Times New Roman" w:cs="Times New Roman"/>
          <w:sz w:val="20"/>
          <w:szCs w:val="20"/>
          <w:lang w:val="hu-HU"/>
        </w:rPr>
        <w:t>vonzereje</w:t>
      </w:r>
      <w:proofErr w:type="spellEnd"/>
      <w:r w:rsidRPr="009B51B2">
        <w:rPr>
          <w:rFonts w:ascii="Times New Roman" w:hAnsi="Times New Roman" w:cs="Times New Roman"/>
          <w:sz w:val="20"/>
          <w:szCs w:val="20"/>
          <w:lang w:val="hu-HU"/>
        </w:rPr>
        <w:t xml:space="preserve"> miatt. Hasonló tendenciák figyelhetők meg a régión belül a horvátországi intézményeknél is. A felsőoktatásban tanulók számának további csökkenése a kapacitások szűküléséhez vezethet, ami negatív hatással lehet a határ menti régió gazdaságának versenyképességére.</w:t>
      </w:r>
      <w:r w:rsidR="008A51F5">
        <w:rPr>
          <w:rFonts w:ascii="Times New Roman" w:hAnsi="Times New Roman" w:cs="Times New Roman"/>
          <w:sz w:val="20"/>
          <w:szCs w:val="20"/>
          <w:lang w:val="hu-HU"/>
        </w:rPr>
        <w:t xml:space="preserve"> </w:t>
      </w:r>
      <w:r w:rsidRPr="009B51B2">
        <w:rPr>
          <w:rFonts w:ascii="Times New Roman" w:hAnsi="Times New Roman" w:cs="Times New Roman"/>
          <w:sz w:val="20"/>
          <w:szCs w:val="20"/>
          <w:lang w:val="hu-HU"/>
        </w:rPr>
        <w:t>A nyelvi különbségekből adódó akadályokat az EU más határ menti régióihoz képest magasabbnak érzékelik. A magyar oldalon általános a nyelvtudás hiánya, míg a horvátok általában jobban tudnak angolul. Ez a különbség kihat a foglalkoztathatóságra, a munkaerő minőségére és a kínált szolgáltatásokra. Összességében a határ menti régiók között viszonylag alacsony a munkaerő-piaci integráció szintje.</w:t>
      </w:r>
    </w:p>
    <w:p w14:paraId="5BB0BC6A" w14:textId="77777777" w:rsidR="00E3522A" w:rsidRPr="009B51B2" w:rsidRDefault="00E3522A" w:rsidP="00D8786F">
      <w:pPr>
        <w:pStyle w:val="Szvegtrzs"/>
        <w:ind w:left="170" w:right="135"/>
        <w:jc w:val="both"/>
        <w:rPr>
          <w:rFonts w:ascii="Times New Roman" w:hAnsi="Times New Roman" w:cs="Times New Roman"/>
          <w:sz w:val="20"/>
          <w:szCs w:val="20"/>
          <w:lang w:val="hu-HU"/>
        </w:rPr>
      </w:pPr>
    </w:p>
    <w:p w14:paraId="26391BFB" w14:textId="77777777" w:rsidR="009F7FF2" w:rsidRPr="009B51B2" w:rsidRDefault="00BF52BB">
      <w:pPr>
        <w:pStyle w:val="Szvegtrzs"/>
        <w:ind w:left="170"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A felnőttek átlagos oktatási részvétele ingadozó volt, és jóval az uniós átlag alatt maradt. A kontinentális Horvátország értékeiben stagnálás figyelhető meg (3,1%). Magyarországon viszont azt látjuk, hogy a vizsgált NUTS 2 régiók, Nyugat- és Dél-Dunántúl (4,4% és 4,3%) alacsonyabb arányokat mutatnak, mint az országos szint (6%).</w:t>
      </w:r>
    </w:p>
    <w:p w14:paraId="77F32E1E" w14:textId="77777777" w:rsidR="00E3522A" w:rsidRPr="009B51B2" w:rsidRDefault="00E3522A" w:rsidP="00D8786F">
      <w:pPr>
        <w:pStyle w:val="Szvegtrzs"/>
        <w:ind w:left="170" w:right="135"/>
        <w:jc w:val="both"/>
        <w:rPr>
          <w:rFonts w:ascii="Times New Roman" w:hAnsi="Times New Roman" w:cs="Times New Roman"/>
          <w:sz w:val="20"/>
          <w:szCs w:val="20"/>
          <w:lang w:val="hu-HU"/>
        </w:rPr>
      </w:pPr>
    </w:p>
    <w:p w14:paraId="473D2F1B" w14:textId="385F540D" w:rsidR="009F7FF2" w:rsidRPr="009B51B2" w:rsidRDefault="00BF52BB">
      <w:pPr>
        <w:pStyle w:val="Szvegtrzs"/>
        <w:ind w:left="170"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 xml:space="preserve">Jelentős társadalmi-gazdasági különbségek vannak a minőségi egészségügyi ellátáshoz, az oktatáshoz, a munkaerőpiachoz és a lakáspiachoz való hozzáférés terén, ami nagy versenyképességi potenciált hagy kihasználatlanul, és akadályozza az országok általános növekedését. Bár a szegénység Magyarországon a gazdaság növekedésével csökkent, a legújabb országjelentés szerint továbbra is nagy regionális különbségek vannak, amelyek hozzájárulnak a szegénység területi koncentrációjához és a jelentős társadalmi kirekesztéshez. A </w:t>
      </w:r>
      <w:r w:rsidR="00634A13">
        <w:rPr>
          <w:rFonts w:ascii="Times New Roman" w:hAnsi="Times New Roman" w:cs="Times New Roman"/>
          <w:sz w:val="20"/>
          <w:szCs w:val="20"/>
          <w:lang w:val="hu-HU"/>
        </w:rPr>
        <w:t>World Bank (Világbank)</w:t>
      </w:r>
      <w:r w:rsidRPr="009B51B2">
        <w:rPr>
          <w:rFonts w:ascii="Times New Roman" w:hAnsi="Times New Roman" w:cs="Times New Roman"/>
          <w:sz w:val="20"/>
          <w:szCs w:val="20"/>
          <w:lang w:val="hu-HU"/>
        </w:rPr>
        <w:t xml:space="preserve"> Horvátországra vonatkozó szegénységtérképe (2017) szerint a leghátrányosabb helyzetű megyék a programterületen találhatók. Ahogy az Eurostat legfrissebb adatai is mutatják, Horvátország az uniós átlag felett van a szegénység által veszélyeztetett emberek tekintetében, míg Magyarországnak valamelyest sikerült optimalizálnia ezt az arányt, bár a Dél-Dunántúl még mindig a legrosszabbul teljesít a maga 25,9%-os eredményével.</w:t>
      </w:r>
    </w:p>
    <w:p w14:paraId="1145028B" w14:textId="77777777" w:rsidR="00E3522A" w:rsidRPr="009B51B2" w:rsidRDefault="00E3522A" w:rsidP="00D8786F">
      <w:pPr>
        <w:pStyle w:val="Szvegtrzs"/>
        <w:ind w:left="170" w:right="135"/>
        <w:jc w:val="both"/>
        <w:rPr>
          <w:rFonts w:ascii="Times New Roman" w:hAnsi="Times New Roman" w:cs="Times New Roman"/>
          <w:sz w:val="20"/>
          <w:szCs w:val="20"/>
          <w:lang w:val="hu-HU"/>
        </w:rPr>
      </w:pPr>
    </w:p>
    <w:p w14:paraId="1F7F38E8" w14:textId="77777777" w:rsidR="009F7FF2" w:rsidRPr="009B51B2" w:rsidRDefault="00BF52BB">
      <w:pPr>
        <w:pStyle w:val="Szvegtrzs"/>
        <w:ind w:left="170"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Magyarország és Horvátország egészségügyi rendszerének teljesítményét tekintve mindkettő az európai átlag alatt van. A magyarországi egészségügyi rendszer rendkívül alulfinanszírozott, nem hatékony struktúrákat tart fenn, területi egyenlőtlenségektől szenved, nincs elegendő számú orvos, és alacsony motivációjú személyzetet támogat. Általánosságban elmondható, hogy a rendszer sem minőségileg, sem mennyiségileg nem képes megfelelni a keresletnek. Országos szinten a várható élettartam Magyarországon és Horvátországban alacsonyabb az Európai Unió átlagánál. Az országos átlag 2018-ban mindkét országban 76,3 év volt, míg az uniós átlag 84 év.</w:t>
      </w:r>
    </w:p>
    <w:p w14:paraId="6EB6EEC6" w14:textId="77777777" w:rsidR="00E3522A" w:rsidRPr="009B51B2" w:rsidRDefault="00E3522A" w:rsidP="00D8786F">
      <w:pPr>
        <w:pStyle w:val="Szvegtrzs"/>
        <w:ind w:left="170" w:right="135"/>
        <w:jc w:val="both"/>
        <w:rPr>
          <w:rFonts w:ascii="Times New Roman" w:hAnsi="Times New Roman" w:cs="Times New Roman"/>
          <w:sz w:val="20"/>
          <w:szCs w:val="20"/>
          <w:lang w:val="hu-HU"/>
        </w:rPr>
      </w:pPr>
    </w:p>
    <w:p w14:paraId="7AF3219B" w14:textId="4448B642" w:rsidR="009F7FF2" w:rsidRPr="009B51B2" w:rsidRDefault="00BF52BB">
      <w:pPr>
        <w:pStyle w:val="Szvegtrzs"/>
        <w:ind w:left="170"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 xml:space="preserve">Az egészségügyi intézményrendszer statisztikai adatait elemezve Zala megye és a másik két dél-dunántúli megye összképe nagyon eltérő, különösen Baranya megye adatai kedvezőek, köszönhetően az orvosi egyetem jelenlétének. Az orvosok száma Baranyában meglehetősen magas értéket mutat, a nem betöltött háziorvosi praxisok száma Baranya megyében a legalacsonyabb. Az egy főre jutó kórházi ágyak tekintetében Zala és Somogy az országos átlag közelében van, Baranya ismét a legkedvezőbb helyzetben van, a Pécsett rendelkezésre álló nagy kapacitások miatt. Horvátországban </w:t>
      </w:r>
      <w:r w:rsidR="008F5044">
        <w:rPr>
          <w:rFonts w:ascii="Times New Roman" w:hAnsi="Times New Roman" w:cs="Times New Roman"/>
          <w:sz w:val="20"/>
          <w:szCs w:val="20"/>
          <w:lang w:val="hu-HU"/>
        </w:rPr>
        <w:t>–</w:t>
      </w:r>
      <w:r w:rsidRPr="009B51B2">
        <w:rPr>
          <w:rFonts w:ascii="Times New Roman" w:hAnsi="Times New Roman" w:cs="Times New Roman"/>
          <w:sz w:val="20"/>
          <w:szCs w:val="20"/>
          <w:lang w:val="hu-HU"/>
        </w:rPr>
        <w:t xml:space="preserve"> Magyarországhoz hasonlóan </w:t>
      </w:r>
      <w:r w:rsidR="008F5044">
        <w:rPr>
          <w:rFonts w:ascii="Times New Roman" w:hAnsi="Times New Roman" w:cs="Times New Roman"/>
          <w:sz w:val="20"/>
          <w:szCs w:val="20"/>
          <w:lang w:val="hu-HU"/>
        </w:rPr>
        <w:t>–</w:t>
      </w:r>
      <w:r w:rsidRPr="009B51B2">
        <w:rPr>
          <w:rFonts w:ascii="Times New Roman" w:hAnsi="Times New Roman" w:cs="Times New Roman"/>
          <w:sz w:val="20"/>
          <w:szCs w:val="20"/>
          <w:lang w:val="hu-HU"/>
        </w:rPr>
        <w:t xml:space="preserve"> viszonylag </w:t>
      </w:r>
      <w:r w:rsidRPr="009B51B2">
        <w:rPr>
          <w:rFonts w:ascii="Times New Roman" w:hAnsi="Times New Roman" w:cs="Times New Roman"/>
          <w:sz w:val="20"/>
          <w:szCs w:val="20"/>
          <w:lang w:val="hu-HU"/>
        </w:rPr>
        <w:lastRenderedPageBreak/>
        <w:t>alacsony az egészségügyi ellátás finanszírozása. A fejlett egészségügyi ellátás a nagyobb központokban, különösen Zágrábban koncentrálódik, míg a kisebb városok</w:t>
      </w:r>
      <w:r w:rsidR="008F5044">
        <w:rPr>
          <w:rFonts w:ascii="Times New Roman" w:hAnsi="Times New Roman" w:cs="Times New Roman"/>
          <w:sz w:val="20"/>
          <w:szCs w:val="20"/>
          <w:lang w:val="hu-HU"/>
        </w:rPr>
        <w:t xml:space="preserve">ban </w:t>
      </w:r>
      <w:r w:rsidRPr="009B51B2">
        <w:rPr>
          <w:rFonts w:ascii="Times New Roman" w:hAnsi="Times New Roman" w:cs="Times New Roman"/>
          <w:sz w:val="20"/>
          <w:szCs w:val="20"/>
          <w:lang w:val="hu-HU"/>
        </w:rPr>
        <w:t>gyakran az alapszintű és technológiailag jóval kevésbé fejlett egészségügyi ellátás</w:t>
      </w:r>
      <w:r w:rsidR="008F5044">
        <w:rPr>
          <w:rFonts w:ascii="Times New Roman" w:hAnsi="Times New Roman" w:cs="Times New Roman"/>
          <w:sz w:val="20"/>
          <w:szCs w:val="20"/>
          <w:lang w:val="hu-HU"/>
        </w:rPr>
        <w:t xml:space="preserve"> érhető el</w:t>
      </w:r>
      <w:r w:rsidRPr="009B51B2">
        <w:rPr>
          <w:rFonts w:ascii="Times New Roman" w:hAnsi="Times New Roman" w:cs="Times New Roman"/>
          <w:sz w:val="20"/>
          <w:szCs w:val="20"/>
          <w:lang w:val="hu-HU"/>
        </w:rPr>
        <w:t xml:space="preserve">. A programterület horvátországi részén a legerősebb egészségügyi központ </w:t>
      </w:r>
      <w:proofErr w:type="spellStart"/>
      <w:r w:rsidR="000C5EA2">
        <w:rPr>
          <w:rFonts w:ascii="Times New Roman" w:hAnsi="Times New Roman" w:cs="Times New Roman"/>
          <w:sz w:val="20"/>
          <w:szCs w:val="20"/>
          <w:lang w:val="hu-HU"/>
        </w:rPr>
        <w:t>Osijekben</w:t>
      </w:r>
      <w:proofErr w:type="spellEnd"/>
      <w:r w:rsidR="000C5EA2">
        <w:rPr>
          <w:rFonts w:ascii="Times New Roman" w:hAnsi="Times New Roman" w:cs="Times New Roman"/>
          <w:sz w:val="20"/>
          <w:szCs w:val="20"/>
          <w:lang w:val="hu-HU"/>
        </w:rPr>
        <w:t xml:space="preserve"> (</w:t>
      </w:r>
      <w:r w:rsidRPr="009B51B2">
        <w:rPr>
          <w:rFonts w:ascii="Times New Roman" w:hAnsi="Times New Roman" w:cs="Times New Roman"/>
          <w:sz w:val="20"/>
          <w:szCs w:val="20"/>
          <w:lang w:val="hu-HU"/>
        </w:rPr>
        <w:t>Eszékben</w:t>
      </w:r>
      <w:r w:rsidR="000C5EA2">
        <w:rPr>
          <w:rFonts w:ascii="Times New Roman" w:hAnsi="Times New Roman" w:cs="Times New Roman"/>
          <w:sz w:val="20"/>
          <w:szCs w:val="20"/>
          <w:lang w:val="hu-HU"/>
        </w:rPr>
        <w:t>)</w:t>
      </w:r>
      <w:r w:rsidRPr="009B51B2">
        <w:rPr>
          <w:rFonts w:ascii="Times New Roman" w:hAnsi="Times New Roman" w:cs="Times New Roman"/>
          <w:sz w:val="20"/>
          <w:szCs w:val="20"/>
          <w:lang w:val="hu-HU"/>
        </w:rPr>
        <w:t xml:space="preserve"> található, ahol egy Klinikai Kórházi Központ működik. Horvátországban a kórházakat és a mentőállomásokat főként a megyék hozzák létre, a klinikai központokat, klinikai kórházakat és klinikákat azonban az állam. Magyarországon a kórházakat az állam vette át.</w:t>
      </w:r>
    </w:p>
    <w:p w14:paraId="5C5D24ED" w14:textId="77777777" w:rsidR="00E3522A" w:rsidRPr="009B51B2" w:rsidRDefault="00E3522A" w:rsidP="00D8786F">
      <w:pPr>
        <w:pStyle w:val="Szvegtrzs"/>
        <w:ind w:left="170" w:right="135"/>
        <w:jc w:val="both"/>
        <w:rPr>
          <w:rFonts w:ascii="Times New Roman" w:hAnsi="Times New Roman" w:cs="Times New Roman"/>
          <w:sz w:val="20"/>
          <w:szCs w:val="20"/>
          <w:lang w:val="hu-HU"/>
        </w:rPr>
      </w:pPr>
    </w:p>
    <w:p w14:paraId="7C5E8E68" w14:textId="03C667A4" w:rsidR="009F7FF2" w:rsidRPr="009B51B2" w:rsidRDefault="00BF52BB">
      <w:pPr>
        <w:pStyle w:val="Szvegtrzs"/>
        <w:ind w:left="170"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 xml:space="preserve">A munkatermelékenység a határ menti térség gazdasági versenyképességének és társadalmi befogadásának kulcsfontosságú tényezője. Ezt jelentősen növelni kell, amihez elengedhetetlenek a piacorientált oktatási programok és tanfolyamok, </w:t>
      </w:r>
      <w:r w:rsidR="000C5EA2">
        <w:rPr>
          <w:rFonts w:ascii="Times New Roman" w:hAnsi="Times New Roman" w:cs="Times New Roman"/>
          <w:sz w:val="20"/>
          <w:szCs w:val="20"/>
          <w:lang w:val="hu-HU"/>
        </w:rPr>
        <w:t>ide</w:t>
      </w:r>
      <w:r w:rsidRPr="009B51B2">
        <w:rPr>
          <w:rFonts w:ascii="Times New Roman" w:hAnsi="Times New Roman" w:cs="Times New Roman"/>
          <w:sz w:val="20"/>
          <w:szCs w:val="20"/>
          <w:lang w:val="hu-HU"/>
        </w:rPr>
        <w:t>értve a nyelvi képzéseket is, mind a szakképzésben, mind a felsőoktatásban és a felnőttoktatásban. Az oktatási intézmények közötti vállalkozásorientált, határokon átnyúló együttműködés hozzájárul</w:t>
      </w:r>
      <w:r w:rsidR="000C5EA2">
        <w:rPr>
          <w:rFonts w:ascii="Times New Roman" w:hAnsi="Times New Roman" w:cs="Times New Roman"/>
          <w:sz w:val="20"/>
          <w:szCs w:val="20"/>
          <w:lang w:val="hu-HU"/>
        </w:rPr>
        <w:t>hat a</w:t>
      </w:r>
      <w:r w:rsidRPr="009B51B2">
        <w:rPr>
          <w:rFonts w:ascii="Times New Roman" w:hAnsi="Times New Roman" w:cs="Times New Roman"/>
          <w:sz w:val="20"/>
          <w:szCs w:val="20"/>
          <w:lang w:val="hu-HU"/>
        </w:rPr>
        <w:t xml:space="preserve"> helyi oktatási rendszer versenyképességéhez.</w:t>
      </w:r>
    </w:p>
    <w:p w14:paraId="528A24B7" w14:textId="77777777" w:rsidR="00E3522A" w:rsidRPr="009B51B2" w:rsidRDefault="00E3522A" w:rsidP="00D8786F">
      <w:pPr>
        <w:pStyle w:val="Szvegtrzs"/>
        <w:ind w:left="170" w:right="135"/>
        <w:jc w:val="both"/>
        <w:rPr>
          <w:rFonts w:ascii="Times New Roman" w:hAnsi="Times New Roman" w:cs="Times New Roman"/>
          <w:sz w:val="20"/>
          <w:szCs w:val="20"/>
          <w:lang w:val="hu-HU"/>
        </w:rPr>
      </w:pPr>
    </w:p>
    <w:p w14:paraId="18AF60EA" w14:textId="77777777" w:rsidR="009F7FF2" w:rsidRPr="009B51B2" w:rsidRDefault="00BF52BB">
      <w:pPr>
        <w:pStyle w:val="Szvegtrzs"/>
        <w:ind w:left="170" w:right="135"/>
        <w:jc w:val="both"/>
        <w:rPr>
          <w:rFonts w:ascii="Times New Roman" w:hAnsi="Times New Roman" w:cs="Times New Roman"/>
          <w:i/>
          <w:sz w:val="20"/>
          <w:szCs w:val="20"/>
          <w:lang w:val="hu-HU"/>
        </w:rPr>
      </w:pPr>
      <w:r w:rsidRPr="009B51B2">
        <w:rPr>
          <w:rFonts w:ascii="Times New Roman" w:hAnsi="Times New Roman" w:cs="Times New Roman"/>
          <w:i/>
          <w:sz w:val="20"/>
          <w:szCs w:val="20"/>
          <w:lang w:val="hu-HU"/>
        </w:rPr>
        <w:t>Kulturális örökség és az emberek közötti együttműködés</w:t>
      </w:r>
    </w:p>
    <w:p w14:paraId="1B25C215" w14:textId="77777777" w:rsidR="00E3522A" w:rsidRPr="009B51B2" w:rsidRDefault="00E3522A" w:rsidP="00D8786F">
      <w:pPr>
        <w:pStyle w:val="Szvegtrzs"/>
        <w:ind w:left="170" w:right="135"/>
        <w:jc w:val="both"/>
        <w:rPr>
          <w:rFonts w:ascii="Times New Roman" w:hAnsi="Times New Roman" w:cs="Times New Roman"/>
          <w:sz w:val="20"/>
          <w:szCs w:val="20"/>
          <w:lang w:val="hu-HU"/>
        </w:rPr>
      </w:pPr>
    </w:p>
    <w:p w14:paraId="129367A3" w14:textId="78D9E846" w:rsidR="009F7FF2" w:rsidRPr="009B51B2" w:rsidRDefault="00BF52BB">
      <w:pPr>
        <w:pStyle w:val="Szvegtrzs"/>
        <w:ind w:left="170"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 xml:space="preserve">A határvidék gazdag kulturális örökségekben, ezek közül a legismertebb az UNESCO világörökségi listáján szereplő pécsi ókeresztény nekropolisz (Sopianae). A szellemi kulturális örökség számos további eleme is védelem alatt áll a határ menti térségben: Busó ünnepségek Mohácson; </w:t>
      </w:r>
      <w:proofErr w:type="spellStart"/>
      <w:r w:rsidRPr="009B51B2">
        <w:rPr>
          <w:rFonts w:ascii="Times New Roman" w:hAnsi="Times New Roman" w:cs="Times New Roman"/>
          <w:sz w:val="20"/>
          <w:szCs w:val="20"/>
          <w:lang w:val="hu-HU"/>
        </w:rPr>
        <w:t>Ljelje</w:t>
      </w:r>
      <w:proofErr w:type="spellEnd"/>
      <w:r w:rsidRPr="009B51B2">
        <w:rPr>
          <w:rFonts w:ascii="Times New Roman" w:hAnsi="Times New Roman" w:cs="Times New Roman"/>
          <w:sz w:val="20"/>
          <w:szCs w:val="20"/>
          <w:lang w:val="hu-HU"/>
        </w:rPr>
        <w:t>/</w:t>
      </w:r>
      <w:proofErr w:type="spellStart"/>
      <w:r w:rsidRPr="009B51B2">
        <w:rPr>
          <w:rFonts w:ascii="Times New Roman" w:hAnsi="Times New Roman" w:cs="Times New Roman"/>
          <w:sz w:val="20"/>
          <w:szCs w:val="20"/>
          <w:lang w:val="hu-HU"/>
        </w:rPr>
        <w:t>Kraljice</w:t>
      </w:r>
      <w:proofErr w:type="spellEnd"/>
      <w:r w:rsidRPr="009B51B2">
        <w:rPr>
          <w:rFonts w:ascii="Times New Roman" w:hAnsi="Times New Roman" w:cs="Times New Roman"/>
          <w:sz w:val="20"/>
          <w:szCs w:val="20"/>
          <w:lang w:val="hu-HU"/>
        </w:rPr>
        <w:t xml:space="preserve"> (királynők) tavaszi felvonulása </w:t>
      </w:r>
      <w:proofErr w:type="spellStart"/>
      <w:r w:rsidRPr="009B51B2">
        <w:rPr>
          <w:rFonts w:ascii="Times New Roman" w:hAnsi="Times New Roman" w:cs="Times New Roman"/>
          <w:sz w:val="20"/>
          <w:szCs w:val="20"/>
          <w:lang w:val="hu-HU"/>
        </w:rPr>
        <w:t>Gorjaniból</w:t>
      </w:r>
      <w:proofErr w:type="spellEnd"/>
      <w:r w:rsidRPr="009B51B2">
        <w:rPr>
          <w:rFonts w:ascii="Times New Roman" w:hAnsi="Times New Roman" w:cs="Times New Roman"/>
          <w:sz w:val="20"/>
          <w:szCs w:val="20"/>
          <w:lang w:val="hu-HU"/>
        </w:rPr>
        <w:t xml:space="preserve">; horvátországi csipkekészítés, többek között </w:t>
      </w:r>
      <w:proofErr w:type="spellStart"/>
      <w:r w:rsidRPr="009B51B2">
        <w:rPr>
          <w:rFonts w:ascii="Times New Roman" w:hAnsi="Times New Roman" w:cs="Times New Roman"/>
          <w:sz w:val="20"/>
          <w:szCs w:val="20"/>
          <w:lang w:val="hu-HU"/>
        </w:rPr>
        <w:t>Lepoglava</w:t>
      </w:r>
      <w:proofErr w:type="spellEnd"/>
      <w:r w:rsidRPr="009B51B2">
        <w:rPr>
          <w:rFonts w:ascii="Times New Roman" w:hAnsi="Times New Roman" w:cs="Times New Roman"/>
          <w:sz w:val="20"/>
          <w:szCs w:val="20"/>
          <w:lang w:val="hu-HU"/>
        </w:rPr>
        <w:t xml:space="preserve"> területén; mézeskalács Észak-Horvátországból; </w:t>
      </w:r>
      <w:proofErr w:type="spellStart"/>
      <w:r w:rsidRPr="009B51B2">
        <w:rPr>
          <w:rFonts w:ascii="Times New Roman" w:hAnsi="Times New Roman" w:cs="Times New Roman"/>
          <w:sz w:val="20"/>
          <w:szCs w:val="20"/>
          <w:lang w:val="hu-HU"/>
        </w:rPr>
        <w:t>Bećarac</w:t>
      </w:r>
      <w:proofErr w:type="spellEnd"/>
      <w:r w:rsidRPr="009B51B2">
        <w:rPr>
          <w:rFonts w:ascii="Times New Roman" w:hAnsi="Times New Roman" w:cs="Times New Roman"/>
          <w:sz w:val="20"/>
          <w:szCs w:val="20"/>
          <w:lang w:val="hu-HU"/>
        </w:rPr>
        <w:t xml:space="preserve"> ének és játék Kelet-Horvátországból; </w:t>
      </w:r>
      <w:proofErr w:type="spellStart"/>
      <w:r w:rsidRPr="009B51B2">
        <w:rPr>
          <w:rFonts w:ascii="Times New Roman" w:hAnsi="Times New Roman" w:cs="Times New Roman"/>
          <w:sz w:val="20"/>
          <w:szCs w:val="20"/>
          <w:lang w:val="hu-HU"/>
        </w:rPr>
        <w:t>Međimurska</w:t>
      </w:r>
      <w:proofErr w:type="spellEnd"/>
      <w:r w:rsidRPr="009B51B2">
        <w:rPr>
          <w:rFonts w:ascii="Times New Roman" w:hAnsi="Times New Roman" w:cs="Times New Roman"/>
          <w:sz w:val="20"/>
          <w:szCs w:val="20"/>
          <w:lang w:val="hu-HU"/>
        </w:rPr>
        <w:t xml:space="preserve"> </w:t>
      </w:r>
      <w:proofErr w:type="spellStart"/>
      <w:r w:rsidRPr="009B51B2">
        <w:rPr>
          <w:rFonts w:ascii="Times New Roman" w:hAnsi="Times New Roman" w:cs="Times New Roman"/>
          <w:sz w:val="20"/>
          <w:szCs w:val="20"/>
          <w:lang w:val="hu-HU"/>
        </w:rPr>
        <w:t>popevka</w:t>
      </w:r>
      <w:proofErr w:type="spellEnd"/>
      <w:r w:rsidRPr="009B51B2">
        <w:rPr>
          <w:rFonts w:ascii="Times New Roman" w:hAnsi="Times New Roman" w:cs="Times New Roman"/>
          <w:sz w:val="20"/>
          <w:szCs w:val="20"/>
          <w:lang w:val="hu-HU"/>
        </w:rPr>
        <w:t xml:space="preserve">. 2005 óta a kulturális örökség elemei az előzetes listán: A Római Birodalom határai </w:t>
      </w:r>
      <w:r w:rsidR="000C5EA2">
        <w:rPr>
          <w:rFonts w:ascii="Times New Roman" w:hAnsi="Times New Roman" w:cs="Times New Roman"/>
          <w:sz w:val="20"/>
          <w:szCs w:val="20"/>
          <w:lang w:val="hu-HU"/>
        </w:rPr>
        <w:t>–</w:t>
      </w:r>
      <w:r w:rsidRPr="009B51B2">
        <w:rPr>
          <w:rFonts w:ascii="Times New Roman" w:hAnsi="Times New Roman" w:cs="Times New Roman"/>
          <w:sz w:val="20"/>
          <w:szCs w:val="20"/>
          <w:lang w:val="hu-HU"/>
        </w:rPr>
        <w:t xml:space="preserve"> </w:t>
      </w:r>
      <w:r w:rsidR="000C5EA2">
        <w:rPr>
          <w:rFonts w:ascii="Times New Roman" w:hAnsi="Times New Roman" w:cs="Times New Roman"/>
          <w:sz w:val="20"/>
          <w:szCs w:val="20"/>
          <w:lang w:val="hu-HU"/>
        </w:rPr>
        <w:t>a h</w:t>
      </w:r>
      <w:r w:rsidRPr="009B51B2">
        <w:rPr>
          <w:rFonts w:ascii="Times New Roman" w:hAnsi="Times New Roman" w:cs="Times New Roman"/>
          <w:sz w:val="20"/>
          <w:szCs w:val="20"/>
          <w:lang w:val="hu-HU"/>
        </w:rPr>
        <w:t xml:space="preserve">orvát limes; Történelmi városépítészeti együttes </w:t>
      </w:r>
      <w:r w:rsidR="000C5EA2">
        <w:rPr>
          <w:rFonts w:ascii="Times New Roman" w:hAnsi="Times New Roman" w:cs="Times New Roman"/>
          <w:sz w:val="20"/>
          <w:szCs w:val="20"/>
          <w:lang w:val="hu-HU"/>
        </w:rPr>
        <w:t>–</w:t>
      </w:r>
      <w:r w:rsidRPr="009B51B2">
        <w:rPr>
          <w:rFonts w:ascii="Times New Roman" w:hAnsi="Times New Roman" w:cs="Times New Roman"/>
          <w:sz w:val="20"/>
          <w:szCs w:val="20"/>
          <w:lang w:val="hu-HU"/>
        </w:rPr>
        <w:t xml:space="preserve"> </w:t>
      </w:r>
      <w:r w:rsidR="000C5EA2">
        <w:rPr>
          <w:rFonts w:ascii="Times New Roman" w:hAnsi="Times New Roman" w:cs="Times New Roman"/>
          <w:sz w:val="20"/>
          <w:szCs w:val="20"/>
          <w:lang w:val="hu-HU"/>
        </w:rPr>
        <w:t xml:space="preserve">a </w:t>
      </w:r>
      <w:proofErr w:type="spellStart"/>
      <w:r w:rsidRPr="009B51B2">
        <w:rPr>
          <w:rFonts w:ascii="Times New Roman" w:hAnsi="Times New Roman" w:cs="Times New Roman"/>
          <w:sz w:val="20"/>
          <w:szCs w:val="20"/>
          <w:lang w:val="hu-HU"/>
        </w:rPr>
        <w:t>Tvrđa</w:t>
      </w:r>
      <w:proofErr w:type="spellEnd"/>
      <w:r w:rsidRPr="009B51B2">
        <w:rPr>
          <w:rFonts w:ascii="Times New Roman" w:hAnsi="Times New Roman" w:cs="Times New Roman"/>
          <w:sz w:val="20"/>
          <w:szCs w:val="20"/>
          <w:lang w:val="hu-HU"/>
        </w:rPr>
        <w:t xml:space="preserve"> </w:t>
      </w:r>
      <w:proofErr w:type="spellStart"/>
      <w:r w:rsidR="000C5EA2">
        <w:rPr>
          <w:rFonts w:ascii="Times New Roman" w:hAnsi="Times New Roman" w:cs="Times New Roman"/>
          <w:sz w:val="20"/>
          <w:szCs w:val="20"/>
          <w:lang w:val="hu-HU"/>
        </w:rPr>
        <w:t>Osijekben</w:t>
      </w:r>
      <w:proofErr w:type="spellEnd"/>
      <w:r w:rsidR="000C5EA2">
        <w:rPr>
          <w:rFonts w:ascii="Times New Roman" w:hAnsi="Times New Roman" w:cs="Times New Roman"/>
          <w:sz w:val="20"/>
          <w:szCs w:val="20"/>
          <w:lang w:val="hu-HU"/>
        </w:rPr>
        <w:t xml:space="preserve"> (</w:t>
      </w:r>
      <w:r w:rsidRPr="009B51B2">
        <w:rPr>
          <w:rFonts w:ascii="Times New Roman" w:hAnsi="Times New Roman" w:cs="Times New Roman"/>
          <w:sz w:val="20"/>
          <w:szCs w:val="20"/>
          <w:lang w:val="hu-HU"/>
        </w:rPr>
        <w:t>Eszékben</w:t>
      </w:r>
      <w:r w:rsidR="000C5EA2">
        <w:rPr>
          <w:rFonts w:ascii="Times New Roman" w:hAnsi="Times New Roman" w:cs="Times New Roman"/>
          <w:sz w:val="20"/>
          <w:szCs w:val="20"/>
          <w:lang w:val="hu-HU"/>
        </w:rPr>
        <w:t>)</w:t>
      </w:r>
      <w:r w:rsidRPr="009B51B2">
        <w:rPr>
          <w:rFonts w:ascii="Times New Roman" w:hAnsi="Times New Roman" w:cs="Times New Roman"/>
          <w:sz w:val="20"/>
          <w:szCs w:val="20"/>
          <w:lang w:val="hu-HU"/>
        </w:rPr>
        <w:t xml:space="preserve">; </w:t>
      </w:r>
      <w:proofErr w:type="spellStart"/>
      <w:r w:rsidRPr="009B51B2">
        <w:rPr>
          <w:rFonts w:ascii="Times New Roman" w:hAnsi="Times New Roman" w:cs="Times New Roman"/>
          <w:sz w:val="20"/>
          <w:szCs w:val="20"/>
          <w:lang w:val="hu-HU"/>
        </w:rPr>
        <w:t>Varaždin</w:t>
      </w:r>
      <w:proofErr w:type="spellEnd"/>
      <w:r w:rsidRPr="009B51B2">
        <w:rPr>
          <w:rFonts w:ascii="Times New Roman" w:hAnsi="Times New Roman" w:cs="Times New Roman"/>
          <w:sz w:val="20"/>
          <w:szCs w:val="20"/>
          <w:lang w:val="hu-HU"/>
        </w:rPr>
        <w:t xml:space="preserve"> </w:t>
      </w:r>
      <w:r w:rsidR="000C5EA2">
        <w:rPr>
          <w:rFonts w:ascii="Times New Roman" w:hAnsi="Times New Roman" w:cs="Times New Roman"/>
          <w:sz w:val="20"/>
          <w:szCs w:val="20"/>
          <w:lang w:val="hu-HU"/>
        </w:rPr>
        <w:t>–</w:t>
      </w:r>
      <w:r w:rsidRPr="009B51B2">
        <w:rPr>
          <w:rFonts w:ascii="Times New Roman" w:hAnsi="Times New Roman" w:cs="Times New Roman"/>
          <w:sz w:val="20"/>
          <w:szCs w:val="20"/>
          <w:lang w:val="hu-HU"/>
        </w:rPr>
        <w:t xml:space="preserve"> Történelmi mag és óváros.</w:t>
      </w:r>
    </w:p>
    <w:p w14:paraId="3BFBA10C" w14:textId="77777777" w:rsidR="00E3522A" w:rsidRPr="009B51B2" w:rsidRDefault="00E3522A" w:rsidP="00D8786F">
      <w:pPr>
        <w:pStyle w:val="Szvegtrzs"/>
        <w:ind w:left="170" w:right="135"/>
        <w:jc w:val="both"/>
        <w:rPr>
          <w:rFonts w:ascii="Times New Roman" w:hAnsi="Times New Roman" w:cs="Times New Roman"/>
          <w:sz w:val="20"/>
          <w:szCs w:val="20"/>
          <w:lang w:val="hu-HU"/>
        </w:rPr>
      </w:pPr>
    </w:p>
    <w:p w14:paraId="3F5E121D" w14:textId="54657873" w:rsidR="009F7FF2" w:rsidRPr="009B51B2" w:rsidRDefault="00BF52BB">
      <w:pPr>
        <w:pStyle w:val="Szvegtrzs"/>
        <w:ind w:left="170"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A határvidék az egykori nemesi családok építészeti örökségéről ismert. Kastélyaik és udvarházaik nagy részét múzeumként vagy közfunkciójú épületként használják, néhányat azonban turisztikai szálláshelyekké alakítottak át. A szakrális építészet is jellemző a térségre (</w:t>
      </w:r>
      <w:proofErr w:type="spellStart"/>
      <w:r w:rsidRPr="009B51B2">
        <w:rPr>
          <w:rFonts w:ascii="Times New Roman" w:hAnsi="Times New Roman" w:cs="Times New Roman"/>
          <w:sz w:val="20"/>
          <w:szCs w:val="20"/>
          <w:lang w:val="hu-HU"/>
        </w:rPr>
        <w:t>Búcsúszentlászló</w:t>
      </w:r>
      <w:proofErr w:type="spellEnd"/>
      <w:r w:rsidRPr="009B51B2">
        <w:rPr>
          <w:rFonts w:ascii="Times New Roman" w:hAnsi="Times New Roman" w:cs="Times New Roman"/>
          <w:sz w:val="20"/>
          <w:szCs w:val="20"/>
          <w:lang w:val="hu-HU"/>
        </w:rPr>
        <w:t xml:space="preserve">, </w:t>
      </w:r>
      <w:proofErr w:type="spellStart"/>
      <w:r w:rsidRPr="009B51B2">
        <w:rPr>
          <w:rFonts w:ascii="Times New Roman" w:hAnsi="Times New Roman" w:cs="Times New Roman"/>
          <w:sz w:val="20"/>
          <w:szCs w:val="20"/>
          <w:lang w:val="hu-HU"/>
        </w:rPr>
        <w:t>Đakovo</w:t>
      </w:r>
      <w:proofErr w:type="spellEnd"/>
      <w:r w:rsidRPr="009B51B2">
        <w:rPr>
          <w:rFonts w:ascii="Times New Roman" w:hAnsi="Times New Roman" w:cs="Times New Roman"/>
          <w:sz w:val="20"/>
          <w:szCs w:val="20"/>
          <w:lang w:val="hu-HU"/>
        </w:rPr>
        <w:t xml:space="preserve">, Homokkomárom, Máriagyűd, Mohács, </w:t>
      </w:r>
      <w:proofErr w:type="spellStart"/>
      <w:r w:rsidRPr="009B51B2">
        <w:rPr>
          <w:rFonts w:ascii="Times New Roman" w:hAnsi="Times New Roman" w:cs="Times New Roman"/>
          <w:sz w:val="20"/>
          <w:szCs w:val="20"/>
          <w:lang w:val="hu-HU"/>
        </w:rPr>
        <w:t>Molve</w:t>
      </w:r>
      <w:proofErr w:type="spellEnd"/>
      <w:r w:rsidRPr="009B51B2">
        <w:rPr>
          <w:rFonts w:ascii="Times New Roman" w:hAnsi="Times New Roman" w:cs="Times New Roman"/>
          <w:sz w:val="20"/>
          <w:szCs w:val="20"/>
          <w:lang w:val="hu-HU"/>
        </w:rPr>
        <w:t xml:space="preserve">, </w:t>
      </w:r>
      <w:proofErr w:type="spellStart"/>
      <w:r w:rsidR="008306FD">
        <w:rPr>
          <w:rFonts w:ascii="Times New Roman" w:hAnsi="Times New Roman" w:cs="Times New Roman"/>
          <w:sz w:val="20"/>
          <w:szCs w:val="20"/>
          <w:lang w:val="hu-HU"/>
        </w:rPr>
        <w:t>Osijek</w:t>
      </w:r>
      <w:proofErr w:type="spellEnd"/>
      <w:r w:rsidR="008306FD">
        <w:rPr>
          <w:rFonts w:ascii="Times New Roman" w:hAnsi="Times New Roman" w:cs="Times New Roman"/>
          <w:sz w:val="20"/>
          <w:szCs w:val="20"/>
          <w:lang w:val="hu-HU"/>
        </w:rPr>
        <w:t xml:space="preserve"> (</w:t>
      </w:r>
      <w:r w:rsidRPr="009B51B2">
        <w:rPr>
          <w:rFonts w:ascii="Times New Roman" w:hAnsi="Times New Roman" w:cs="Times New Roman"/>
          <w:sz w:val="20"/>
          <w:szCs w:val="20"/>
          <w:lang w:val="hu-HU"/>
        </w:rPr>
        <w:t>Eszék</w:t>
      </w:r>
      <w:r w:rsidR="008306FD">
        <w:rPr>
          <w:rFonts w:ascii="Times New Roman" w:hAnsi="Times New Roman" w:cs="Times New Roman"/>
          <w:sz w:val="20"/>
          <w:szCs w:val="20"/>
          <w:lang w:val="hu-HU"/>
        </w:rPr>
        <w:t>)</w:t>
      </w:r>
      <w:r w:rsidRPr="009B51B2">
        <w:rPr>
          <w:rFonts w:ascii="Times New Roman" w:hAnsi="Times New Roman" w:cs="Times New Roman"/>
          <w:sz w:val="20"/>
          <w:szCs w:val="20"/>
          <w:lang w:val="hu-HU"/>
        </w:rPr>
        <w:t xml:space="preserve">, </w:t>
      </w:r>
      <w:proofErr w:type="gramStart"/>
      <w:r w:rsidRPr="009B51B2">
        <w:rPr>
          <w:rFonts w:ascii="Times New Roman" w:hAnsi="Times New Roman" w:cs="Times New Roman"/>
          <w:sz w:val="20"/>
          <w:szCs w:val="20"/>
          <w:lang w:val="hu-HU"/>
        </w:rPr>
        <w:t>Pécs</w:t>
      </w:r>
      <w:r w:rsidR="008306FD">
        <w:rPr>
          <w:rFonts w:ascii="Times New Roman" w:hAnsi="Times New Roman" w:cs="Times New Roman"/>
          <w:sz w:val="20"/>
          <w:szCs w:val="20"/>
          <w:lang w:val="hu-HU"/>
        </w:rPr>
        <w:t>,</w:t>
      </w:r>
      <w:proofErr w:type="gramEnd"/>
      <w:r w:rsidRPr="009B51B2">
        <w:rPr>
          <w:rFonts w:ascii="Times New Roman" w:hAnsi="Times New Roman" w:cs="Times New Roman"/>
          <w:sz w:val="20"/>
          <w:szCs w:val="20"/>
          <w:lang w:val="hu-HU"/>
        </w:rPr>
        <w:t xml:space="preserve"> stb.). Hasonlóan </w:t>
      </w:r>
      <w:r w:rsidR="008306FD">
        <w:rPr>
          <w:rFonts w:ascii="Times New Roman" w:hAnsi="Times New Roman" w:cs="Times New Roman"/>
          <w:sz w:val="20"/>
          <w:szCs w:val="20"/>
          <w:lang w:val="hu-HU"/>
        </w:rPr>
        <w:t xml:space="preserve">híresek </w:t>
      </w:r>
      <w:r w:rsidRPr="009B51B2">
        <w:rPr>
          <w:rFonts w:ascii="Times New Roman" w:hAnsi="Times New Roman" w:cs="Times New Roman"/>
          <w:sz w:val="20"/>
          <w:szCs w:val="20"/>
          <w:lang w:val="hu-HU"/>
        </w:rPr>
        <w:t>a különböző tematikus múzeumok, a regionális néprajzi gyűjtemények (Zalaegerszeg, Mohács stb.)</w:t>
      </w:r>
      <w:r w:rsidR="008306FD">
        <w:rPr>
          <w:rFonts w:ascii="Times New Roman" w:hAnsi="Times New Roman" w:cs="Times New Roman"/>
          <w:sz w:val="20"/>
          <w:szCs w:val="20"/>
          <w:lang w:val="hu-HU"/>
        </w:rPr>
        <w:t>,</w:t>
      </w:r>
      <w:r w:rsidRPr="009B51B2">
        <w:rPr>
          <w:rFonts w:ascii="Times New Roman" w:hAnsi="Times New Roman" w:cs="Times New Roman"/>
          <w:sz w:val="20"/>
          <w:szCs w:val="20"/>
          <w:lang w:val="hu-HU"/>
        </w:rPr>
        <w:t xml:space="preserve"> vagy a sajátos ipari örökséget bemutató múzeumok (Zalaegerszeg, Pécs). A magyar oldalon a török uralom építészeti emlékei láthatók (Pécs, Siklós, Szigetvár). A vidéki területeket szintén a hagyományos építészet jellemzi. A képzőművészet egyedülálló eleme a </w:t>
      </w:r>
      <w:proofErr w:type="spellStart"/>
      <w:r w:rsidRPr="009B51B2">
        <w:rPr>
          <w:rFonts w:ascii="Times New Roman" w:hAnsi="Times New Roman" w:cs="Times New Roman"/>
          <w:sz w:val="20"/>
          <w:szCs w:val="20"/>
          <w:lang w:val="hu-HU"/>
        </w:rPr>
        <w:t>podravinai</w:t>
      </w:r>
      <w:proofErr w:type="spellEnd"/>
      <w:r w:rsidRPr="009B51B2">
        <w:rPr>
          <w:rFonts w:ascii="Times New Roman" w:hAnsi="Times New Roman" w:cs="Times New Roman"/>
          <w:sz w:val="20"/>
          <w:szCs w:val="20"/>
          <w:lang w:val="hu-HU"/>
        </w:rPr>
        <w:t xml:space="preserve"> naiv festészet hagyománya. A különböző hatások keveredésének köszönhetően a területet gazdag gasztronómia jellemzi, a különleges mikroklíma egyedülálló feltételeket eredményezett a szőlőtermesztéshez és a bortermeléshez.</w:t>
      </w:r>
    </w:p>
    <w:p w14:paraId="16E9CAB0" w14:textId="77777777" w:rsidR="00E3522A" w:rsidRPr="009B51B2" w:rsidRDefault="00E3522A" w:rsidP="00D8786F">
      <w:pPr>
        <w:pStyle w:val="Szvegtrzs"/>
        <w:ind w:left="170" w:right="135"/>
        <w:jc w:val="both"/>
        <w:rPr>
          <w:rFonts w:ascii="Times New Roman" w:hAnsi="Times New Roman" w:cs="Times New Roman"/>
          <w:sz w:val="20"/>
          <w:szCs w:val="20"/>
          <w:lang w:val="hu-HU"/>
        </w:rPr>
      </w:pPr>
    </w:p>
    <w:p w14:paraId="221187D9" w14:textId="239D8555" w:rsidR="009F7FF2" w:rsidRPr="009B51B2" w:rsidRDefault="00BF52BB">
      <w:pPr>
        <w:pStyle w:val="Szvegtrzs"/>
        <w:ind w:left="170"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 xml:space="preserve">Turisztikai szempontból a legjelentősebb események a különböző kulturális ünnepségek </w:t>
      </w:r>
      <w:proofErr w:type="spellStart"/>
      <w:r w:rsidR="008306FD">
        <w:rPr>
          <w:rFonts w:ascii="Times New Roman" w:hAnsi="Times New Roman" w:cs="Times New Roman"/>
          <w:sz w:val="20"/>
          <w:szCs w:val="20"/>
          <w:lang w:val="hu-HU"/>
        </w:rPr>
        <w:t>Osijekben</w:t>
      </w:r>
      <w:proofErr w:type="spellEnd"/>
      <w:r w:rsidR="008306FD">
        <w:rPr>
          <w:rFonts w:ascii="Times New Roman" w:hAnsi="Times New Roman" w:cs="Times New Roman"/>
          <w:sz w:val="20"/>
          <w:szCs w:val="20"/>
          <w:lang w:val="hu-HU"/>
        </w:rPr>
        <w:t xml:space="preserve"> (</w:t>
      </w:r>
      <w:r w:rsidRPr="009B51B2">
        <w:rPr>
          <w:rFonts w:ascii="Times New Roman" w:hAnsi="Times New Roman" w:cs="Times New Roman"/>
          <w:sz w:val="20"/>
          <w:szCs w:val="20"/>
          <w:lang w:val="hu-HU"/>
        </w:rPr>
        <w:t>Eszékben</w:t>
      </w:r>
      <w:r w:rsidR="008306FD">
        <w:rPr>
          <w:rFonts w:ascii="Times New Roman" w:hAnsi="Times New Roman" w:cs="Times New Roman"/>
          <w:sz w:val="20"/>
          <w:szCs w:val="20"/>
          <w:lang w:val="hu-HU"/>
        </w:rPr>
        <w:t xml:space="preserve">) </w:t>
      </w:r>
      <w:r w:rsidRPr="009B51B2">
        <w:rPr>
          <w:rFonts w:ascii="Times New Roman" w:hAnsi="Times New Roman" w:cs="Times New Roman"/>
          <w:sz w:val="20"/>
          <w:szCs w:val="20"/>
          <w:lang w:val="hu-HU"/>
        </w:rPr>
        <w:t xml:space="preserve">és Pécsett, a Reneszánsz Fesztivál és a </w:t>
      </w:r>
      <w:proofErr w:type="spellStart"/>
      <w:r w:rsidRPr="009B51B2">
        <w:rPr>
          <w:rFonts w:ascii="Times New Roman" w:hAnsi="Times New Roman" w:cs="Times New Roman"/>
          <w:sz w:val="20"/>
          <w:szCs w:val="20"/>
          <w:lang w:val="hu-HU"/>
        </w:rPr>
        <w:t>Podravina</w:t>
      </w:r>
      <w:proofErr w:type="spellEnd"/>
      <w:r w:rsidRPr="009B51B2">
        <w:rPr>
          <w:rFonts w:ascii="Times New Roman" w:hAnsi="Times New Roman" w:cs="Times New Roman"/>
          <w:sz w:val="20"/>
          <w:szCs w:val="20"/>
          <w:lang w:val="hu-HU"/>
        </w:rPr>
        <w:t xml:space="preserve"> Motívumok </w:t>
      </w:r>
      <w:proofErr w:type="spellStart"/>
      <w:r w:rsidRPr="009B51B2">
        <w:rPr>
          <w:rFonts w:ascii="Times New Roman" w:hAnsi="Times New Roman" w:cs="Times New Roman"/>
          <w:sz w:val="20"/>
          <w:szCs w:val="20"/>
          <w:lang w:val="hu-HU"/>
        </w:rPr>
        <w:t>Koprivnicában</w:t>
      </w:r>
      <w:proofErr w:type="spellEnd"/>
      <w:r w:rsidRPr="009B51B2">
        <w:rPr>
          <w:rFonts w:ascii="Times New Roman" w:hAnsi="Times New Roman" w:cs="Times New Roman"/>
          <w:sz w:val="20"/>
          <w:szCs w:val="20"/>
          <w:lang w:val="hu-HU"/>
        </w:rPr>
        <w:t>; Busójárás/</w:t>
      </w:r>
      <w:proofErr w:type="spellStart"/>
      <w:r w:rsidRPr="009B51B2">
        <w:rPr>
          <w:rFonts w:ascii="Times New Roman" w:hAnsi="Times New Roman" w:cs="Times New Roman"/>
          <w:sz w:val="20"/>
          <w:szCs w:val="20"/>
          <w:lang w:val="hu-HU"/>
        </w:rPr>
        <w:t>Poklade</w:t>
      </w:r>
      <w:proofErr w:type="spellEnd"/>
      <w:r w:rsidRPr="009B51B2">
        <w:rPr>
          <w:rFonts w:ascii="Times New Roman" w:hAnsi="Times New Roman" w:cs="Times New Roman"/>
          <w:sz w:val="20"/>
          <w:szCs w:val="20"/>
          <w:lang w:val="hu-HU"/>
        </w:rPr>
        <w:t xml:space="preserve"> Mohácson, </w:t>
      </w:r>
      <w:proofErr w:type="spellStart"/>
      <w:r w:rsidRPr="009B51B2">
        <w:rPr>
          <w:rFonts w:ascii="Times New Roman" w:hAnsi="Times New Roman" w:cs="Times New Roman"/>
          <w:sz w:val="20"/>
          <w:szCs w:val="20"/>
          <w:lang w:val="hu-HU"/>
        </w:rPr>
        <w:t>Špancirfest</w:t>
      </w:r>
      <w:proofErr w:type="spellEnd"/>
      <w:r w:rsidRPr="009B51B2">
        <w:rPr>
          <w:rFonts w:ascii="Times New Roman" w:hAnsi="Times New Roman" w:cs="Times New Roman"/>
          <w:sz w:val="20"/>
          <w:szCs w:val="20"/>
          <w:lang w:val="hu-HU"/>
        </w:rPr>
        <w:t xml:space="preserve"> </w:t>
      </w:r>
      <w:proofErr w:type="spellStart"/>
      <w:r w:rsidRPr="009B51B2">
        <w:rPr>
          <w:rFonts w:ascii="Times New Roman" w:hAnsi="Times New Roman" w:cs="Times New Roman"/>
          <w:sz w:val="20"/>
          <w:szCs w:val="20"/>
          <w:lang w:val="hu-HU"/>
        </w:rPr>
        <w:t>Varaždinban</w:t>
      </w:r>
      <w:proofErr w:type="spellEnd"/>
      <w:r w:rsidRPr="009B51B2">
        <w:rPr>
          <w:rFonts w:ascii="Times New Roman" w:hAnsi="Times New Roman" w:cs="Times New Roman"/>
          <w:sz w:val="20"/>
          <w:szCs w:val="20"/>
          <w:lang w:val="hu-HU"/>
        </w:rPr>
        <w:t xml:space="preserve">, </w:t>
      </w:r>
      <w:r w:rsidR="00D759E1" w:rsidRPr="009B51B2">
        <w:rPr>
          <w:rFonts w:ascii="Times New Roman" w:hAnsi="Times New Roman" w:cs="Times New Roman"/>
          <w:sz w:val="20"/>
          <w:szCs w:val="20"/>
          <w:lang w:val="hu-HU"/>
        </w:rPr>
        <w:t xml:space="preserve">Csipkefesztivál </w:t>
      </w:r>
      <w:proofErr w:type="spellStart"/>
      <w:r w:rsidR="00D759E1" w:rsidRPr="009B51B2">
        <w:rPr>
          <w:rFonts w:ascii="Times New Roman" w:hAnsi="Times New Roman" w:cs="Times New Roman"/>
          <w:sz w:val="20"/>
          <w:szCs w:val="20"/>
          <w:lang w:val="hu-HU"/>
        </w:rPr>
        <w:t>Lepoglaván</w:t>
      </w:r>
      <w:proofErr w:type="spellEnd"/>
      <w:r w:rsidR="00D759E1" w:rsidRPr="009B51B2">
        <w:rPr>
          <w:rFonts w:ascii="Times New Roman" w:hAnsi="Times New Roman" w:cs="Times New Roman"/>
          <w:sz w:val="20"/>
          <w:szCs w:val="20"/>
          <w:lang w:val="hu-HU"/>
        </w:rPr>
        <w:t xml:space="preserve">, </w:t>
      </w:r>
      <w:proofErr w:type="spellStart"/>
      <w:r w:rsidRPr="009B51B2">
        <w:rPr>
          <w:rFonts w:ascii="Times New Roman" w:hAnsi="Times New Roman" w:cs="Times New Roman"/>
          <w:sz w:val="20"/>
          <w:szCs w:val="20"/>
          <w:lang w:val="hu-HU"/>
        </w:rPr>
        <w:t>Picokijada</w:t>
      </w:r>
      <w:proofErr w:type="spellEnd"/>
      <w:r w:rsidRPr="009B51B2">
        <w:rPr>
          <w:rFonts w:ascii="Times New Roman" w:hAnsi="Times New Roman" w:cs="Times New Roman"/>
          <w:sz w:val="20"/>
          <w:szCs w:val="20"/>
          <w:lang w:val="hu-HU"/>
        </w:rPr>
        <w:t xml:space="preserve"> </w:t>
      </w:r>
      <w:proofErr w:type="spellStart"/>
      <w:r w:rsidRPr="009B51B2">
        <w:rPr>
          <w:rFonts w:ascii="Times New Roman" w:hAnsi="Times New Roman" w:cs="Times New Roman"/>
          <w:sz w:val="20"/>
          <w:szCs w:val="20"/>
          <w:lang w:val="hu-HU"/>
        </w:rPr>
        <w:t>Đurđevacban</w:t>
      </w:r>
      <w:proofErr w:type="spellEnd"/>
      <w:r w:rsidRPr="009B51B2">
        <w:rPr>
          <w:rFonts w:ascii="Times New Roman" w:hAnsi="Times New Roman" w:cs="Times New Roman"/>
          <w:sz w:val="20"/>
          <w:szCs w:val="20"/>
          <w:lang w:val="hu-HU"/>
        </w:rPr>
        <w:t xml:space="preserve">, </w:t>
      </w:r>
      <w:proofErr w:type="spellStart"/>
      <w:r w:rsidRPr="009B51B2">
        <w:rPr>
          <w:rFonts w:ascii="Times New Roman" w:hAnsi="Times New Roman" w:cs="Times New Roman"/>
          <w:sz w:val="20"/>
          <w:szCs w:val="20"/>
          <w:lang w:val="hu-HU"/>
        </w:rPr>
        <w:t>Spravišće</w:t>
      </w:r>
      <w:proofErr w:type="spellEnd"/>
      <w:r w:rsidRPr="009B51B2">
        <w:rPr>
          <w:rFonts w:ascii="Times New Roman" w:hAnsi="Times New Roman" w:cs="Times New Roman"/>
          <w:sz w:val="20"/>
          <w:szCs w:val="20"/>
          <w:lang w:val="hu-HU"/>
        </w:rPr>
        <w:t xml:space="preserve"> </w:t>
      </w:r>
      <w:proofErr w:type="spellStart"/>
      <w:r w:rsidRPr="009B51B2">
        <w:rPr>
          <w:rFonts w:ascii="Times New Roman" w:hAnsi="Times New Roman" w:cs="Times New Roman"/>
          <w:sz w:val="20"/>
          <w:szCs w:val="20"/>
          <w:lang w:val="hu-HU"/>
        </w:rPr>
        <w:t>Križevciben</w:t>
      </w:r>
      <w:proofErr w:type="spellEnd"/>
      <w:r w:rsidRPr="009B51B2">
        <w:rPr>
          <w:rFonts w:ascii="Times New Roman" w:hAnsi="Times New Roman" w:cs="Times New Roman"/>
          <w:sz w:val="20"/>
          <w:szCs w:val="20"/>
          <w:lang w:val="hu-HU"/>
        </w:rPr>
        <w:t xml:space="preserve">, </w:t>
      </w:r>
      <w:proofErr w:type="spellStart"/>
      <w:r w:rsidRPr="009B51B2">
        <w:rPr>
          <w:rFonts w:ascii="Times New Roman" w:hAnsi="Times New Roman" w:cs="Times New Roman"/>
          <w:sz w:val="20"/>
          <w:szCs w:val="20"/>
          <w:lang w:val="hu-HU"/>
        </w:rPr>
        <w:t>Terezijana</w:t>
      </w:r>
      <w:proofErr w:type="spellEnd"/>
      <w:r w:rsidRPr="009B51B2">
        <w:rPr>
          <w:rFonts w:ascii="Times New Roman" w:hAnsi="Times New Roman" w:cs="Times New Roman"/>
          <w:sz w:val="20"/>
          <w:szCs w:val="20"/>
          <w:lang w:val="hu-HU"/>
        </w:rPr>
        <w:t xml:space="preserve"> </w:t>
      </w:r>
      <w:proofErr w:type="spellStart"/>
      <w:r w:rsidRPr="009B51B2">
        <w:rPr>
          <w:rFonts w:ascii="Times New Roman" w:hAnsi="Times New Roman" w:cs="Times New Roman"/>
          <w:sz w:val="20"/>
          <w:szCs w:val="20"/>
          <w:lang w:val="hu-HU"/>
        </w:rPr>
        <w:t>Bjelovarban</w:t>
      </w:r>
      <w:proofErr w:type="spellEnd"/>
      <w:r w:rsidRPr="009B51B2">
        <w:rPr>
          <w:rFonts w:ascii="Times New Roman" w:hAnsi="Times New Roman" w:cs="Times New Roman"/>
          <w:sz w:val="20"/>
          <w:szCs w:val="20"/>
          <w:lang w:val="hu-HU"/>
        </w:rPr>
        <w:t>, valamint a borvidékeken nagyszámú bor- és gasztronómiai fesztivál.</w:t>
      </w:r>
    </w:p>
    <w:p w14:paraId="1595555E" w14:textId="77777777" w:rsidR="00E3522A" w:rsidRPr="009B51B2" w:rsidRDefault="00E3522A" w:rsidP="00D8786F">
      <w:pPr>
        <w:pStyle w:val="Szvegtrzs"/>
        <w:ind w:left="170" w:right="135"/>
        <w:jc w:val="both"/>
        <w:rPr>
          <w:rFonts w:ascii="Times New Roman" w:hAnsi="Times New Roman" w:cs="Times New Roman"/>
          <w:sz w:val="20"/>
          <w:szCs w:val="20"/>
          <w:lang w:val="hu-HU"/>
        </w:rPr>
      </w:pPr>
    </w:p>
    <w:p w14:paraId="1CF8C035" w14:textId="77777777" w:rsidR="009F7FF2" w:rsidRPr="009B51B2" w:rsidRDefault="00BF52BB">
      <w:pPr>
        <w:pStyle w:val="Szvegtrzs"/>
        <w:ind w:left="170"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A városok és települések közötti partnerségek a határokon átnyúló együttműködés fontos alapját képezik a projektek szintjén is. Partnerségi megállapodások szinte valamennyi határ menti város és nagyobb település, valamint a határos megyék között léteznek.</w:t>
      </w:r>
    </w:p>
    <w:p w14:paraId="0DF2688E" w14:textId="77777777" w:rsidR="00E3522A" w:rsidRPr="009B51B2" w:rsidRDefault="00E3522A" w:rsidP="00D8786F">
      <w:pPr>
        <w:pStyle w:val="Szvegtrzs"/>
        <w:ind w:left="170" w:right="135"/>
        <w:jc w:val="both"/>
        <w:rPr>
          <w:rFonts w:ascii="Times New Roman" w:hAnsi="Times New Roman" w:cs="Times New Roman"/>
          <w:sz w:val="20"/>
          <w:szCs w:val="20"/>
          <w:lang w:val="hu-HU"/>
        </w:rPr>
      </w:pPr>
    </w:p>
    <w:p w14:paraId="27A1C503" w14:textId="77777777" w:rsidR="009F7FF2" w:rsidRPr="009B51B2" w:rsidRDefault="00BF52BB">
      <w:pPr>
        <w:pStyle w:val="Szvegtrzs"/>
        <w:ind w:left="170"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 xml:space="preserve">Emellett </w:t>
      </w:r>
      <w:r w:rsidR="00EB2DCA" w:rsidRPr="009B51B2">
        <w:rPr>
          <w:rFonts w:ascii="Times New Roman" w:hAnsi="Times New Roman" w:cs="Times New Roman"/>
          <w:sz w:val="20"/>
          <w:szCs w:val="20"/>
          <w:lang w:val="hu-HU"/>
        </w:rPr>
        <w:t xml:space="preserve">számos kulturális és művészeti egyesület, különösen a szomszédos országok kisebbségi kulturális egyesületei intenzív együttműködést folytatnak. </w:t>
      </w:r>
      <w:r w:rsidRPr="009B51B2">
        <w:rPr>
          <w:rFonts w:ascii="Times New Roman" w:hAnsi="Times New Roman" w:cs="Times New Roman"/>
          <w:sz w:val="20"/>
          <w:szCs w:val="20"/>
          <w:lang w:val="hu-HU"/>
        </w:rPr>
        <w:t xml:space="preserve">A legfontosabb kisebbségi intézményi szereplők a </w:t>
      </w:r>
      <w:proofErr w:type="spellStart"/>
      <w:r w:rsidRPr="009B51B2">
        <w:rPr>
          <w:rFonts w:ascii="Times New Roman" w:hAnsi="Times New Roman" w:cs="Times New Roman"/>
          <w:sz w:val="20"/>
          <w:szCs w:val="20"/>
          <w:lang w:val="hu-HU"/>
        </w:rPr>
        <w:t>Tanac</w:t>
      </w:r>
      <w:proofErr w:type="spellEnd"/>
      <w:r w:rsidRPr="009B51B2">
        <w:rPr>
          <w:rFonts w:ascii="Times New Roman" w:hAnsi="Times New Roman" w:cs="Times New Roman"/>
          <w:sz w:val="20"/>
          <w:szCs w:val="20"/>
          <w:lang w:val="hu-HU"/>
        </w:rPr>
        <w:t xml:space="preserve"> Táncegyüttes és a Vizin zenekar. A horvátországi magyar kulturális élet </w:t>
      </w:r>
      <w:proofErr w:type="spellStart"/>
      <w:r w:rsidRPr="009B51B2">
        <w:rPr>
          <w:rFonts w:ascii="Times New Roman" w:hAnsi="Times New Roman" w:cs="Times New Roman"/>
          <w:sz w:val="20"/>
          <w:szCs w:val="20"/>
          <w:lang w:val="hu-HU"/>
        </w:rPr>
        <w:t>Oszječko-baranjska</w:t>
      </w:r>
      <w:proofErr w:type="spellEnd"/>
      <w:r w:rsidRPr="009B51B2">
        <w:rPr>
          <w:rFonts w:ascii="Times New Roman" w:hAnsi="Times New Roman" w:cs="Times New Roman"/>
          <w:sz w:val="20"/>
          <w:szCs w:val="20"/>
          <w:lang w:val="hu-HU"/>
        </w:rPr>
        <w:t xml:space="preserve"> megyében koncentrálódik.</w:t>
      </w:r>
    </w:p>
    <w:p w14:paraId="040FCB20" w14:textId="77777777" w:rsidR="00755F06" w:rsidRPr="009B51B2" w:rsidRDefault="00755F06" w:rsidP="00D8786F">
      <w:pPr>
        <w:pStyle w:val="Szvegtrzs"/>
        <w:ind w:left="170" w:right="135"/>
        <w:jc w:val="both"/>
        <w:rPr>
          <w:rFonts w:ascii="Times New Roman" w:hAnsi="Times New Roman" w:cs="Times New Roman"/>
          <w:sz w:val="20"/>
          <w:szCs w:val="20"/>
          <w:lang w:val="hu-HU"/>
        </w:rPr>
      </w:pPr>
    </w:p>
    <w:p w14:paraId="6CF04597" w14:textId="77777777" w:rsidR="009F7FF2" w:rsidRPr="009B51B2" w:rsidRDefault="00BF52BB">
      <w:pPr>
        <w:pStyle w:val="Szvegtrzs"/>
        <w:ind w:left="170"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A kulturális élet Baranya megyében a legintenzívebb. A kulturális és oktatási együttműködések mozgatórugói a kétnyelvű iskolák. Meg kell említeni a pécsi és az eszéki egyetemek együttműködését is. Emellett intenzív kapcsolatokat ápolnak a múzeumok, levéltárak és könyvtárak is.</w:t>
      </w:r>
    </w:p>
    <w:p w14:paraId="58AAB02F" w14:textId="77777777" w:rsidR="00E3522A" w:rsidRPr="009B51B2" w:rsidRDefault="00E3522A" w:rsidP="00D8786F">
      <w:pPr>
        <w:pStyle w:val="Szvegtrzs"/>
        <w:ind w:left="170" w:right="135"/>
        <w:jc w:val="both"/>
        <w:rPr>
          <w:rFonts w:ascii="Times New Roman" w:hAnsi="Times New Roman" w:cs="Times New Roman"/>
          <w:sz w:val="20"/>
          <w:szCs w:val="20"/>
          <w:lang w:val="hu-HU"/>
        </w:rPr>
      </w:pPr>
    </w:p>
    <w:p w14:paraId="2735DE82" w14:textId="77777777" w:rsidR="009F7FF2" w:rsidRPr="009B51B2" w:rsidRDefault="00BF52BB">
      <w:pPr>
        <w:pStyle w:val="Szvegtrzs"/>
        <w:ind w:left="170" w:right="135"/>
        <w:jc w:val="both"/>
        <w:rPr>
          <w:rFonts w:ascii="Times New Roman" w:hAnsi="Times New Roman" w:cs="Times New Roman"/>
          <w:i/>
          <w:sz w:val="20"/>
          <w:szCs w:val="20"/>
          <w:lang w:val="hu-HU"/>
        </w:rPr>
      </w:pPr>
      <w:r w:rsidRPr="009B51B2">
        <w:rPr>
          <w:rFonts w:ascii="Times New Roman" w:hAnsi="Times New Roman" w:cs="Times New Roman"/>
          <w:i/>
          <w:sz w:val="20"/>
          <w:szCs w:val="20"/>
          <w:lang w:val="hu-HU"/>
        </w:rPr>
        <w:t>Területi kormányzás</w:t>
      </w:r>
    </w:p>
    <w:p w14:paraId="58A5D620" w14:textId="77777777" w:rsidR="00E3522A" w:rsidRPr="009B51B2" w:rsidRDefault="00E3522A" w:rsidP="00D8786F">
      <w:pPr>
        <w:pStyle w:val="Szvegtrzs"/>
        <w:ind w:left="170" w:right="135"/>
        <w:jc w:val="both"/>
        <w:rPr>
          <w:rFonts w:ascii="Times New Roman" w:hAnsi="Times New Roman" w:cs="Times New Roman"/>
          <w:sz w:val="20"/>
          <w:szCs w:val="20"/>
          <w:lang w:val="hu-HU"/>
        </w:rPr>
      </w:pPr>
    </w:p>
    <w:p w14:paraId="6D146C9A" w14:textId="0996BDD9" w:rsidR="009F7FF2" w:rsidRPr="009B51B2" w:rsidRDefault="00BF52BB">
      <w:pPr>
        <w:pStyle w:val="Szvegtrzs"/>
        <w:ind w:left="170"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 xml:space="preserve">Horvátországban a regionális fejlesztési törvény értelmében minisztériumi szinten (Regionális Fejlesztési Minisztérium és az EU Alapok) koordinációs feladatokat, megyei (NUTS 3) szinten regionális koordinátorokat (regionális fejlesztési ügynökségeket) hoztak létre közintézményként, és partnerségi tanácsokat </w:t>
      </w:r>
      <w:r w:rsidR="008306FD">
        <w:rPr>
          <w:rFonts w:ascii="Times New Roman" w:hAnsi="Times New Roman" w:cs="Times New Roman"/>
          <w:sz w:val="20"/>
          <w:szCs w:val="20"/>
          <w:lang w:val="hu-HU"/>
        </w:rPr>
        <w:t xml:space="preserve">is </w:t>
      </w:r>
      <w:r w:rsidRPr="009B51B2">
        <w:rPr>
          <w:rFonts w:ascii="Times New Roman" w:hAnsi="Times New Roman" w:cs="Times New Roman"/>
          <w:sz w:val="20"/>
          <w:szCs w:val="20"/>
          <w:lang w:val="hu-HU"/>
        </w:rPr>
        <w:t xml:space="preserve">hoztak létre. Magyarországon az </w:t>
      </w:r>
      <w:r w:rsidRPr="00903D82">
        <w:rPr>
          <w:rFonts w:ascii="Times New Roman" w:hAnsi="Times New Roman" w:cs="Times New Roman"/>
          <w:sz w:val="20"/>
          <w:szCs w:val="20"/>
          <w:lang w:val="hu-HU"/>
        </w:rPr>
        <w:t>1996</w:t>
      </w:r>
      <w:r w:rsidR="008306FD" w:rsidRPr="00903D82">
        <w:rPr>
          <w:rFonts w:ascii="Times New Roman" w:hAnsi="Times New Roman" w:cs="Times New Roman"/>
          <w:sz w:val="20"/>
          <w:szCs w:val="20"/>
          <w:lang w:val="hu-HU"/>
        </w:rPr>
        <w:t xml:space="preserve">. évi </w:t>
      </w:r>
      <w:r w:rsidRPr="00903D82">
        <w:rPr>
          <w:rFonts w:ascii="Times New Roman" w:hAnsi="Times New Roman" w:cs="Times New Roman"/>
          <w:sz w:val="20"/>
          <w:szCs w:val="20"/>
          <w:lang w:val="hu-HU"/>
        </w:rPr>
        <w:t xml:space="preserve">XXI. </w:t>
      </w:r>
      <w:r w:rsidRPr="00903D82">
        <w:rPr>
          <w:rFonts w:ascii="Times New Roman" w:hAnsi="Times New Roman" w:cs="Times New Roman"/>
          <w:i/>
          <w:iCs/>
          <w:sz w:val="20"/>
          <w:szCs w:val="20"/>
          <w:lang w:val="hu-HU"/>
        </w:rPr>
        <w:t>Törvény a regionális fejlesztésről és területfejlesztésről</w:t>
      </w:r>
      <w:r w:rsidRPr="009B51B2">
        <w:rPr>
          <w:rFonts w:ascii="Times New Roman" w:hAnsi="Times New Roman" w:cs="Times New Roman"/>
          <w:sz w:val="20"/>
          <w:szCs w:val="20"/>
          <w:lang w:val="hu-HU"/>
        </w:rPr>
        <w:t xml:space="preserve"> meghatározza a regionális fejlesztés alapvető kereteit, </w:t>
      </w:r>
      <w:r w:rsidR="008306FD">
        <w:rPr>
          <w:rFonts w:ascii="Times New Roman" w:hAnsi="Times New Roman" w:cs="Times New Roman"/>
          <w:sz w:val="20"/>
          <w:szCs w:val="20"/>
          <w:lang w:val="hu-HU"/>
        </w:rPr>
        <w:t>ide</w:t>
      </w:r>
      <w:r w:rsidRPr="009B51B2">
        <w:rPr>
          <w:rFonts w:ascii="Times New Roman" w:hAnsi="Times New Roman" w:cs="Times New Roman"/>
          <w:sz w:val="20"/>
          <w:szCs w:val="20"/>
          <w:lang w:val="hu-HU"/>
        </w:rPr>
        <w:t xml:space="preserve">értve a különböző szinteken a szerepeket, a felelősségi köröket és a vonatkozó fejlesztési dokumentumokat. A koordináció megoszlik a különböző minisztériumok között, </w:t>
      </w:r>
      <w:r w:rsidRPr="009B51B2">
        <w:rPr>
          <w:rFonts w:ascii="Times New Roman" w:hAnsi="Times New Roman" w:cs="Times New Roman"/>
          <w:sz w:val="20"/>
          <w:szCs w:val="20"/>
          <w:lang w:val="hu-HU"/>
        </w:rPr>
        <w:lastRenderedPageBreak/>
        <w:t xml:space="preserve">azonban a határokon átnyúló együttműködési programokat a Külgazdasági és Külügyminisztérium irányítja. </w:t>
      </w:r>
      <w:proofErr w:type="spellStart"/>
      <w:r w:rsidRPr="009B51B2">
        <w:rPr>
          <w:rFonts w:ascii="Times New Roman" w:hAnsi="Times New Roman" w:cs="Times New Roman"/>
          <w:sz w:val="20"/>
          <w:szCs w:val="20"/>
          <w:lang w:val="hu-HU"/>
        </w:rPr>
        <w:t>Szubnacionális</w:t>
      </w:r>
      <w:proofErr w:type="spellEnd"/>
      <w:r w:rsidRPr="009B51B2">
        <w:rPr>
          <w:rFonts w:ascii="Times New Roman" w:hAnsi="Times New Roman" w:cs="Times New Roman"/>
          <w:sz w:val="20"/>
          <w:szCs w:val="20"/>
          <w:lang w:val="hu-HU"/>
        </w:rPr>
        <w:t xml:space="preserve"> szinten a törvény a megyét határozza meg a regionális és vidékfejlesztés koordinátoraként, amely felelős a saját fejlesztési koncepciójáért és az országos dokumentumok kidolgozásában való részvételért is.</w:t>
      </w:r>
    </w:p>
    <w:p w14:paraId="43974E20" w14:textId="77777777" w:rsidR="00E3522A" w:rsidRPr="009B51B2" w:rsidRDefault="00E3522A" w:rsidP="00D8786F">
      <w:pPr>
        <w:pStyle w:val="Szvegtrzs"/>
        <w:ind w:left="170" w:right="135"/>
        <w:jc w:val="both"/>
        <w:rPr>
          <w:rFonts w:ascii="Times New Roman" w:hAnsi="Times New Roman" w:cs="Times New Roman"/>
          <w:sz w:val="20"/>
          <w:szCs w:val="20"/>
          <w:lang w:val="hu-HU"/>
        </w:rPr>
      </w:pPr>
    </w:p>
    <w:p w14:paraId="1E9CF6F8" w14:textId="77777777" w:rsidR="009F7FF2" w:rsidRPr="009B51B2" w:rsidRDefault="00BF52BB">
      <w:pPr>
        <w:pStyle w:val="Szvegtrzs"/>
        <w:ind w:left="170"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 xml:space="preserve">A NUTS 2 régiók tekintetében Magyarországon Baranya és Somogy megye a Dél-Dunántúlhoz, míg Zala megye a Nyugat-Dunántúlhoz tartozik. Horvátországban új NUTS 2 struktúrát fogadtak el: 2021-től </w:t>
      </w:r>
      <w:proofErr w:type="spellStart"/>
      <w:r w:rsidRPr="009B51B2">
        <w:rPr>
          <w:rFonts w:ascii="Times New Roman" w:hAnsi="Times New Roman" w:cs="Times New Roman"/>
          <w:sz w:val="20"/>
          <w:szCs w:val="20"/>
          <w:lang w:val="hu-HU"/>
        </w:rPr>
        <w:t>Koprivničko-križevačka</w:t>
      </w:r>
      <w:proofErr w:type="spellEnd"/>
      <w:r w:rsidRPr="009B51B2">
        <w:rPr>
          <w:rFonts w:ascii="Times New Roman" w:hAnsi="Times New Roman" w:cs="Times New Roman"/>
          <w:sz w:val="20"/>
          <w:szCs w:val="20"/>
          <w:lang w:val="hu-HU"/>
        </w:rPr>
        <w:t xml:space="preserve">, </w:t>
      </w:r>
      <w:proofErr w:type="spellStart"/>
      <w:r w:rsidRPr="009B51B2">
        <w:rPr>
          <w:rFonts w:ascii="Times New Roman" w:hAnsi="Times New Roman" w:cs="Times New Roman"/>
          <w:sz w:val="20"/>
          <w:szCs w:val="20"/>
          <w:lang w:val="hu-HU"/>
        </w:rPr>
        <w:t>Krapinsko-zagorska</w:t>
      </w:r>
      <w:proofErr w:type="spellEnd"/>
      <w:r w:rsidRPr="009B51B2">
        <w:rPr>
          <w:rFonts w:ascii="Times New Roman" w:hAnsi="Times New Roman" w:cs="Times New Roman"/>
          <w:sz w:val="20"/>
          <w:szCs w:val="20"/>
          <w:lang w:val="hu-HU"/>
        </w:rPr>
        <w:t xml:space="preserve">, </w:t>
      </w:r>
      <w:proofErr w:type="spellStart"/>
      <w:r w:rsidRPr="009B51B2">
        <w:rPr>
          <w:rFonts w:ascii="Times New Roman" w:hAnsi="Times New Roman" w:cs="Times New Roman"/>
          <w:sz w:val="20"/>
          <w:szCs w:val="20"/>
          <w:lang w:val="hu-HU"/>
        </w:rPr>
        <w:t>Međimurska</w:t>
      </w:r>
      <w:proofErr w:type="spellEnd"/>
      <w:r w:rsidRPr="009B51B2">
        <w:rPr>
          <w:rFonts w:ascii="Times New Roman" w:hAnsi="Times New Roman" w:cs="Times New Roman"/>
          <w:sz w:val="20"/>
          <w:szCs w:val="20"/>
          <w:lang w:val="hu-HU"/>
        </w:rPr>
        <w:t xml:space="preserve">, </w:t>
      </w:r>
      <w:proofErr w:type="spellStart"/>
      <w:r w:rsidRPr="009B51B2">
        <w:rPr>
          <w:rFonts w:ascii="Times New Roman" w:hAnsi="Times New Roman" w:cs="Times New Roman"/>
          <w:sz w:val="20"/>
          <w:szCs w:val="20"/>
          <w:lang w:val="hu-HU"/>
        </w:rPr>
        <w:t>Varaždinska</w:t>
      </w:r>
      <w:proofErr w:type="spellEnd"/>
      <w:r w:rsidRPr="009B51B2">
        <w:rPr>
          <w:rFonts w:ascii="Times New Roman" w:hAnsi="Times New Roman" w:cs="Times New Roman"/>
          <w:sz w:val="20"/>
          <w:szCs w:val="20"/>
          <w:lang w:val="hu-HU"/>
        </w:rPr>
        <w:t xml:space="preserve"> és </w:t>
      </w:r>
      <w:proofErr w:type="spellStart"/>
      <w:r w:rsidRPr="009B51B2">
        <w:rPr>
          <w:rFonts w:ascii="Times New Roman" w:hAnsi="Times New Roman" w:cs="Times New Roman"/>
          <w:sz w:val="20"/>
          <w:szCs w:val="20"/>
          <w:lang w:val="hu-HU"/>
        </w:rPr>
        <w:t>Zagrebačka</w:t>
      </w:r>
      <w:proofErr w:type="spellEnd"/>
      <w:r w:rsidRPr="009B51B2">
        <w:rPr>
          <w:rFonts w:ascii="Times New Roman" w:hAnsi="Times New Roman" w:cs="Times New Roman"/>
          <w:sz w:val="20"/>
          <w:szCs w:val="20"/>
          <w:lang w:val="hu-HU"/>
        </w:rPr>
        <w:t xml:space="preserve"> megyék (Zágráb főváros nélkül) külön NUTS 2 régiót alkotnak Észak-Horvátország néven, míg Pannon Horvátország a többi határ menti horvát megyét foglalja magában.</w:t>
      </w:r>
    </w:p>
    <w:p w14:paraId="06BB5DAA" w14:textId="77777777" w:rsidR="00E3522A" w:rsidRPr="009B51B2" w:rsidRDefault="00E3522A" w:rsidP="00D8786F">
      <w:pPr>
        <w:pStyle w:val="Szvegtrzs"/>
        <w:ind w:left="170" w:right="135"/>
        <w:jc w:val="both"/>
        <w:rPr>
          <w:rFonts w:ascii="Times New Roman" w:hAnsi="Times New Roman" w:cs="Times New Roman"/>
          <w:sz w:val="20"/>
          <w:szCs w:val="20"/>
          <w:lang w:val="hu-HU"/>
        </w:rPr>
      </w:pPr>
    </w:p>
    <w:p w14:paraId="5D0506DE" w14:textId="77777777" w:rsidR="009F7FF2" w:rsidRPr="009B51B2" w:rsidRDefault="00BF52BB">
      <w:pPr>
        <w:pStyle w:val="Szvegtrzs"/>
        <w:ind w:left="170"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Fontos rámutatni az idegenforgalmi ágazat irányítása terén mutatkozó jelentős különbségekre. Horvátországban minden megyének létre kell hoznia egy turisztikai tanácsot, a városoknak is van tanácsuk, ahogyan a települések egy részének is. A turisztikai tanácsok köztestületek és jogi személyek. Magyarországon hasonló szervezetek nem léteznek, mivel a turisztikai ágazatot csak országos szinten koordinálják, a desztináció fejlesztését és promócióját az önkormányzatok koordinálják, saját erőforrásaikra alapozva.</w:t>
      </w:r>
    </w:p>
    <w:p w14:paraId="24E550C3" w14:textId="77777777" w:rsidR="00E3522A" w:rsidRPr="009B51B2" w:rsidRDefault="00E3522A" w:rsidP="00D8786F">
      <w:pPr>
        <w:pStyle w:val="Szvegtrzs"/>
        <w:ind w:left="170" w:right="135"/>
        <w:jc w:val="both"/>
        <w:rPr>
          <w:rFonts w:ascii="Times New Roman" w:hAnsi="Times New Roman" w:cs="Times New Roman"/>
          <w:sz w:val="20"/>
          <w:szCs w:val="20"/>
          <w:lang w:val="hu-HU"/>
        </w:rPr>
      </w:pPr>
    </w:p>
    <w:p w14:paraId="0C5801B7" w14:textId="64E52A82" w:rsidR="009F7FF2" w:rsidRPr="009B51B2" w:rsidRDefault="00BF52BB">
      <w:pPr>
        <w:pStyle w:val="Szvegtrzs"/>
        <w:ind w:left="170"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Horvátországban az integrált területi beruházás (ITI) végrehajtása érdekében összesen hét városi agglomerációt határoztak meg, amelyek közül Eszék a határ menti területen található. Eszék városán kívül két város (</w:t>
      </w:r>
      <w:proofErr w:type="spellStart"/>
      <w:r w:rsidRPr="009B51B2">
        <w:rPr>
          <w:rFonts w:ascii="Times New Roman" w:hAnsi="Times New Roman" w:cs="Times New Roman"/>
          <w:sz w:val="20"/>
          <w:szCs w:val="20"/>
          <w:lang w:val="hu-HU"/>
        </w:rPr>
        <w:t>Belišće</w:t>
      </w:r>
      <w:proofErr w:type="spellEnd"/>
      <w:r w:rsidRPr="009B51B2">
        <w:rPr>
          <w:rFonts w:ascii="Times New Roman" w:hAnsi="Times New Roman" w:cs="Times New Roman"/>
          <w:sz w:val="20"/>
          <w:szCs w:val="20"/>
          <w:lang w:val="hu-HU"/>
        </w:rPr>
        <w:t xml:space="preserve"> és </w:t>
      </w:r>
      <w:proofErr w:type="spellStart"/>
      <w:r w:rsidRPr="009B51B2">
        <w:rPr>
          <w:rFonts w:ascii="Times New Roman" w:hAnsi="Times New Roman" w:cs="Times New Roman"/>
          <w:sz w:val="20"/>
          <w:szCs w:val="20"/>
          <w:lang w:val="hu-HU"/>
        </w:rPr>
        <w:t>Valpovo</w:t>
      </w:r>
      <w:proofErr w:type="spellEnd"/>
      <w:r w:rsidRPr="009B51B2">
        <w:rPr>
          <w:rFonts w:ascii="Times New Roman" w:hAnsi="Times New Roman" w:cs="Times New Roman"/>
          <w:sz w:val="20"/>
          <w:szCs w:val="20"/>
          <w:lang w:val="hu-HU"/>
        </w:rPr>
        <w:t>) és további 16 település alkotja az agglomerációt. A Közösségi alapú helyi fejlesztés (CLLD) alkalmazása</w:t>
      </w:r>
      <w:r w:rsidR="008306FD">
        <w:rPr>
          <w:rFonts w:ascii="Times New Roman" w:hAnsi="Times New Roman" w:cs="Times New Roman"/>
          <w:sz w:val="20"/>
          <w:szCs w:val="20"/>
          <w:lang w:val="hu-HU"/>
        </w:rPr>
        <w:t xml:space="preserve"> érdekében </w:t>
      </w:r>
      <w:r w:rsidRPr="009B51B2">
        <w:rPr>
          <w:rFonts w:ascii="Times New Roman" w:hAnsi="Times New Roman" w:cs="Times New Roman"/>
          <w:sz w:val="20"/>
          <w:szCs w:val="20"/>
          <w:lang w:val="hu-HU"/>
        </w:rPr>
        <w:t>a vidékfejlesztés irányítása szempontjából mindkét országban helyi akciócsoportokat (LAG) hoztak létre a LEADER program keretében. A 2014-2020-as időszakban a magyar oldalról a határ mentén hat LAG működik, a teljes programterületen összesen 18 LAG. Hasonlóképpen, a horvát oldalon a határ mentén hét LEADER LAG alakult, összesen 23 LAG működik a teljes határ menti térségben. A LAG-ok saját fejlesztési stratégiákat és munkaszervezeteket hoztak létre.</w:t>
      </w:r>
    </w:p>
    <w:p w14:paraId="274677CA" w14:textId="77777777" w:rsidR="00E3522A" w:rsidRPr="009B51B2" w:rsidRDefault="00E3522A" w:rsidP="00D8786F">
      <w:pPr>
        <w:pStyle w:val="Szvegtrzs"/>
        <w:ind w:left="170" w:right="135"/>
        <w:jc w:val="both"/>
        <w:rPr>
          <w:rFonts w:ascii="Times New Roman" w:hAnsi="Times New Roman" w:cs="Times New Roman"/>
          <w:sz w:val="20"/>
          <w:szCs w:val="20"/>
          <w:lang w:val="hu-HU"/>
        </w:rPr>
      </w:pPr>
    </w:p>
    <w:p w14:paraId="556E3D99" w14:textId="77777777" w:rsidR="009F7FF2" w:rsidRPr="009B51B2" w:rsidRDefault="00BF52BB">
      <w:pPr>
        <w:pStyle w:val="Szvegtrzs"/>
        <w:ind w:left="170" w:right="135"/>
        <w:jc w:val="both"/>
        <w:rPr>
          <w:rFonts w:ascii="Times New Roman" w:hAnsi="Times New Roman" w:cs="Times New Roman"/>
          <w:sz w:val="20"/>
          <w:szCs w:val="20"/>
          <w:lang w:val="hu-HU"/>
        </w:rPr>
      </w:pPr>
      <w:proofErr w:type="spellStart"/>
      <w:r w:rsidRPr="009B51B2">
        <w:rPr>
          <w:rFonts w:ascii="Times New Roman" w:hAnsi="Times New Roman" w:cs="Times New Roman"/>
          <w:sz w:val="20"/>
          <w:szCs w:val="20"/>
          <w:lang w:val="hu-HU"/>
        </w:rPr>
        <w:t>Makroregionális</w:t>
      </w:r>
      <w:proofErr w:type="spellEnd"/>
      <w:r w:rsidRPr="009B51B2">
        <w:rPr>
          <w:rFonts w:ascii="Times New Roman" w:hAnsi="Times New Roman" w:cs="Times New Roman"/>
          <w:sz w:val="20"/>
          <w:szCs w:val="20"/>
          <w:lang w:val="hu-HU"/>
        </w:rPr>
        <w:t xml:space="preserve"> szinten meg kell említeni az EUSDR határokon átnyúló kormányzási koordinációs mechanizmusát. Horvátország és Magyarország egyaránt aktív szerepet játszik a prioritási tengelyek koordinálásában: Magyarország felelős a 2. prioritás (fenntartható energia), a 4. prioritás (vízminőség) és az 5. prioritás (környezeti kockázatok) koordinálásáért. Horvátország a 6. prioritás (biológiai sokféleség</w:t>
      </w:r>
      <w:r w:rsidR="00017E97" w:rsidRPr="009B51B2">
        <w:rPr>
          <w:rFonts w:ascii="Times New Roman" w:hAnsi="Times New Roman" w:cs="Times New Roman"/>
          <w:sz w:val="20"/>
          <w:szCs w:val="20"/>
          <w:lang w:val="hu-HU"/>
        </w:rPr>
        <w:t>, tájak, levegő és talaj minősége</w:t>
      </w:r>
      <w:r w:rsidRPr="009B51B2">
        <w:rPr>
          <w:rFonts w:ascii="Times New Roman" w:hAnsi="Times New Roman" w:cs="Times New Roman"/>
          <w:sz w:val="20"/>
          <w:szCs w:val="20"/>
          <w:lang w:val="hu-HU"/>
        </w:rPr>
        <w:t xml:space="preserve">) és a 8. prioritás (vállalkozások versenyképessége) </w:t>
      </w:r>
      <w:r w:rsidR="00017E97" w:rsidRPr="009B51B2">
        <w:rPr>
          <w:rFonts w:ascii="Times New Roman" w:hAnsi="Times New Roman" w:cs="Times New Roman"/>
          <w:sz w:val="20"/>
          <w:szCs w:val="20"/>
          <w:lang w:val="hu-HU"/>
        </w:rPr>
        <w:t xml:space="preserve">koordinátora. Az </w:t>
      </w:r>
      <w:r w:rsidRPr="009B51B2">
        <w:rPr>
          <w:rFonts w:ascii="Times New Roman" w:hAnsi="Times New Roman" w:cs="Times New Roman"/>
          <w:sz w:val="20"/>
          <w:szCs w:val="20"/>
          <w:lang w:val="hu-HU"/>
        </w:rPr>
        <w:t xml:space="preserve">új programozási időszak </w:t>
      </w:r>
      <w:r w:rsidR="00017E97" w:rsidRPr="009B51B2">
        <w:rPr>
          <w:rFonts w:ascii="Times New Roman" w:hAnsi="Times New Roman" w:cs="Times New Roman"/>
          <w:sz w:val="20"/>
          <w:szCs w:val="20"/>
          <w:lang w:val="hu-HU"/>
        </w:rPr>
        <w:t xml:space="preserve">előtt az </w:t>
      </w:r>
      <w:r w:rsidRPr="009B51B2">
        <w:rPr>
          <w:rFonts w:ascii="Times New Roman" w:hAnsi="Times New Roman" w:cs="Times New Roman"/>
          <w:sz w:val="20"/>
          <w:szCs w:val="20"/>
          <w:lang w:val="hu-HU"/>
        </w:rPr>
        <w:t xml:space="preserve">Európai Bizottság új EUSDR cselekvési tervet tett közzé, és meghatározta a prioritások rövid listáját, amelyeket be kell építeni a vonatkozó uniós finanszírozási rendszerekbe, például a Magyarország-Horvátország </w:t>
      </w:r>
      <w:proofErr w:type="spellStart"/>
      <w:r w:rsidRPr="009B51B2">
        <w:rPr>
          <w:rFonts w:ascii="Times New Roman" w:hAnsi="Times New Roman" w:cs="Times New Roman"/>
          <w:sz w:val="20"/>
          <w:szCs w:val="20"/>
          <w:lang w:val="hu-HU"/>
        </w:rPr>
        <w:t>Interreg</w:t>
      </w:r>
      <w:proofErr w:type="spellEnd"/>
      <w:r w:rsidRPr="009B51B2">
        <w:rPr>
          <w:rFonts w:ascii="Times New Roman" w:hAnsi="Times New Roman" w:cs="Times New Roman"/>
          <w:sz w:val="20"/>
          <w:szCs w:val="20"/>
          <w:lang w:val="hu-HU"/>
        </w:rPr>
        <w:t xml:space="preserve"> programba.</w:t>
      </w:r>
    </w:p>
    <w:p w14:paraId="013DFFC9" w14:textId="77777777" w:rsidR="00E3522A" w:rsidRPr="009B51B2" w:rsidRDefault="00E3522A" w:rsidP="00D8786F">
      <w:pPr>
        <w:pStyle w:val="Szvegtrzs"/>
        <w:ind w:left="170" w:right="135"/>
        <w:jc w:val="both"/>
        <w:rPr>
          <w:rFonts w:ascii="Times New Roman" w:hAnsi="Times New Roman" w:cs="Times New Roman"/>
          <w:sz w:val="20"/>
          <w:szCs w:val="20"/>
          <w:lang w:val="hu-HU"/>
        </w:rPr>
      </w:pPr>
    </w:p>
    <w:p w14:paraId="428A7665" w14:textId="42FAB743" w:rsidR="009F7FF2" w:rsidRPr="009B51B2" w:rsidRDefault="00BF52BB">
      <w:pPr>
        <w:pStyle w:val="Szvegtrzs"/>
        <w:ind w:left="170"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 xml:space="preserve">Regionális és helyi szinten a határ menti együttműködés intézményesítése a határ menti térségben eddig két Európai Területi Együttműködési Csoportosulás (EGTC) létrehozásával történt.  A 2010-ben létrehozott Pannon EGTC 2017 óta horvát tagokkal bővült, </w:t>
      </w:r>
      <w:r w:rsidR="00BB14D1">
        <w:rPr>
          <w:rFonts w:ascii="Times New Roman" w:hAnsi="Times New Roman" w:cs="Times New Roman"/>
          <w:sz w:val="20"/>
          <w:szCs w:val="20"/>
          <w:lang w:val="hu-HU"/>
        </w:rPr>
        <w:t xml:space="preserve">a </w:t>
      </w:r>
      <w:r w:rsidR="00BB14D1" w:rsidRPr="009B51B2">
        <w:rPr>
          <w:rFonts w:ascii="Times New Roman" w:hAnsi="Times New Roman" w:cs="Times New Roman"/>
          <w:sz w:val="20"/>
          <w:szCs w:val="20"/>
          <w:lang w:val="hu-HU"/>
        </w:rPr>
        <w:t xml:space="preserve">magyar oldalról </w:t>
      </w:r>
      <w:r w:rsidRPr="009B51B2">
        <w:rPr>
          <w:rFonts w:ascii="Times New Roman" w:hAnsi="Times New Roman" w:cs="Times New Roman"/>
          <w:sz w:val="20"/>
          <w:szCs w:val="20"/>
          <w:lang w:val="hu-HU"/>
        </w:rPr>
        <w:t xml:space="preserve">valamennyi határ menti megyét, valamint számos önkormányzatot és három regionális jelentőségű szervezetet foglal magában. A Mura EGTC egy területileg koncentrált, de nagyon aktív partnerség, amely 2015-ben alakult. </w:t>
      </w:r>
      <w:proofErr w:type="spellStart"/>
      <w:r w:rsidRPr="009B51B2">
        <w:rPr>
          <w:rFonts w:ascii="Times New Roman" w:hAnsi="Times New Roman" w:cs="Times New Roman"/>
          <w:sz w:val="20"/>
          <w:szCs w:val="20"/>
          <w:lang w:val="hu-HU"/>
        </w:rPr>
        <w:t>Varaždin</w:t>
      </w:r>
      <w:proofErr w:type="spellEnd"/>
      <w:r w:rsidRPr="009B51B2">
        <w:rPr>
          <w:rFonts w:ascii="Times New Roman" w:hAnsi="Times New Roman" w:cs="Times New Roman"/>
          <w:sz w:val="20"/>
          <w:szCs w:val="20"/>
          <w:lang w:val="hu-HU"/>
        </w:rPr>
        <w:t xml:space="preserve"> városa továbbá tagja a 2014-ben létrehozott Közép-európai Közlekedési Folyosó EGTC-</w:t>
      </w:r>
      <w:proofErr w:type="spellStart"/>
      <w:r w:rsidRPr="009B51B2">
        <w:rPr>
          <w:rFonts w:ascii="Times New Roman" w:hAnsi="Times New Roman" w:cs="Times New Roman"/>
          <w:sz w:val="20"/>
          <w:szCs w:val="20"/>
          <w:lang w:val="hu-HU"/>
        </w:rPr>
        <w:t>nek</w:t>
      </w:r>
      <w:proofErr w:type="spellEnd"/>
      <w:r w:rsidRPr="009B51B2">
        <w:rPr>
          <w:rFonts w:ascii="Times New Roman" w:hAnsi="Times New Roman" w:cs="Times New Roman"/>
          <w:sz w:val="20"/>
          <w:szCs w:val="20"/>
          <w:lang w:val="hu-HU"/>
        </w:rPr>
        <w:t>, amely egy több országot tömörítő EGTC. Az EGTC célja a határokon átnyúló, transznacionális és transzregionális együttműködés megkönnyítése és előmozdítása a gazdasági kohézió erősítése érdekében, a közlekedési elérhetőség javítás</w:t>
      </w:r>
      <w:r w:rsidR="00BB14D1">
        <w:rPr>
          <w:rFonts w:ascii="Times New Roman" w:hAnsi="Times New Roman" w:cs="Times New Roman"/>
          <w:sz w:val="20"/>
          <w:szCs w:val="20"/>
          <w:lang w:val="hu-HU"/>
        </w:rPr>
        <w:t xml:space="preserve">ával </w:t>
      </w:r>
      <w:r w:rsidRPr="009B51B2">
        <w:rPr>
          <w:rFonts w:ascii="Times New Roman" w:hAnsi="Times New Roman" w:cs="Times New Roman"/>
          <w:sz w:val="20"/>
          <w:szCs w:val="20"/>
          <w:lang w:val="hu-HU"/>
        </w:rPr>
        <w:t>a Balti-tengertől az Adriai-tengerig tartó multimodális közlekedési folyosó észak-déli tengelyének hosszában.</w:t>
      </w:r>
    </w:p>
    <w:p w14:paraId="54ECD942" w14:textId="77777777" w:rsidR="00E3522A" w:rsidRPr="009B51B2" w:rsidRDefault="00E3522A" w:rsidP="00D8786F">
      <w:pPr>
        <w:pStyle w:val="Szvegtrzs"/>
        <w:ind w:left="170" w:right="135"/>
        <w:jc w:val="both"/>
        <w:rPr>
          <w:rFonts w:ascii="Times New Roman" w:hAnsi="Times New Roman" w:cs="Times New Roman"/>
          <w:sz w:val="20"/>
          <w:szCs w:val="20"/>
          <w:lang w:val="hu-HU"/>
        </w:rPr>
      </w:pPr>
    </w:p>
    <w:p w14:paraId="1D5792BE" w14:textId="395235CC" w:rsidR="009F7FF2" w:rsidRPr="009B51B2" w:rsidRDefault="00BF52BB">
      <w:pPr>
        <w:pStyle w:val="Szvegtrzs"/>
        <w:ind w:left="170"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A határ menti térségben a kohézió előmozdítása és a regionális és vidékfejlesztési politikák hatékonyságának javítása érdekében támogatni kell a területi kormányzás különböző szintjei közötti együttműködést. Fenn kell tartani a különböző témákban folytatott tematikus együttműködést, valamint a civil társadalmi szervezetek közötti együttműködést, amelyek</w:t>
      </w:r>
      <w:r w:rsidR="00BB14D1">
        <w:rPr>
          <w:rFonts w:ascii="Times New Roman" w:hAnsi="Times New Roman" w:cs="Times New Roman"/>
          <w:sz w:val="20"/>
          <w:szCs w:val="20"/>
          <w:lang w:val="hu-HU"/>
        </w:rPr>
        <w:t xml:space="preserve"> egyaránt </w:t>
      </w:r>
      <w:r w:rsidRPr="009B51B2">
        <w:rPr>
          <w:rFonts w:ascii="Times New Roman" w:hAnsi="Times New Roman" w:cs="Times New Roman"/>
          <w:sz w:val="20"/>
          <w:szCs w:val="20"/>
          <w:lang w:val="hu-HU"/>
        </w:rPr>
        <w:t>a határtérség identitásának hordozói</w:t>
      </w:r>
      <w:r w:rsidR="003F654A" w:rsidRPr="009B51B2">
        <w:rPr>
          <w:rFonts w:ascii="Times New Roman" w:hAnsi="Times New Roman" w:cs="Times New Roman"/>
          <w:sz w:val="20"/>
          <w:szCs w:val="20"/>
          <w:lang w:val="hu-HU"/>
        </w:rPr>
        <w:t xml:space="preserve">. </w:t>
      </w:r>
    </w:p>
    <w:p w14:paraId="43A54DBA" w14:textId="77777777" w:rsidR="00A13E8C" w:rsidRPr="009B51B2" w:rsidRDefault="00A13E8C" w:rsidP="00D8786F">
      <w:pPr>
        <w:pStyle w:val="Szvegtrzs"/>
        <w:ind w:left="170" w:right="135"/>
        <w:jc w:val="both"/>
        <w:rPr>
          <w:rFonts w:ascii="Times New Roman" w:hAnsi="Times New Roman" w:cs="Times New Roman"/>
          <w:sz w:val="20"/>
          <w:szCs w:val="20"/>
          <w:lang w:val="hu-HU"/>
        </w:rPr>
      </w:pPr>
    </w:p>
    <w:p w14:paraId="37A3B615" w14:textId="77777777" w:rsidR="009F7FF2" w:rsidRPr="009B51B2" w:rsidRDefault="00BF52BB">
      <w:pPr>
        <w:pStyle w:val="Szvegtrzs"/>
        <w:ind w:left="170" w:right="135"/>
        <w:jc w:val="both"/>
        <w:rPr>
          <w:rFonts w:ascii="Times New Roman" w:hAnsi="Times New Roman" w:cs="Times New Roman"/>
          <w:b/>
          <w:sz w:val="20"/>
          <w:szCs w:val="20"/>
          <w:lang w:val="hu-HU"/>
        </w:rPr>
      </w:pPr>
      <w:r w:rsidRPr="009B51B2">
        <w:rPr>
          <w:rFonts w:ascii="Times New Roman" w:hAnsi="Times New Roman" w:cs="Times New Roman"/>
          <w:b/>
          <w:sz w:val="20"/>
          <w:szCs w:val="20"/>
          <w:lang w:val="hu-HU"/>
        </w:rPr>
        <w:t>Tanulságok</w:t>
      </w:r>
    </w:p>
    <w:p w14:paraId="1E8D117B" w14:textId="77777777" w:rsidR="00A13E8C" w:rsidRPr="009B51B2" w:rsidRDefault="00A13E8C" w:rsidP="00D8786F">
      <w:pPr>
        <w:pStyle w:val="Szvegtrzs"/>
        <w:ind w:left="170" w:right="135"/>
        <w:jc w:val="both"/>
        <w:rPr>
          <w:rFonts w:ascii="Times New Roman" w:hAnsi="Times New Roman" w:cs="Times New Roman"/>
          <w:sz w:val="20"/>
          <w:szCs w:val="20"/>
          <w:lang w:val="hu-HU"/>
        </w:rPr>
      </w:pPr>
    </w:p>
    <w:p w14:paraId="24E46AF6" w14:textId="27FEC98A" w:rsidR="009F7FF2" w:rsidRPr="009B51B2" w:rsidRDefault="00BF52BB">
      <w:pPr>
        <w:pStyle w:val="Szvegtrzs"/>
        <w:ind w:left="170"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A Magyarország-Horvátország Együttműködési Program egy kiforrott határon átnyúló program, amely a negyedik egymást követő programozási időszakába lép. A tanulságok ebből a hosszú múltból és különösen a 2014-2020-as időszakból származnak, amelyről 2020-21-ben részletes hatásvizsgálatot végez</w:t>
      </w:r>
      <w:r w:rsidR="00BB14D1">
        <w:rPr>
          <w:rFonts w:ascii="Times New Roman" w:hAnsi="Times New Roman" w:cs="Times New Roman"/>
          <w:sz w:val="20"/>
          <w:szCs w:val="20"/>
          <w:lang w:val="hu-HU"/>
        </w:rPr>
        <w:t>t</w:t>
      </w:r>
      <w:r w:rsidRPr="009B51B2">
        <w:rPr>
          <w:rFonts w:ascii="Times New Roman" w:hAnsi="Times New Roman" w:cs="Times New Roman"/>
          <w:sz w:val="20"/>
          <w:szCs w:val="20"/>
          <w:lang w:val="hu-HU"/>
        </w:rPr>
        <w:t xml:space="preserve">ek. A legfontosabb megállapítások azt bizonyítják, hogy a program megbízhatóan támogatja a releváns és megvalósítható projekteket, és a két együttműködő tagállam által közösen biztosított alapos előkészítés, koherens beavatkozási logika és rugalmasság alapján biztosítja a tervezett kimeneteket és eredményeket. Ezek a tulajdonságok segítettek a programnak abban is, hogy a COVID-19-hez kapcsolódó nehézségeket az általános hatásokra vagy a pénzügyi abszorpciós képességre gyakorolt súlyos következmények nélkül </w:t>
      </w:r>
      <w:r w:rsidRPr="009B51B2">
        <w:rPr>
          <w:rFonts w:ascii="Times New Roman" w:hAnsi="Times New Roman" w:cs="Times New Roman"/>
          <w:sz w:val="20"/>
          <w:szCs w:val="20"/>
          <w:lang w:val="hu-HU"/>
        </w:rPr>
        <w:lastRenderedPageBreak/>
        <w:t>átvészelje.</w:t>
      </w:r>
    </w:p>
    <w:p w14:paraId="69E81996" w14:textId="77777777" w:rsidR="003E020F" w:rsidRPr="009B51B2" w:rsidRDefault="003E020F" w:rsidP="003E020F">
      <w:pPr>
        <w:pStyle w:val="Szvegtrzs"/>
        <w:ind w:left="170" w:right="135"/>
        <w:jc w:val="both"/>
        <w:rPr>
          <w:rFonts w:ascii="Times New Roman" w:hAnsi="Times New Roman" w:cs="Times New Roman"/>
          <w:sz w:val="20"/>
          <w:szCs w:val="20"/>
          <w:lang w:val="hu-HU"/>
        </w:rPr>
      </w:pPr>
    </w:p>
    <w:p w14:paraId="082A6E81" w14:textId="77777777" w:rsidR="009F7FF2" w:rsidRPr="009B51B2" w:rsidRDefault="00BF52BB">
      <w:pPr>
        <w:pStyle w:val="Szvegtrzs"/>
        <w:ind w:left="170"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 xml:space="preserve">Az általános végrehajtás javítandó területei: </w:t>
      </w:r>
    </w:p>
    <w:p w14:paraId="5EDE0AA0" w14:textId="4ED0C638" w:rsidR="009F7FF2" w:rsidRPr="009B51B2" w:rsidRDefault="00BF52BB" w:rsidP="00BB14D1">
      <w:pPr>
        <w:pStyle w:val="Szvegtrzs"/>
        <w:numPr>
          <w:ilvl w:val="0"/>
          <w:numId w:val="35"/>
        </w:numPr>
        <w:ind w:right="135"/>
        <w:jc w:val="both"/>
        <w:rPr>
          <w:rFonts w:ascii="Times New Roman" w:hAnsi="Times New Roman"/>
          <w:sz w:val="20"/>
          <w:lang w:val="hu-HU"/>
        </w:rPr>
      </w:pPr>
      <w:r w:rsidRPr="009B51B2">
        <w:rPr>
          <w:rFonts w:ascii="Times New Roman" w:hAnsi="Times New Roman"/>
          <w:sz w:val="20"/>
          <w:lang w:val="hu-HU"/>
        </w:rPr>
        <w:t xml:space="preserve">a nem közvetlenül a határ mentén fekvő horvát megyék a 2014-2020-as időszakban váltak először a program egyenlő elbírálású kedvezményezettjeivé, de lényegesen kevésbé aktívak, mint a többi terület. </w:t>
      </w:r>
      <w:r w:rsidR="00BB14D1">
        <w:rPr>
          <w:rFonts w:ascii="Times New Roman" w:hAnsi="Times New Roman"/>
          <w:sz w:val="20"/>
          <w:lang w:val="hu-HU"/>
        </w:rPr>
        <w:t>A</w:t>
      </w:r>
      <w:r w:rsidRPr="009B51B2">
        <w:rPr>
          <w:rFonts w:ascii="Times New Roman" w:hAnsi="Times New Roman"/>
          <w:sz w:val="20"/>
          <w:lang w:val="hu-HU"/>
        </w:rPr>
        <w:t xml:space="preserve">ktívan részt vettek a jelenlegi </w:t>
      </w:r>
      <w:r w:rsidR="00C258C1" w:rsidRPr="009B51B2">
        <w:rPr>
          <w:rFonts w:ascii="Times New Roman" w:hAnsi="Times New Roman"/>
          <w:sz w:val="20"/>
          <w:lang w:val="hu-HU"/>
        </w:rPr>
        <w:t>programmal</w:t>
      </w:r>
      <w:r w:rsidRPr="009B51B2">
        <w:rPr>
          <w:rFonts w:ascii="Times New Roman" w:hAnsi="Times New Roman"/>
          <w:sz w:val="20"/>
          <w:lang w:val="hu-HU"/>
        </w:rPr>
        <w:t xml:space="preserve"> kapcsolatos konzultációs tevékenységekben, de a végrehajtási időszak során további figyelmet és motivációt igényelnek. </w:t>
      </w:r>
    </w:p>
    <w:p w14:paraId="074A8C12" w14:textId="234FF89B" w:rsidR="009F7FF2" w:rsidRPr="009B51B2" w:rsidRDefault="00BF52BB" w:rsidP="00BB14D1">
      <w:pPr>
        <w:pStyle w:val="Szvegtrzs"/>
        <w:numPr>
          <w:ilvl w:val="0"/>
          <w:numId w:val="35"/>
        </w:numPr>
        <w:ind w:right="135"/>
        <w:jc w:val="both"/>
        <w:rPr>
          <w:rFonts w:ascii="Times New Roman" w:hAnsi="Times New Roman"/>
          <w:sz w:val="20"/>
          <w:lang w:val="hu-HU"/>
        </w:rPr>
      </w:pPr>
      <w:r w:rsidRPr="009B51B2">
        <w:rPr>
          <w:rFonts w:ascii="Times New Roman" w:hAnsi="Times New Roman"/>
          <w:sz w:val="20"/>
          <w:lang w:val="hu-HU"/>
        </w:rPr>
        <w:t xml:space="preserve">A 2014-2020-as időszak egyes mutatóinak meghatározása és értelmezése ellentmondásos volt, ezért a jelenlegi programban főként </w:t>
      </w:r>
      <w:proofErr w:type="spellStart"/>
      <w:r w:rsidRPr="009B51B2">
        <w:rPr>
          <w:rFonts w:ascii="Times New Roman" w:hAnsi="Times New Roman"/>
          <w:sz w:val="20"/>
          <w:lang w:val="hu-HU"/>
        </w:rPr>
        <w:t>Interreg</w:t>
      </w:r>
      <w:proofErr w:type="spellEnd"/>
      <w:r w:rsidRPr="009B51B2">
        <w:rPr>
          <w:rFonts w:ascii="Times New Roman" w:hAnsi="Times New Roman"/>
          <w:sz w:val="20"/>
          <w:lang w:val="hu-HU"/>
        </w:rPr>
        <w:t>-specifikus mutatókat használnak.</w:t>
      </w:r>
    </w:p>
    <w:p w14:paraId="51EC5040" w14:textId="1A8987B3" w:rsidR="009F7FF2" w:rsidRPr="009B51B2" w:rsidRDefault="00BF52BB" w:rsidP="00BB14D1">
      <w:pPr>
        <w:pStyle w:val="Szvegtrzs"/>
        <w:numPr>
          <w:ilvl w:val="0"/>
          <w:numId w:val="35"/>
        </w:numPr>
        <w:ind w:right="135"/>
        <w:jc w:val="both"/>
        <w:rPr>
          <w:rFonts w:ascii="Times New Roman" w:hAnsi="Times New Roman"/>
          <w:sz w:val="20"/>
          <w:lang w:val="hu-HU"/>
        </w:rPr>
      </w:pPr>
      <w:r w:rsidRPr="009B51B2">
        <w:rPr>
          <w:rFonts w:ascii="Times New Roman" w:hAnsi="Times New Roman"/>
          <w:sz w:val="20"/>
          <w:lang w:val="hu-HU"/>
        </w:rPr>
        <w:t xml:space="preserve">A kiválasztási, szerződéskötési és érvényesítési eljárások </w:t>
      </w:r>
      <w:r w:rsidR="00BB14D1">
        <w:rPr>
          <w:rFonts w:ascii="Times New Roman" w:hAnsi="Times New Roman"/>
          <w:sz w:val="20"/>
          <w:lang w:val="hu-HU"/>
        </w:rPr>
        <w:t>–</w:t>
      </w:r>
      <w:r w:rsidRPr="009B51B2">
        <w:rPr>
          <w:rFonts w:ascii="Times New Roman" w:hAnsi="Times New Roman"/>
          <w:sz w:val="20"/>
          <w:lang w:val="hu-HU"/>
        </w:rPr>
        <w:t xml:space="preserve"> amelyeket az érdekeltek gyakran túl lassúnak tartanak </w:t>
      </w:r>
      <w:r w:rsidR="00BB14D1">
        <w:rPr>
          <w:rFonts w:ascii="Times New Roman" w:hAnsi="Times New Roman"/>
          <w:sz w:val="20"/>
          <w:lang w:val="hu-HU"/>
        </w:rPr>
        <w:t>–</w:t>
      </w:r>
      <w:r w:rsidRPr="009B51B2">
        <w:rPr>
          <w:rFonts w:ascii="Times New Roman" w:hAnsi="Times New Roman"/>
          <w:sz w:val="20"/>
          <w:lang w:val="hu-HU"/>
        </w:rPr>
        <w:t xml:space="preserve"> felgyorsulnak, és </w:t>
      </w:r>
      <w:r w:rsidR="009F6566" w:rsidRPr="009B51B2">
        <w:rPr>
          <w:rFonts w:ascii="Times New Roman" w:hAnsi="Times New Roman"/>
          <w:sz w:val="20"/>
          <w:lang w:val="hu-HU"/>
        </w:rPr>
        <w:t xml:space="preserve">a </w:t>
      </w:r>
      <w:r w:rsidRPr="009B51B2">
        <w:rPr>
          <w:rFonts w:ascii="Times New Roman" w:hAnsi="Times New Roman"/>
          <w:sz w:val="20"/>
          <w:lang w:val="hu-HU"/>
        </w:rPr>
        <w:t>monitoring- és jelentéstételi rendszer hatékonyan támogatja őket.</w:t>
      </w:r>
    </w:p>
    <w:p w14:paraId="71CF8C8D" w14:textId="77777777" w:rsidR="003E020F" w:rsidRPr="009B51B2" w:rsidRDefault="003E020F" w:rsidP="003E020F">
      <w:pPr>
        <w:pStyle w:val="Szvegtrzs"/>
        <w:ind w:left="851" w:right="135" w:hanging="681"/>
        <w:jc w:val="both"/>
        <w:rPr>
          <w:rFonts w:ascii="Times New Roman" w:hAnsi="Times New Roman"/>
          <w:sz w:val="20"/>
          <w:lang w:val="hu-HU"/>
        </w:rPr>
      </w:pPr>
    </w:p>
    <w:p w14:paraId="424FED3E" w14:textId="02797F98" w:rsidR="009F7FF2" w:rsidRPr="009B51B2" w:rsidRDefault="007300D7" w:rsidP="007300D7">
      <w:pPr>
        <w:pStyle w:val="Szvegtrzs"/>
        <w:ind w:right="135"/>
        <w:jc w:val="both"/>
        <w:rPr>
          <w:rFonts w:ascii="Times New Roman" w:hAnsi="Times New Roman" w:cs="Times New Roman"/>
          <w:sz w:val="20"/>
          <w:szCs w:val="20"/>
          <w:lang w:val="hu-HU"/>
        </w:rPr>
      </w:pPr>
      <w:r>
        <w:rPr>
          <w:rFonts w:ascii="Times New Roman" w:hAnsi="Times New Roman" w:cs="Times New Roman"/>
          <w:sz w:val="20"/>
          <w:szCs w:val="20"/>
          <w:lang w:val="hu-HU"/>
        </w:rPr>
        <w:t>Szakpolitikai célkitűzés</w:t>
      </w:r>
      <w:r w:rsidR="00BF52BB" w:rsidRPr="009B51B2">
        <w:rPr>
          <w:rFonts w:ascii="Times New Roman" w:hAnsi="Times New Roman" w:cs="Times New Roman"/>
          <w:sz w:val="20"/>
          <w:szCs w:val="20"/>
          <w:lang w:val="hu-HU"/>
        </w:rPr>
        <w:t xml:space="preserve">-specifikus </w:t>
      </w:r>
      <w:proofErr w:type="spellStart"/>
      <w:r>
        <w:rPr>
          <w:rFonts w:ascii="Times New Roman" w:hAnsi="Times New Roman" w:cs="Times New Roman"/>
          <w:sz w:val="20"/>
          <w:szCs w:val="20"/>
          <w:lang w:val="hu-HU"/>
        </w:rPr>
        <w:t>célk</w:t>
      </w:r>
      <w:r w:rsidR="00BF52BB" w:rsidRPr="009B51B2">
        <w:rPr>
          <w:rFonts w:ascii="Times New Roman" w:hAnsi="Times New Roman" w:cs="Times New Roman"/>
          <w:sz w:val="20"/>
          <w:szCs w:val="20"/>
          <w:lang w:val="hu-HU"/>
        </w:rPr>
        <w:t>tanulságok</w:t>
      </w:r>
      <w:proofErr w:type="spellEnd"/>
      <w:r w:rsidR="00BF52BB" w:rsidRPr="009B51B2">
        <w:rPr>
          <w:rFonts w:ascii="Times New Roman" w:hAnsi="Times New Roman" w:cs="Times New Roman"/>
          <w:sz w:val="20"/>
          <w:szCs w:val="20"/>
          <w:lang w:val="hu-HU"/>
        </w:rPr>
        <w:t>:</w:t>
      </w:r>
    </w:p>
    <w:p w14:paraId="0F4D2C48" w14:textId="31FA8052" w:rsidR="009F7FF2" w:rsidRPr="007300D7" w:rsidRDefault="007300D7" w:rsidP="007300D7">
      <w:pPr>
        <w:pStyle w:val="Szvegtrzs"/>
        <w:numPr>
          <w:ilvl w:val="0"/>
          <w:numId w:val="36"/>
        </w:numPr>
        <w:ind w:right="135"/>
        <w:jc w:val="both"/>
        <w:rPr>
          <w:rFonts w:ascii="Times New Roman" w:hAnsi="Times New Roman"/>
          <w:sz w:val="20"/>
          <w:lang w:val="hu-HU"/>
        </w:rPr>
      </w:pPr>
      <w:r>
        <w:rPr>
          <w:rFonts w:ascii="Times New Roman" w:hAnsi="Times New Roman"/>
          <w:sz w:val="20"/>
          <w:lang w:val="hu-HU"/>
        </w:rPr>
        <w:t>SZC</w:t>
      </w:r>
      <w:r w:rsidR="00BF52BB" w:rsidRPr="007300D7">
        <w:rPr>
          <w:rFonts w:ascii="Times New Roman" w:hAnsi="Times New Roman"/>
          <w:sz w:val="20"/>
          <w:lang w:val="hu-HU"/>
        </w:rPr>
        <w:t>1 (KKV-fejlesztés)</w:t>
      </w:r>
    </w:p>
    <w:p w14:paraId="1EA887F2" w14:textId="1CACE1A3" w:rsidR="009F7FF2" w:rsidRPr="009B51B2" w:rsidRDefault="00BF52BB">
      <w:pPr>
        <w:pStyle w:val="Szvegtrzs"/>
        <w:numPr>
          <w:ilvl w:val="0"/>
          <w:numId w:val="34"/>
        </w:numPr>
        <w:ind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 xml:space="preserve">A kkv-knak nincs tapasztalatuk az uniós finanszírozással kapcsolatban, és viszonylag távol állnak a fejlesztési eszközök kommunikációs vonalától, ezért a közvetlen és személyre szabott információáramlás, a projektgenerálás és a projektvégrehajtás támogatásának biztosítása érdekében speciális eljárások (stratégiai projekt, </w:t>
      </w:r>
      <w:proofErr w:type="gramStart"/>
      <w:r w:rsidRPr="009B51B2">
        <w:rPr>
          <w:rFonts w:ascii="Times New Roman" w:hAnsi="Times New Roman" w:cs="Times New Roman"/>
          <w:sz w:val="20"/>
          <w:szCs w:val="20"/>
          <w:lang w:val="hu-HU"/>
        </w:rPr>
        <w:t>kisprojektalap</w:t>
      </w:r>
      <w:r w:rsidR="00BB14D1">
        <w:rPr>
          <w:rFonts w:ascii="Times New Roman" w:hAnsi="Times New Roman" w:cs="Times New Roman"/>
          <w:sz w:val="20"/>
          <w:szCs w:val="20"/>
          <w:lang w:val="hu-HU"/>
        </w:rPr>
        <w:t>,</w:t>
      </w:r>
      <w:proofErr w:type="gramEnd"/>
      <w:r w:rsidRPr="009B51B2">
        <w:rPr>
          <w:rFonts w:ascii="Times New Roman" w:hAnsi="Times New Roman" w:cs="Times New Roman"/>
          <w:sz w:val="20"/>
          <w:szCs w:val="20"/>
          <w:lang w:val="hu-HU"/>
        </w:rPr>
        <w:t xml:space="preserve"> stb.) javasoltak. Rugalmasabb megoldások is alkalmazhatók (külső projektfejlesztési/menedzsment szakértelem bevonásának lehetősége), és a folyamatokat általában fel kell gyorsítani.</w:t>
      </w:r>
    </w:p>
    <w:p w14:paraId="427414D3" w14:textId="4A01036F" w:rsidR="009F7FF2" w:rsidRPr="009B51B2" w:rsidRDefault="00BF52BB">
      <w:pPr>
        <w:pStyle w:val="Szvegtrzs"/>
        <w:numPr>
          <w:ilvl w:val="0"/>
          <w:numId w:val="34"/>
        </w:numPr>
        <w:ind w:right="135"/>
        <w:jc w:val="both"/>
        <w:rPr>
          <w:rFonts w:ascii="Times New Roman" w:hAnsi="Times New Roman" w:cs="Times New Roman"/>
          <w:sz w:val="20"/>
          <w:szCs w:val="20"/>
          <w:lang w:val="hu-HU"/>
        </w:rPr>
      </w:pPr>
      <w:r w:rsidRPr="009B51B2">
        <w:rPr>
          <w:lang w:val="hu-HU"/>
        </w:rPr>
        <w:t xml:space="preserve">A 2014-2020-as programozási időszakban a kkv-k kapacitása és fókusza általában inkább az </w:t>
      </w:r>
      <w:r w:rsidRPr="009B51B2">
        <w:rPr>
          <w:rFonts w:cs="Times New Roman"/>
          <w:lang w:val="hu-HU"/>
        </w:rPr>
        <w:t xml:space="preserve">alapvető üzleti együttműködésre, </w:t>
      </w:r>
      <w:r w:rsidR="00BB14D1">
        <w:rPr>
          <w:rFonts w:cs="Times New Roman"/>
          <w:lang w:val="hu-HU"/>
        </w:rPr>
        <w:t xml:space="preserve">és nem </w:t>
      </w:r>
      <w:r w:rsidRPr="009B51B2">
        <w:rPr>
          <w:rFonts w:cs="Times New Roman"/>
          <w:lang w:val="hu-HU"/>
        </w:rPr>
        <w:t xml:space="preserve">a közös projektek innovációs aspektusára </w:t>
      </w:r>
      <w:r w:rsidRPr="009B51B2">
        <w:rPr>
          <w:lang w:val="hu-HU"/>
        </w:rPr>
        <w:t xml:space="preserve">irányult. </w:t>
      </w:r>
      <w:r w:rsidR="003E020F" w:rsidRPr="009B51B2">
        <w:rPr>
          <w:rFonts w:ascii="Times New Roman" w:hAnsi="Times New Roman" w:cs="Times New Roman"/>
          <w:sz w:val="20"/>
          <w:szCs w:val="20"/>
          <w:lang w:val="hu-HU"/>
        </w:rPr>
        <w:t xml:space="preserve"> </w:t>
      </w:r>
    </w:p>
    <w:p w14:paraId="7A4FA82F" w14:textId="77777777" w:rsidR="009F7FF2" w:rsidRPr="009B51B2" w:rsidRDefault="00BF52BB">
      <w:pPr>
        <w:pStyle w:val="Szvegtrzs"/>
        <w:numPr>
          <w:ilvl w:val="0"/>
          <w:numId w:val="34"/>
        </w:numPr>
        <w:ind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A nagyobb multiplikációs potenciállal rendelkező projektek jelentősen növelnék a helyi gazdaságra gyakorolt hatásokat.</w:t>
      </w:r>
    </w:p>
    <w:p w14:paraId="5CF4027E" w14:textId="77777777" w:rsidR="009F7FF2" w:rsidRPr="009B51B2" w:rsidRDefault="00BF52BB">
      <w:pPr>
        <w:pStyle w:val="Szvegtrzs"/>
        <w:numPr>
          <w:ilvl w:val="0"/>
          <w:numId w:val="34"/>
        </w:numPr>
        <w:ind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A nagy gazdasági központok dominanciáját az ezeken a helyeken kívül található kkv-k célzott motiválásával kell ellensúlyozni.</w:t>
      </w:r>
    </w:p>
    <w:p w14:paraId="18107983" w14:textId="7DF95AB0" w:rsidR="009F7FF2" w:rsidRPr="009B51B2" w:rsidRDefault="007300D7" w:rsidP="008B1DA4">
      <w:pPr>
        <w:pStyle w:val="Szvegtrzs"/>
        <w:numPr>
          <w:ilvl w:val="0"/>
          <w:numId w:val="36"/>
        </w:numPr>
        <w:ind w:right="135"/>
        <w:jc w:val="both"/>
        <w:rPr>
          <w:rFonts w:ascii="Times New Roman" w:hAnsi="Times New Roman"/>
          <w:sz w:val="20"/>
          <w:lang w:val="hu-HU"/>
        </w:rPr>
      </w:pPr>
      <w:r>
        <w:rPr>
          <w:rFonts w:ascii="Times New Roman" w:hAnsi="Times New Roman"/>
          <w:sz w:val="20"/>
          <w:lang w:val="hu-HU"/>
        </w:rPr>
        <w:t>SZC</w:t>
      </w:r>
      <w:r w:rsidR="00BF52BB" w:rsidRPr="009B51B2">
        <w:rPr>
          <w:rFonts w:ascii="Times New Roman" w:hAnsi="Times New Roman"/>
          <w:sz w:val="20"/>
          <w:lang w:val="hu-HU"/>
        </w:rPr>
        <w:t>2 (energiahatékonyság)</w:t>
      </w:r>
    </w:p>
    <w:p w14:paraId="4B1252FB" w14:textId="77777777" w:rsidR="009F7FF2" w:rsidRPr="009B51B2" w:rsidRDefault="00BF52BB">
      <w:pPr>
        <w:pStyle w:val="Szvegtrzs"/>
        <w:numPr>
          <w:ilvl w:val="0"/>
          <w:numId w:val="34"/>
        </w:numPr>
        <w:ind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A 2014-2020 közötti időszakban a pályázók nagy érdeklődést mutattak az energiával kapcsolatos projektek iránt, annak ellenére, hogy a program nem tartalmazott külön energiával kapcsolatos témát. Ezért a 2021-2027-es időszakban az energiának hangsúlyosabb jelenlétet kell kapnia.</w:t>
      </w:r>
    </w:p>
    <w:p w14:paraId="19065076" w14:textId="77777777" w:rsidR="009F7FF2" w:rsidRPr="009B51B2" w:rsidRDefault="00BF52BB">
      <w:pPr>
        <w:pStyle w:val="Szvegtrzs"/>
        <w:numPr>
          <w:ilvl w:val="0"/>
          <w:numId w:val="34"/>
        </w:numPr>
        <w:ind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 xml:space="preserve">A pályázók számára potenciálisan érdekes témák közé tartozik az energiaszegénység; a közintézmények fenntartható energiatervezése; megújuló energiák; közösségi energetikai kezdeményezések; e-mobilitás; intelligens városi megoldások. </w:t>
      </w:r>
    </w:p>
    <w:p w14:paraId="22497A36" w14:textId="5FF11EA1" w:rsidR="009F7FF2" w:rsidRPr="009B51B2" w:rsidRDefault="007300D7" w:rsidP="00ED31ED">
      <w:pPr>
        <w:pStyle w:val="Szvegtrzs"/>
        <w:numPr>
          <w:ilvl w:val="0"/>
          <w:numId w:val="36"/>
        </w:numPr>
        <w:ind w:right="135"/>
        <w:jc w:val="both"/>
        <w:rPr>
          <w:rFonts w:ascii="Times New Roman" w:hAnsi="Times New Roman"/>
          <w:sz w:val="20"/>
          <w:lang w:val="hu-HU"/>
        </w:rPr>
      </w:pPr>
      <w:r>
        <w:rPr>
          <w:rFonts w:ascii="Times New Roman" w:hAnsi="Times New Roman"/>
          <w:sz w:val="20"/>
          <w:lang w:val="hu-HU"/>
        </w:rPr>
        <w:t>SZC</w:t>
      </w:r>
      <w:r w:rsidR="00BF52BB" w:rsidRPr="009B51B2">
        <w:rPr>
          <w:rFonts w:ascii="Times New Roman" w:hAnsi="Times New Roman"/>
          <w:sz w:val="20"/>
          <w:lang w:val="hu-HU"/>
        </w:rPr>
        <w:t>2 (éghajlatváltozáshoz való alkalmazkodás)</w:t>
      </w:r>
    </w:p>
    <w:p w14:paraId="77E23E0F" w14:textId="77777777" w:rsidR="009F7FF2" w:rsidRPr="009B51B2" w:rsidRDefault="00BF52BB">
      <w:pPr>
        <w:pStyle w:val="Szvegtrzs"/>
        <w:numPr>
          <w:ilvl w:val="0"/>
          <w:numId w:val="34"/>
        </w:numPr>
        <w:ind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 xml:space="preserve">A környezetvédelem, a regionális fejlesztés és az üzleti érdekek összehangolásának további támogatása, valamint az </w:t>
      </w:r>
      <w:r w:rsidR="00657B80" w:rsidRPr="009B51B2">
        <w:rPr>
          <w:rFonts w:ascii="Times New Roman" w:hAnsi="Times New Roman" w:cs="Times New Roman"/>
          <w:sz w:val="20"/>
          <w:szCs w:val="20"/>
          <w:lang w:val="hu-HU"/>
        </w:rPr>
        <w:t xml:space="preserve">éghajlatváltozás mérséklése </w:t>
      </w:r>
      <w:r w:rsidRPr="009B51B2">
        <w:rPr>
          <w:rFonts w:ascii="Times New Roman" w:hAnsi="Times New Roman" w:cs="Times New Roman"/>
          <w:sz w:val="20"/>
          <w:szCs w:val="20"/>
          <w:lang w:val="hu-HU"/>
        </w:rPr>
        <w:t xml:space="preserve">érdekében a környezetvédelem </w:t>
      </w:r>
      <w:r w:rsidR="00657B80" w:rsidRPr="009B51B2">
        <w:rPr>
          <w:rFonts w:ascii="Times New Roman" w:hAnsi="Times New Roman" w:cs="Times New Roman"/>
          <w:sz w:val="20"/>
          <w:szCs w:val="20"/>
          <w:lang w:val="hu-HU"/>
        </w:rPr>
        <w:t xml:space="preserve">és az éghajlatváltozás enyhítése érdekében </w:t>
      </w:r>
      <w:r w:rsidRPr="009B51B2">
        <w:rPr>
          <w:rFonts w:ascii="Times New Roman" w:hAnsi="Times New Roman" w:cs="Times New Roman"/>
          <w:sz w:val="20"/>
          <w:szCs w:val="20"/>
          <w:lang w:val="hu-HU"/>
        </w:rPr>
        <w:t>néhány nagy projekt finanszírozását kellene megfontolni.</w:t>
      </w:r>
    </w:p>
    <w:p w14:paraId="3D73BA7D" w14:textId="36EDEAC4" w:rsidR="009F7FF2" w:rsidRPr="009B51B2" w:rsidRDefault="007300D7" w:rsidP="00ED31ED">
      <w:pPr>
        <w:pStyle w:val="Szvegtrzs"/>
        <w:numPr>
          <w:ilvl w:val="0"/>
          <w:numId w:val="36"/>
        </w:numPr>
        <w:ind w:right="135"/>
        <w:jc w:val="both"/>
        <w:rPr>
          <w:rFonts w:ascii="Times New Roman" w:hAnsi="Times New Roman"/>
          <w:sz w:val="20"/>
          <w:lang w:val="hu-HU"/>
        </w:rPr>
      </w:pPr>
      <w:r>
        <w:rPr>
          <w:rFonts w:ascii="Times New Roman" w:hAnsi="Times New Roman"/>
          <w:sz w:val="20"/>
          <w:lang w:val="hu-HU"/>
        </w:rPr>
        <w:t>SZC</w:t>
      </w:r>
      <w:r w:rsidR="00BF52BB" w:rsidRPr="009B51B2">
        <w:rPr>
          <w:rFonts w:ascii="Times New Roman" w:hAnsi="Times New Roman"/>
          <w:sz w:val="20"/>
          <w:lang w:val="hu-HU"/>
        </w:rPr>
        <w:t>4 (kultúra és idegenforgalom</w:t>
      </w:r>
      <w:r w:rsidR="00A73CA6" w:rsidRPr="009B51B2">
        <w:rPr>
          <w:rFonts w:ascii="Times New Roman" w:hAnsi="Times New Roman"/>
          <w:sz w:val="20"/>
          <w:lang w:val="hu-HU"/>
        </w:rPr>
        <w:t>)</w:t>
      </w:r>
    </w:p>
    <w:p w14:paraId="1BC61CC3" w14:textId="77777777" w:rsidR="009F7FF2" w:rsidRPr="009B51B2" w:rsidRDefault="00BF52BB">
      <w:pPr>
        <w:pStyle w:val="Szvegtrzs"/>
        <w:numPr>
          <w:ilvl w:val="0"/>
          <w:numId w:val="34"/>
        </w:numPr>
        <w:ind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 xml:space="preserve">A program különleges értéke, hogy a turisztikai forrásokat a 3 határ menti folyó mentén húzódó 40+40 km-es sávra összpontosítja. </w:t>
      </w:r>
    </w:p>
    <w:p w14:paraId="1A4A2608" w14:textId="5AD365DD" w:rsidR="009F7FF2" w:rsidRPr="009B51B2" w:rsidRDefault="00BF52BB">
      <w:pPr>
        <w:pStyle w:val="Szvegtrzs"/>
        <w:numPr>
          <w:ilvl w:val="0"/>
          <w:numId w:val="34"/>
        </w:numPr>
        <w:ind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 xml:space="preserve">A turisztikai projektek általában tükörtevékenységeket tartalmaznak, és nem valósítanak meg valódi közös tevékenységeket </w:t>
      </w:r>
      <w:r w:rsidR="00ED31ED">
        <w:rPr>
          <w:rFonts w:ascii="Times New Roman" w:hAnsi="Times New Roman" w:cs="Times New Roman"/>
          <w:sz w:val="20"/>
          <w:szCs w:val="20"/>
          <w:lang w:val="hu-HU"/>
        </w:rPr>
        <w:t>–</w:t>
      </w:r>
      <w:r w:rsidRPr="009B51B2">
        <w:rPr>
          <w:rFonts w:ascii="Times New Roman" w:hAnsi="Times New Roman" w:cs="Times New Roman"/>
          <w:sz w:val="20"/>
          <w:szCs w:val="20"/>
          <w:lang w:val="hu-HU"/>
        </w:rPr>
        <w:t xml:space="preserve"> ez a jelenség célzott kiválasztási kritériumokkal kezelendő.</w:t>
      </w:r>
    </w:p>
    <w:p w14:paraId="29A1B56F" w14:textId="77777777" w:rsidR="009F7FF2" w:rsidRPr="009B51B2" w:rsidRDefault="00BF52BB">
      <w:pPr>
        <w:pStyle w:val="Szvegtrzs"/>
        <w:numPr>
          <w:ilvl w:val="0"/>
          <w:numId w:val="34"/>
        </w:numPr>
        <w:ind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Mivel az idegenforgalmi projektek potenciálisan növelhetik az ember által okozott zavaró hatásokat a veszélyeztetett természeti területeken, a kiválasztási kritériumoknak a környezettudatos és fenntartható megoldásokat kell előnyben részesíteniük.</w:t>
      </w:r>
    </w:p>
    <w:p w14:paraId="3BBA2377" w14:textId="77777777" w:rsidR="009F7FF2" w:rsidRPr="009B51B2" w:rsidRDefault="00BF52BB">
      <w:pPr>
        <w:pStyle w:val="Szvegtrzs"/>
        <w:numPr>
          <w:ilvl w:val="0"/>
          <w:numId w:val="34"/>
        </w:numPr>
        <w:ind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Különös figyelmet kell fordítani a COVID utáni turisták érdeklődési körére és viselkedési mintáira, különös tekintettel a szabadtéri és természetbarát tevékenységekre.</w:t>
      </w:r>
    </w:p>
    <w:p w14:paraId="6EEF5249" w14:textId="0C177988" w:rsidR="009F7FF2" w:rsidRPr="009B51B2" w:rsidRDefault="007300D7" w:rsidP="00ED31ED">
      <w:pPr>
        <w:pStyle w:val="Szvegtrzs"/>
        <w:numPr>
          <w:ilvl w:val="0"/>
          <w:numId w:val="36"/>
        </w:numPr>
        <w:ind w:right="135"/>
        <w:jc w:val="both"/>
        <w:rPr>
          <w:rFonts w:ascii="Times New Roman" w:hAnsi="Times New Roman"/>
          <w:sz w:val="20"/>
          <w:lang w:val="hu-HU"/>
        </w:rPr>
      </w:pPr>
      <w:r>
        <w:rPr>
          <w:rFonts w:ascii="Times New Roman" w:hAnsi="Times New Roman"/>
          <w:sz w:val="20"/>
          <w:lang w:val="hu-HU"/>
        </w:rPr>
        <w:t>SZC</w:t>
      </w:r>
      <w:r w:rsidR="00BF52BB" w:rsidRPr="009B51B2">
        <w:rPr>
          <w:rFonts w:ascii="Times New Roman" w:hAnsi="Times New Roman"/>
          <w:sz w:val="20"/>
          <w:lang w:val="hu-HU"/>
        </w:rPr>
        <w:t>4 (oktatás és képzés)</w:t>
      </w:r>
    </w:p>
    <w:p w14:paraId="6E34B45A" w14:textId="77777777" w:rsidR="009F7FF2" w:rsidRPr="009B51B2" w:rsidRDefault="00BF52BB">
      <w:pPr>
        <w:pStyle w:val="Szvegtrzs"/>
        <w:numPr>
          <w:ilvl w:val="0"/>
          <w:numId w:val="34"/>
        </w:numPr>
        <w:ind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 xml:space="preserve">Támogatni kell a </w:t>
      </w:r>
      <w:proofErr w:type="spellStart"/>
      <w:r w:rsidRPr="009B51B2">
        <w:rPr>
          <w:rFonts w:ascii="Times New Roman" w:hAnsi="Times New Roman" w:cs="Times New Roman"/>
          <w:sz w:val="20"/>
          <w:szCs w:val="20"/>
          <w:lang w:val="hu-HU"/>
        </w:rPr>
        <w:t>piacorientáltabb</w:t>
      </w:r>
      <w:proofErr w:type="spellEnd"/>
      <w:r w:rsidRPr="009B51B2">
        <w:rPr>
          <w:rFonts w:ascii="Times New Roman" w:hAnsi="Times New Roman" w:cs="Times New Roman"/>
          <w:sz w:val="20"/>
          <w:szCs w:val="20"/>
          <w:lang w:val="hu-HU"/>
        </w:rPr>
        <w:t xml:space="preserve"> oktatási profilokat és a gyorsabb alkalmazkodási készségeket, valamint az oktatási intézmények és a kkv-k közötti motiváló együttműködéseket.</w:t>
      </w:r>
    </w:p>
    <w:p w14:paraId="76F7C805" w14:textId="4AADC6D7" w:rsidR="009F7FF2" w:rsidRPr="009B51B2" w:rsidRDefault="00BF52BB" w:rsidP="00ED31ED">
      <w:pPr>
        <w:pStyle w:val="Szvegtrzs"/>
        <w:numPr>
          <w:ilvl w:val="0"/>
          <w:numId w:val="36"/>
        </w:numPr>
        <w:ind w:right="135"/>
        <w:jc w:val="both"/>
        <w:rPr>
          <w:rFonts w:ascii="Times New Roman" w:hAnsi="Times New Roman"/>
          <w:sz w:val="20"/>
          <w:lang w:val="hu-HU"/>
        </w:rPr>
      </w:pPr>
      <w:r w:rsidRPr="009B51B2">
        <w:rPr>
          <w:rFonts w:ascii="Times New Roman" w:hAnsi="Times New Roman"/>
          <w:sz w:val="20"/>
          <w:lang w:val="hu-HU"/>
        </w:rPr>
        <w:t>ISO1 (irányítás és együttműködés)</w:t>
      </w:r>
    </w:p>
    <w:p w14:paraId="1AC1543E" w14:textId="77777777" w:rsidR="009F7FF2" w:rsidRPr="009B51B2" w:rsidRDefault="00BF52BB">
      <w:pPr>
        <w:pStyle w:val="Szvegtrzs"/>
        <w:numPr>
          <w:ilvl w:val="0"/>
          <w:numId w:val="34"/>
        </w:numPr>
        <w:ind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 xml:space="preserve">A határokon átnyúló együttműködést gátló tényezők megszüntetése továbbra is a programterület érdekelt feleinek széles körben megfogalmazott elvárása. </w:t>
      </w:r>
    </w:p>
    <w:p w14:paraId="05C97BB6" w14:textId="77777777" w:rsidR="009F7FF2" w:rsidRPr="009B51B2" w:rsidRDefault="00BF52BB">
      <w:pPr>
        <w:pStyle w:val="Szvegtrzs"/>
        <w:numPr>
          <w:ilvl w:val="0"/>
          <w:numId w:val="34"/>
        </w:numPr>
        <w:ind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További erőfeszítésekre van szükség a kisebbségek társadalmi befogadása, az intézmények kormányzással kapcsolatos együttműködésének fokozása, valamint azon társadalmi csoportok megcélzása terén, ahol a támogatás ténylegesen többszörös, hosszú távú előnyökben nyilvánul meg (mint például a térség fiatal lakossága).</w:t>
      </w:r>
    </w:p>
    <w:p w14:paraId="1D9B968A" w14:textId="77777777" w:rsidR="00DA1E37" w:rsidRPr="009B51B2" w:rsidRDefault="00DA1E37" w:rsidP="00D8786F">
      <w:pPr>
        <w:pStyle w:val="Szvegtrzs"/>
        <w:ind w:left="170" w:right="135"/>
        <w:jc w:val="both"/>
        <w:rPr>
          <w:rFonts w:ascii="Times New Roman" w:hAnsi="Times New Roman" w:cs="Times New Roman"/>
          <w:sz w:val="20"/>
          <w:szCs w:val="20"/>
          <w:lang w:val="hu-HU"/>
        </w:rPr>
      </w:pPr>
    </w:p>
    <w:p w14:paraId="74EAE00E" w14:textId="77777777" w:rsidR="009F7FF2" w:rsidRPr="009B51B2" w:rsidRDefault="00BF52BB">
      <w:pPr>
        <w:pStyle w:val="Szvegtrzs"/>
        <w:ind w:left="170" w:right="135"/>
        <w:jc w:val="both"/>
        <w:rPr>
          <w:rFonts w:ascii="Times New Roman" w:hAnsi="Times New Roman" w:cs="Times New Roman"/>
          <w:b/>
          <w:sz w:val="20"/>
          <w:szCs w:val="20"/>
          <w:lang w:val="hu-HU"/>
        </w:rPr>
      </w:pPr>
      <w:r w:rsidRPr="009B51B2">
        <w:rPr>
          <w:rFonts w:ascii="Times New Roman" w:hAnsi="Times New Roman" w:cs="Times New Roman"/>
          <w:b/>
          <w:sz w:val="20"/>
          <w:szCs w:val="20"/>
          <w:lang w:val="hu-HU"/>
        </w:rPr>
        <w:t>Horizontális elvek</w:t>
      </w:r>
    </w:p>
    <w:p w14:paraId="71A27491" w14:textId="77777777" w:rsidR="00E3522A" w:rsidRPr="009B51B2" w:rsidRDefault="00E3522A" w:rsidP="00D8786F">
      <w:pPr>
        <w:pStyle w:val="Szvegtrzs"/>
        <w:ind w:left="170" w:right="135"/>
        <w:jc w:val="both"/>
        <w:rPr>
          <w:rFonts w:ascii="Times New Roman" w:hAnsi="Times New Roman" w:cs="Times New Roman"/>
          <w:sz w:val="20"/>
          <w:szCs w:val="20"/>
          <w:lang w:val="hu-HU"/>
        </w:rPr>
      </w:pPr>
    </w:p>
    <w:p w14:paraId="005EC5B5" w14:textId="77777777" w:rsidR="009F7FF2" w:rsidRPr="009B51B2" w:rsidRDefault="00BF52BB">
      <w:pPr>
        <w:pStyle w:val="Szvegtrzs"/>
        <w:ind w:left="170"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A programon belüli valamennyi fellépés tiszteletben tartja az alapvető jogok, a nemek közötti egyenlőség, az esélyegyenlőség, a megkülönböztetésmentesség és a fenntartható fejlődés előmozdításának horizontális elveit, valamint az ENSZ fenntartható fejlődési céljait a projekt előkészítése, végrehajtása és nyomon követése során. A horizontális elvek betartása kötelező és értékelésre kerül. A pályázókat arra ösztönzik, hogy olyan projekteket készítsenek, amelyek a horizontális elvek értékeinek előmozdítására és támogatására irányuló konkrét intézkedéseket irányoznak elő.</w:t>
      </w:r>
    </w:p>
    <w:p w14:paraId="4ED35AF0" w14:textId="77777777" w:rsidR="007959FD" w:rsidRPr="009B51B2" w:rsidRDefault="007959FD" w:rsidP="00D8786F">
      <w:pPr>
        <w:pStyle w:val="Szvegtrzs"/>
        <w:ind w:left="170" w:right="135"/>
        <w:jc w:val="both"/>
        <w:rPr>
          <w:rFonts w:ascii="Times New Roman" w:hAnsi="Times New Roman" w:cs="Times New Roman"/>
          <w:sz w:val="20"/>
          <w:szCs w:val="20"/>
          <w:lang w:val="hu-HU"/>
        </w:rPr>
      </w:pPr>
    </w:p>
    <w:p w14:paraId="1D548D25" w14:textId="1A82924C" w:rsidR="009F7FF2" w:rsidRPr="009B51B2" w:rsidRDefault="00BF52BB">
      <w:pPr>
        <w:pStyle w:val="Szvegtrzs"/>
        <w:ind w:left="170"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 xml:space="preserve">Továbbá, a közös rendelkezésekről szóló rendelet 9. cikkének (4) bekezdésével és (10) preambulumbekezdésével összhangban, a </w:t>
      </w:r>
      <w:r w:rsidR="00ED31ED">
        <w:rPr>
          <w:rFonts w:ascii="Times New Roman" w:hAnsi="Times New Roman" w:cs="Times New Roman"/>
          <w:sz w:val="20"/>
          <w:szCs w:val="20"/>
          <w:lang w:val="hu-HU"/>
        </w:rPr>
        <w:t>„</w:t>
      </w:r>
      <w:r w:rsidRPr="009B51B2">
        <w:rPr>
          <w:rFonts w:ascii="Times New Roman" w:hAnsi="Times New Roman" w:cs="Times New Roman"/>
          <w:sz w:val="20"/>
          <w:szCs w:val="20"/>
          <w:lang w:val="hu-HU"/>
        </w:rPr>
        <w:t>ne okozz jelentős kárt</w:t>
      </w:r>
      <w:r w:rsidR="00ED31ED">
        <w:rPr>
          <w:rFonts w:ascii="Times New Roman" w:hAnsi="Times New Roman" w:cs="Times New Roman"/>
          <w:sz w:val="20"/>
          <w:szCs w:val="20"/>
          <w:lang w:val="hu-HU"/>
        </w:rPr>
        <w:t>”</w:t>
      </w:r>
      <w:r w:rsidRPr="009B51B2">
        <w:rPr>
          <w:rFonts w:ascii="Times New Roman" w:hAnsi="Times New Roman" w:cs="Times New Roman"/>
          <w:sz w:val="20"/>
          <w:szCs w:val="20"/>
          <w:lang w:val="hu-HU"/>
        </w:rPr>
        <w:t xml:space="preserve"> (DNSH) elvének való megfelelés érdekében </w:t>
      </w:r>
      <w:r w:rsidR="00F97D8A" w:rsidRPr="00ED31ED">
        <w:rPr>
          <w:rFonts w:ascii="Times New Roman" w:hAnsi="Times New Roman" w:cs="Times New Roman"/>
          <w:iCs/>
          <w:sz w:val="20"/>
          <w:szCs w:val="20"/>
          <w:lang w:val="hu-HU"/>
        </w:rPr>
        <w:t>a</w:t>
      </w:r>
      <w:r w:rsidRPr="009B51B2">
        <w:rPr>
          <w:rFonts w:ascii="Times New Roman" w:hAnsi="Times New Roman" w:cs="Times New Roman"/>
          <w:sz w:val="20"/>
          <w:szCs w:val="20"/>
          <w:lang w:val="hu-HU"/>
        </w:rPr>
        <w:t xml:space="preserve"> 2. fejezetben meghatározott valamennyi intézkedéstípust </w:t>
      </w:r>
      <w:r w:rsidR="007959FD" w:rsidRPr="009B51B2">
        <w:rPr>
          <w:rFonts w:ascii="Times New Roman" w:hAnsi="Times New Roman" w:cs="Times New Roman"/>
          <w:i/>
          <w:sz w:val="20"/>
          <w:szCs w:val="20"/>
          <w:lang w:val="hu-HU"/>
        </w:rPr>
        <w:t xml:space="preserve">külön-külön </w:t>
      </w:r>
      <w:r w:rsidRPr="009B51B2">
        <w:rPr>
          <w:rFonts w:ascii="Times New Roman" w:hAnsi="Times New Roman" w:cs="Times New Roman"/>
          <w:i/>
          <w:sz w:val="20"/>
          <w:szCs w:val="20"/>
          <w:lang w:val="hu-HU"/>
        </w:rPr>
        <w:t xml:space="preserve">értékelik, és az eredmény </w:t>
      </w:r>
      <w:r w:rsidR="00F97D8A" w:rsidRPr="009B51B2">
        <w:rPr>
          <w:rFonts w:ascii="Times New Roman" w:hAnsi="Times New Roman" w:cs="Times New Roman"/>
          <w:i/>
          <w:sz w:val="20"/>
          <w:szCs w:val="20"/>
          <w:lang w:val="hu-HU"/>
        </w:rPr>
        <w:t xml:space="preserve">az, </w:t>
      </w:r>
      <w:r w:rsidRPr="009B51B2">
        <w:rPr>
          <w:rFonts w:ascii="Times New Roman" w:hAnsi="Times New Roman" w:cs="Times New Roman"/>
          <w:i/>
          <w:sz w:val="20"/>
          <w:szCs w:val="20"/>
          <w:lang w:val="hu-HU"/>
        </w:rPr>
        <w:t xml:space="preserve">hogy összeegyeztethetőek/nem </w:t>
      </w:r>
      <w:r w:rsidR="00F97D8A" w:rsidRPr="009B51B2">
        <w:rPr>
          <w:rFonts w:ascii="Times New Roman" w:hAnsi="Times New Roman" w:cs="Times New Roman"/>
          <w:i/>
          <w:sz w:val="20"/>
          <w:szCs w:val="20"/>
          <w:lang w:val="hu-HU"/>
        </w:rPr>
        <w:t xml:space="preserve">összeegyeztethetőek </w:t>
      </w:r>
      <w:r w:rsidRPr="009B51B2">
        <w:rPr>
          <w:rFonts w:ascii="Times New Roman" w:hAnsi="Times New Roman" w:cs="Times New Roman"/>
          <w:sz w:val="20"/>
          <w:szCs w:val="20"/>
          <w:lang w:val="hu-HU"/>
        </w:rPr>
        <w:t xml:space="preserve">a DNSH elvével. Az éghajlati célkitűzések támogatása tekintetében a program </w:t>
      </w:r>
      <w:r w:rsidR="00367D28" w:rsidRPr="009B51B2">
        <w:rPr>
          <w:rFonts w:ascii="Times New Roman" w:hAnsi="Times New Roman"/>
          <w:sz w:val="20"/>
          <w:lang w:val="hu-HU"/>
        </w:rPr>
        <w:t>33%-os</w:t>
      </w:r>
      <w:r w:rsidRPr="009B51B2">
        <w:rPr>
          <w:rFonts w:ascii="Times New Roman" w:hAnsi="Times New Roman" w:cs="Times New Roman"/>
          <w:sz w:val="20"/>
          <w:szCs w:val="20"/>
          <w:lang w:val="hu-HU"/>
        </w:rPr>
        <w:t xml:space="preserve">, a biológiai sokféleséggel kapcsolatos célkitűzések tekintetében pedig </w:t>
      </w:r>
      <w:r w:rsidR="00367D28" w:rsidRPr="009B51B2">
        <w:rPr>
          <w:rFonts w:ascii="Times New Roman" w:hAnsi="Times New Roman"/>
          <w:sz w:val="20"/>
          <w:lang w:val="hu-HU"/>
        </w:rPr>
        <w:t xml:space="preserve">42%-os arányt </w:t>
      </w:r>
      <w:r w:rsidRPr="009B51B2">
        <w:rPr>
          <w:rFonts w:ascii="Times New Roman" w:hAnsi="Times New Roman" w:cs="Times New Roman"/>
          <w:sz w:val="20"/>
          <w:szCs w:val="20"/>
          <w:lang w:val="hu-HU"/>
        </w:rPr>
        <w:t xml:space="preserve">tervez elérni, amint azt a </w:t>
      </w:r>
      <w:r w:rsidR="007959FD" w:rsidRPr="009B51B2">
        <w:rPr>
          <w:rFonts w:ascii="Times New Roman" w:hAnsi="Times New Roman" w:cs="Times New Roman"/>
          <w:sz w:val="20"/>
          <w:szCs w:val="20"/>
          <w:lang w:val="hu-HU"/>
        </w:rPr>
        <w:t>dimenziók kódjai és azok társhatékonysági arányai jelzik</w:t>
      </w:r>
      <w:r w:rsidRPr="009B51B2">
        <w:rPr>
          <w:rFonts w:ascii="Times New Roman" w:hAnsi="Times New Roman" w:cs="Times New Roman"/>
          <w:sz w:val="20"/>
          <w:szCs w:val="20"/>
          <w:lang w:val="hu-HU"/>
        </w:rPr>
        <w:t>.</w:t>
      </w:r>
    </w:p>
    <w:p w14:paraId="4FB79224" w14:textId="77777777" w:rsidR="00E3522A" w:rsidRPr="009B51B2" w:rsidRDefault="00E3522A" w:rsidP="00D8786F">
      <w:pPr>
        <w:pStyle w:val="Szvegtrzs"/>
        <w:ind w:left="170" w:right="135"/>
        <w:jc w:val="both"/>
        <w:rPr>
          <w:rFonts w:ascii="Times New Roman" w:hAnsi="Times New Roman" w:cs="Times New Roman"/>
          <w:sz w:val="20"/>
          <w:szCs w:val="20"/>
          <w:lang w:val="hu-HU"/>
        </w:rPr>
      </w:pPr>
    </w:p>
    <w:p w14:paraId="506E56C7" w14:textId="77777777" w:rsidR="009F7FF2" w:rsidRPr="009B51B2" w:rsidRDefault="00BF52BB">
      <w:pPr>
        <w:pStyle w:val="Szvegtrzs"/>
        <w:ind w:left="170" w:right="135"/>
        <w:jc w:val="both"/>
        <w:rPr>
          <w:rFonts w:ascii="Times New Roman" w:hAnsi="Times New Roman" w:cs="Times New Roman"/>
          <w:sz w:val="20"/>
          <w:szCs w:val="20"/>
          <w:lang w:val="hu-HU"/>
        </w:rPr>
      </w:pPr>
      <w:r w:rsidRPr="009B51B2">
        <w:rPr>
          <w:rFonts w:ascii="Times New Roman" w:hAnsi="Times New Roman"/>
          <w:sz w:val="20"/>
          <w:lang w:val="hu-HU"/>
        </w:rPr>
        <w:t xml:space="preserve">A stratégiai környezeti </w:t>
      </w:r>
      <w:r w:rsidR="00F97D8A" w:rsidRPr="009B51B2">
        <w:rPr>
          <w:rFonts w:ascii="Times New Roman" w:hAnsi="Times New Roman"/>
          <w:i/>
          <w:sz w:val="20"/>
          <w:lang w:val="hu-HU"/>
        </w:rPr>
        <w:t xml:space="preserve">vizsgálatot </w:t>
      </w:r>
      <w:r w:rsidRPr="009B51B2">
        <w:rPr>
          <w:rFonts w:ascii="Times New Roman" w:hAnsi="Times New Roman"/>
          <w:sz w:val="20"/>
          <w:lang w:val="hu-HU"/>
        </w:rPr>
        <w:t xml:space="preserve">mindkét országban a jogszabályoknak megfelelően </w:t>
      </w:r>
      <w:r w:rsidRPr="009B51B2">
        <w:rPr>
          <w:rFonts w:ascii="Times New Roman" w:hAnsi="Times New Roman" w:cs="Times New Roman"/>
          <w:sz w:val="20"/>
          <w:szCs w:val="20"/>
          <w:lang w:val="hu-HU"/>
        </w:rPr>
        <w:t xml:space="preserve">nemzeti nyelven </w:t>
      </w:r>
      <w:r w:rsidRPr="009B51B2">
        <w:rPr>
          <w:rFonts w:ascii="Times New Roman" w:hAnsi="Times New Roman"/>
          <w:i/>
          <w:sz w:val="20"/>
          <w:lang w:val="hu-HU"/>
        </w:rPr>
        <w:t>végzik el</w:t>
      </w:r>
      <w:r w:rsidRPr="009B51B2">
        <w:rPr>
          <w:rFonts w:ascii="Times New Roman" w:hAnsi="Times New Roman"/>
          <w:sz w:val="20"/>
          <w:lang w:val="hu-HU"/>
        </w:rPr>
        <w:t>, a jelentés és a mellékletek pedig a program függelékét képezik</w:t>
      </w:r>
      <w:r w:rsidRPr="009B51B2">
        <w:rPr>
          <w:rFonts w:ascii="Times New Roman" w:hAnsi="Times New Roman" w:cs="Times New Roman"/>
          <w:sz w:val="20"/>
          <w:szCs w:val="20"/>
          <w:lang w:val="hu-HU"/>
        </w:rPr>
        <w:t>.</w:t>
      </w:r>
    </w:p>
    <w:p w14:paraId="3403F91E" w14:textId="77777777" w:rsidR="00E3522A" w:rsidRPr="009B51B2" w:rsidRDefault="00E3522A" w:rsidP="00D8786F">
      <w:pPr>
        <w:pStyle w:val="Szvegtrzs"/>
        <w:ind w:left="170" w:right="135"/>
        <w:jc w:val="both"/>
        <w:rPr>
          <w:rFonts w:ascii="Times New Roman" w:hAnsi="Times New Roman" w:cs="Times New Roman"/>
          <w:sz w:val="20"/>
          <w:szCs w:val="20"/>
          <w:lang w:val="hu-HU"/>
        </w:rPr>
      </w:pPr>
    </w:p>
    <w:p w14:paraId="1778D229" w14:textId="77777777" w:rsidR="009F7FF2" w:rsidRPr="009B51B2" w:rsidRDefault="00BF52BB">
      <w:pPr>
        <w:pStyle w:val="Szvegtrzs"/>
        <w:ind w:left="170"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A program végrehajtása során a programirányító hatóság előmozdítja a közbeszerzés stratégiai alkalmazását a termelői szervezetek támogatása érdekében. A kedvezményezetteket arra kell ösztönözni, hogy inkább a minőséggel és az életciklusköltséggel kapcsolatos kritériumokat alkalmazzanak. Amennyiben megvalósítható, a környezetvédelmi és társadalmi szempontokat is be kell építeni az eljárásokba.</w:t>
      </w:r>
    </w:p>
    <w:p w14:paraId="112335B4" w14:textId="77777777" w:rsidR="00674D75" w:rsidRPr="009B51B2" w:rsidRDefault="00674D75" w:rsidP="00D8786F">
      <w:pPr>
        <w:pStyle w:val="Szvegtrzs"/>
        <w:ind w:left="170" w:right="135"/>
        <w:jc w:val="both"/>
        <w:rPr>
          <w:rFonts w:ascii="Times New Roman" w:hAnsi="Times New Roman" w:cs="Times New Roman"/>
          <w:sz w:val="20"/>
          <w:szCs w:val="20"/>
          <w:lang w:val="hu-HU"/>
        </w:rPr>
      </w:pPr>
    </w:p>
    <w:p w14:paraId="0ED006D2" w14:textId="77777777" w:rsidR="009F7FF2" w:rsidRPr="009B51B2" w:rsidRDefault="00BF52BB">
      <w:pPr>
        <w:pStyle w:val="Szvegtrzs"/>
        <w:ind w:left="170"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 xml:space="preserve">A program az Új Európai Bauhaus kezdeményezés népszerűsítését </w:t>
      </w:r>
      <w:r w:rsidR="007959FD" w:rsidRPr="009B51B2">
        <w:rPr>
          <w:rFonts w:ascii="Times New Roman" w:hAnsi="Times New Roman" w:cs="Times New Roman"/>
          <w:sz w:val="20"/>
          <w:szCs w:val="20"/>
          <w:lang w:val="hu-HU"/>
        </w:rPr>
        <w:t xml:space="preserve">is </w:t>
      </w:r>
      <w:r w:rsidRPr="009B51B2">
        <w:rPr>
          <w:rFonts w:ascii="Times New Roman" w:hAnsi="Times New Roman" w:cs="Times New Roman"/>
          <w:sz w:val="20"/>
          <w:szCs w:val="20"/>
          <w:lang w:val="hu-HU"/>
        </w:rPr>
        <w:t>fontolóra veszi, és az MA/JS tájékoztatja erről a Tanácsot, és lehetőséget biztosít a végrehajtáshoz való alkalmazkodásra.</w:t>
      </w:r>
    </w:p>
    <w:p w14:paraId="5DA26441" w14:textId="77777777" w:rsidR="00A13E8C" w:rsidRPr="009B51B2" w:rsidRDefault="00A13E8C" w:rsidP="00D8786F">
      <w:pPr>
        <w:pStyle w:val="Szvegtrzs"/>
        <w:ind w:left="170" w:right="135"/>
        <w:jc w:val="both"/>
        <w:rPr>
          <w:rFonts w:ascii="Times New Roman" w:hAnsi="Times New Roman" w:cs="Times New Roman"/>
          <w:sz w:val="20"/>
          <w:szCs w:val="20"/>
          <w:lang w:val="hu-HU"/>
        </w:rPr>
      </w:pPr>
    </w:p>
    <w:p w14:paraId="39ECF3C5" w14:textId="79FA0FFB" w:rsidR="009F7FF2" w:rsidRPr="009B51B2" w:rsidRDefault="00BF52BB">
      <w:pPr>
        <w:pStyle w:val="Szvegtrzs"/>
        <w:ind w:left="170"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 xml:space="preserve">A program tiszteletben tartja az EU Alapjogi Chartáját, a nemek közötti egyenlőséget, a megkülönböztetésmentességet, a fenntartható fejlődést és a hozzáférhetőséget, és a programok előkészítése, végrehajtása, nyomon követése, jelentéstétel és értékelése során </w:t>
      </w:r>
      <w:r w:rsidR="00ED31ED">
        <w:rPr>
          <w:rFonts w:ascii="Times New Roman" w:hAnsi="Times New Roman" w:cs="Times New Roman"/>
          <w:sz w:val="20"/>
          <w:szCs w:val="20"/>
          <w:lang w:val="hu-HU"/>
        </w:rPr>
        <w:t xml:space="preserve">ennek </w:t>
      </w:r>
      <w:r w:rsidRPr="009B51B2">
        <w:rPr>
          <w:rFonts w:ascii="Times New Roman" w:hAnsi="Times New Roman" w:cs="Times New Roman"/>
          <w:sz w:val="20"/>
          <w:szCs w:val="20"/>
          <w:lang w:val="hu-HU"/>
        </w:rPr>
        <w:t>megfelelő lépéseket tesz.</w:t>
      </w:r>
    </w:p>
    <w:p w14:paraId="5250A475" w14:textId="77777777" w:rsidR="00E3522A" w:rsidRPr="009B51B2" w:rsidRDefault="00E3522A" w:rsidP="00D8786F">
      <w:pPr>
        <w:pStyle w:val="Szvegtrzs"/>
        <w:ind w:left="170" w:right="135"/>
        <w:jc w:val="both"/>
        <w:rPr>
          <w:rFonts w:ascii="Times New Roman" w:hAnsi="Times New Roman" w:cs="Times New Roman"/>
          <w:sz w:val="20"/>
          <w:szCs w:val="20"/>
          <w:lang w:val="hu-HU"/>
        </w:rPr>
      </w:pPr>
    </w:p>
    <w:p w14:paraId="7AC1F8D0" w14:textId="319B1DE2" w:rsidR="009F7FF2" w:rsidRPr="009B51B2" w:rsidRDefault="00BF52BB">
      <w:pPr>
        <w:pStyle w:val="Szvegtrzs"/>
        <w:ind w:left="170" w:right="135"/>
        <w:jc w:val="both"/>
        <w:rPr>
          <w:rFonts w:ascii="Times New Roman" w:hAnsi="Times New Roman"/>
          <w:sz w:val="20"/>
          <w:lang w:val="hu-HU"/>
        </w:rPr>
      </w:pPr>
      <w:r w:rsidRPr="009B51B2">
        <w:rPr>
          <w:rFonts w:ascii="Times New Roman" w:hAnsi="Times New Roman" w:cs="Times New Roman"/>
          <w:sz w:val="20"/>
          <w:szCs w:val="20"/>
          <w:lang w:val="hu-HU"/>
        </w:rPr>
        <w:t xml:space="preserve">Magyarország és </w:t>
      </w:r>
      <w:r w:rsidR="004910C0" w:rsidRPr="009B51B2">
        <w:rPr>
          <w:rFonts w:ascii="Times New Roman" w:hAnsi="Times New Roman" w:cs="Times New Roman"/>
          <w:sz w:val="20"/>
          <w:szCs w:val="20"/>
          <w:lang w:val="hu-HU"/>
        </w:rPr>
        <w:t>Horvátország</w:t>
      </w:r>
      <w:r w:rsidRPr="009B51B2">
        <w:rPr>
          <w:rFonts w:ascii="Times New Roman" w:hAnsi="Times New Roman" w:cs="Times New Roman"/>
          <w:sz w:val="20"/>
          <w:szCs w:val="20"/>
          <w:lang w:val="hu-HU"/>
        </w:rPr>
        <w:t xml:space="preserve"> számára az </w:t>
      </w:r>
      <w:r w:rsidR="005B5CBC">
        <w:rPr>
          <w:rFonts w:ascii="Times New Roman" w:hAnsi="Times New Roman" w:cs="Times New Roman"/>
          <w:sz w:val="20"/>
          <w:szCs w:val="20"/>
          <w:lang w:val="hu-HU"/>
        </w:rPr>
        <w:t>„</w:t>
      </w:r>
      <w:r w:rsidRPr="009B51B2">
        <w:rPr>
          <w:rFonts w:ascii="Times New Roman" w:hAnsi="Times New Roman" w:cs="Times New Roman"/>
          <w:sz w:val="20"/>
          <w:szCs w:val="20"/>
          <w:lang w:val="hu-HU"/>
        </w:rPr>
        <w:t>Országjelentés 2019</w:t>
      </w:r>
      <w:r w:rsidR="005B5CBC">
        <w:rPr>
          <w:rFonts w:ascii="Times New Roman" w:hAnsi="Times New Roman" w:cs="Times New Roman"/>
          <w:sz w:val="20"/>
          <w:szCs w:val="20"/>
          <w:lang w:val="hu-HU"/>
        </w:rPr>
        <w:t>”</w:t>
      </w:r>
      <w:r w:rsidRPr="009B51B2">
        <w:rPr>
          <w:rFonts w:ascii="Times New Roman" w:hAnsi="Times New Roman" w:cs="Times New Roman"/>
          <w:sz w:val="20"/>
          <w:szCs w:val="20"/>
          <w:lang w:val="hu-HU"/>
        </w:rPr>
        <w:t xml:space="preserve"> fontos dokumentum, amelyet figyelembe kell venni a tervek és fejlesztések kidolgozásakor. </w:t>
      </w:r>
      <w:r w:rsidR="00485B91" w:rsidRPr="009B51B2">
        <w:rPr>
          <w:rFonts w:ascii="Times New Roman" w:hAnsi="Times New Roman"/>
          <w:sz w:val="20"/>
          <w:lang w:val="hu-HU"/>
        </w:rPr>
        <w:t xml:space="preserve">Az éghajlatváltozással kapcsolatban Magyarországnak fokoznia kell a határokon átnyúló együttműködést a legmegfelelőbb alkalmazkodási és kockázatmegelőzési és -kezelési intézkedések meghatározása érdekében, </w:t>
      </w:r>
      <w:r w:rsidR="005B5CBC">
        <w:rPr>
          <w:rFonts w:ascii="Times New Roman" w:hAnsi="Times New Roman"/>
          <w:sz w:val="20"/>
          <w:lang w:val="hu-HU"/>
        </w:rPr>
        <w:t>ide</w:t>
      </w:r>
      <w:r w:rsidR="00485B91" w:rsidRPr="009B51B2">
        <w:rPr>
          <w:rFonts w:ascii="Times New Roman" w:hAnsi="Times New Roman"/>
          <w:sz w:val="20"/>
          <w:lang w:val="hu-HU"/>
        </w:rPr>
        <w:t>értve a legjobb gyakorlatok megosztását és a harmonizált adatrendszerek kialakítását. A környezetvédelem végrehajtása még mindig kihívást jelent Magyarországon. Továbbra is nagy szükség van a vízforrások védelmére.</w:t>
      </w:r>
      <w:r w:rsidR="0085290C" w:rsidRPr="009B51B2">
        <w:rPr>
          <w:rFonts w:ascii="Times New Roman" w:hAnsi="Times New Roman"/>
          <w:sz w:val="20"/>
          <w:lang w:val="hu-HU"/>
        </w:rPr>
        <w:t xml:space="preserve"> Hasonlóképpen fontos a hulladék- és vízgazdálkodás helyzetének javítása Horvátországban, ahol a jobb hulladékgazdálkodás a körforgásos gazdaságra való áttérést is támogatná. Az országjelentés szerint, bár Horvátország jól áll a megújuló forrásokból származó villamosenergia-termelés tekintetében, még mindig jelentős kihasználatlan potenciál van, különösen a nap- és szélenergia terén.</w:t>
      </w:r>
    </w:p>
    <w:p w14:paraId="7E733B5F" w14:textId="77777777" w:rsidR="0085290C" w:rsidRPr="009B51B2" w:rsidRDefault="0085290C" w:rsidP="00D8786F">
      <w:pPr>
        <w:pStyle w:val="Szvegtrzs"/>
        <w:ind w:left="170" w:right="135"/>
        <w:jc w:val="both"/>
        <w:rPr>
          <w:rFonts w:ascii="Times New Roman" w:hAnsi="Times New Roman"/>
          <w:sz w:val="20"/>
          <w:lang w:val="hu-HU"/>
        </w:rPr>
      </w:pPr>
    </w:p>
    <w:p w14:paraId="25B99670" w14:textId="0252C893" w:rsidR="009F7FF2" w:rsidRPr="009B51B2" w:rsidRDefault="00BF52BB">
      <w:pPr>
        <w:pStyle w:val="Szvegtrzs"/>
        <w:ind w:left="170" w:right="135"/>
        <w:jc w:val="both"/>
        <w:rPr>
          <w:rFonts w:ascii="Times New Roman" w:hAnsi="Times New Roman"/>
          <w:sz w:val="20"/>
          <w:lang w:val="hu-HU"/>
        </w:rPr>
      </w:pPr>
      <w:r w:rsidRPr="009B51B2">
        <w:rPr>
          <w:rFonts w:ascii="Times New Roman" w:hAnsi="Times New Roman"/>
          <w:sz w:val="20"/>
          <w:lang w:val="hu-HU"/>
        </w:rPr>
        <w:t xml:space="preserve">A magyarországi fejlődés előmozdításához kulcsfontosságúak lesznek a foglalkoztatásba, a szociális, oktatási és egészségügyi ellátásba, valamint az infrastruktúrába történő célzott beruházások a lemaradó régiókban és a hátrányos helyzetű csoportok számára. Az oktatás tekintetében különböző típusú tevékenységek üdvözlendők lennének. </w:t>
      </w:r>
      <w:r w:rsidR="00EE7D86" w:rsidRPr="009B51B2">
        <w:rPr>
          <w:rFonts w:ascii="Times New Roman" w:hAnsi="Times New Roman"/>
          <w:sz w:val="20"/>
          <w:lang w:val="hu-HU"/>
        </w:rPr>
        <w:t>Horvátország esetében az országjelentés hangsúlyozza a tantervi reform folytatásának fontosságát valamennyi általános és középiskolában, az iskolai oktatás minőségével kapcsolatos kihívások kezelése érdekében. A szakoktatást és -képzést is tovább kell fejleszteni, és a felnőttoktatásban való részvételt is növelni kell.</w:t>
      </w:r>
    </w:p>
    <w:p w14:paraId="5BCD01F4" w14:textId="77777777" w:rsidR="001A4E02" w:rsidRPr="009B51B2" w:rsidRDefault="001A4E02" w:rsidP="00D8786F">
      <w:pPr>
        <w:pStyle w:val="Szvegtrzs"/>
        <w:ind w:left="170" w:right="135"/>
        <w:jc w:val="both"/>
        <w:rPr>
          <w:rFonts w:ascii="Times New Roman" w:hAnsi="Times New Roman"/>
          <w:sz w:val="20"/>
          <w:lang w:val="hu-HU"/>
        </w:rPr>
      </w:pPr>
    </w:p>
    <w:p w14:paraId="62D0E17A" w14:textId="77777777" w:rsidR="009F7FF2" w:rsidRPr="009B51B2" w:rsidRDefault="00EE7D86">
      <w:pPr>
        <w:pStyle w:val="Szvegtrzs"/>
        <w:ind w:left="170" w:right="135"/>
        <w:jc w:val="both"/>
        <w:rPr>
          <w:rFonts w:ascii="Times New Roman" w:hAnsi="Times New Roman"/>
          <w:sz w:val="20"/>
          <w:lang w:val="hu-HU"/>
        </w:rPr>
      </w:pPr>
      <w:r w:rsidRPr="009B51B2">
        <w:rPr>
          <w:rFonts w:ascii="Times New Roman" w:hAnsi="Times New Roman"/>
          <w:sz w:val="20"/>
          <w:lang w:val="hu-HU"/>
        </w:rPr>
        <w:t xml:space="preserve">A magyarországi </w:t>
      </w:r>
      <w:r w:rsidR="00BF52BB" w:rsidRPr="009B51B2">
        <w:rPr>
          <w:rFonts w:ascii="Times New Roman" w:hAnsi="Times New Roman"/>
          <w:sz w:val="20"/>
          <w:lang w:val="hu-HU"/>
        </w:rPr>
        <w:t>turizmust a nem városi területek tekintetében az endogén potenciálokon alapuló integrált fejlesztések megvalósítása érdekében említik</w:t>
      </w:r>
      <w:r w:rsidR="00AA1451" w:rsidRPr="009B51B2">
        <w:rPr>
          <w:rFonts w:ascii="Times New Roman" w:hAnsi="Times New Roman"/>
          <w:sz w:val="20"/>
          <w:lang w:val="hu-HU"/>
        </w:rPr>
        <w:t xml:space="preserve">, míg Horvátország gazdasága és különösen a turizmus viszonylag nagy mértékben függ a megőrzött természeti környezettől, ezért a biológiai és táji sokféleséget, mint a horvát turizmus </w:t>
      </w:r>
      <w:proofErr w:type="spellStart"/>
      <w:r w:rsidR="00AA1451" w:rsidRPr="009B51B2">
        <w:rPr>
          <w:rFonts w:ascii="Times New Roman" w:hAnsi="Times New Roman"/>
          <w:sz w:val="20"/>
          <w:lang w:val="hu-HU"/>
        </w:rPr>
        <w:t>vonzerejének</w:t>
      </w:r>
      <w:proofErr w:type="spellEnd"/>
      <w:r w:rsidR="00AA1451" w:rsidRPr="009B51B2">
        <w:rPr>
          <w:rFonts w:ascii="Times New Roman" w:hAnsi="Times New Roman"/>
          <w:sz w:val="20"/>
          <w:lang w:val="hu-HU"/>
        </w:rPr>
        <w:t xml:space="preserve"> alapjait a jövőben is figyelembe kell venni.</w:t>
      </w:r>
    </w:p>
    <w:p w14:paraId="0266FE7C" w14:textId="77777777" w:rsidR="00AA1451" w:rsidRPr="009B51B2" w:rsidRDefault="00AA1451" w:rsidP="00D8786F">
      <w:pPr>
        <w:pStyle w:val="Szvegtrzs"/>
        <w:ind w:left="170" w:right="135"/>
        <w:jc w:val="both"/>
        <w:rPr>
          <w:rFonts w:ascii="Times New Roman" w:hAnsi="Times New Roman"/>
          <w:sz w:val="20"/>
          <w:lang w:val="hu-HU"/>
        </w:rPr>
      </w:pPr>
    </w:p>
    <w:p w14:paraId="443D8382" w14:textId="302049E6" w:rsidR="009F7FF2" w:rsidRPr="009B51B2" w:rsidRDefault="00BF52BB">
      <w:pPr>
        <w:pStyle w:val="Szvegtrzs"/>
        <w:ind w:left="170" w:right="135"/>
        <w:jc w:val="both"/>
        <w:rPr>
          <w:rFonts w:ascii="Times New Roman" w:hAnsi="Times New Roman"/>
          <w:sz w:val="20"/>
          <w:lang w:val="hu-HU"/>
        </w:rPr>
      </w:pPr>
      <w:r w:rsidRPr="009B51B2">
        <w:rPr>
          <w:rFonts w:ascii="Times New Roman" w:hAnsi="Times New Roman"/>
          <w:sz w:val="20"/>
          <w:lang w:val="hu-HU"/>
        </w:rPr>
        <w:t xml:space="preserve">Végezetül </w:t>
      </w:r>
      <w:r w:rsidR="00485B91" w:rsidRPr="009B51B2">
        <w:rPr>
          <w:rFonts w:ascii="Times New Roman" w:hAnsi="Times New Roman"/>
          <w:sz w:val="20"/>
          <w:lang w:val="hu-HU"/>
        </w:rPr>
        <w:t xml:space="preserve">az </w:t>
      </w:r>
      <w:r w:rsidRPr="009B51B2">
        <w:rPr>
          <w:rFonts w:ascii="Times New Roman" w:hAnsi="Times New Roman"/>
          <w:sz w:val="20"/>
          <w:lang w:val="hu-HU"/>
        </w:rPr>
        <w:t xml:space="preserve">országjelentések </w:t>
      </w:r>
      <w:r w:rsidR="00485B91" w:rsidRPr="009B51B2">
        <w:rPr>
          <w:rFonts w:ascii="Times New Roman" w:hAnsi="Times New Roman"/>
          <w:sz w:val="20"/>
          <w:lang w:val="hu-HU"/>
        </w:rPr>
        <w:t xml:space="preserve">támogatják a határokon átnyúló együttműködési tevékenységeket is az integrált társadalmi, gazdasági, kulturális és környezeti fejlődés előmozdítása érdekében, </w:t>
      </w:r>
      <w:r w:rsidR="005B5CBC">
        <w:rPr>
          <w:rFonts w:ascii="Times New Roman" w:hAnsi="Times New Roman"/>
          <w:sz w:val="20"/>
          <w:lang w:val="hu-HU"/>
        </w:rPr>
        <w:t>ide</w:t>
      </w:r>
      <w:r w:rsidR="00485B91" w:rsidRPr="009B51B2">
        <w:rPr>
          <w:rFonts w:ascii="Times New Roman" w:hAnsi="Times New Roman"/>
          <w:sz w:val="20"/>
          <w:lang w:val="hu-HU"/>
        </w:rPr>
        <w:t>értve a vidéki és városi területeket is</w:t>
      </w:r>
      <w:r w:rsidR="00EE7D86" w:rsidRPr="009B51B2">
        <w:rPr>
          <w:rFonts w:ascii="Times New Roman" w:hAnsi="Times New Roman"/>
          <w:sz w:val="20"/>
          <w:lang w:val="hu-HU"/>
        </w:rPr>
        <w:t xml:space="preserve">. </w:t>
      </w:r>
    </w:p>
    <w:p w14:paraId="06EAEF5E" w14:textId="77777777" w:rsidR="00D16294" w:rsidRPr="009B51B2" w:rsidRDefault="00D16294" w:rsidP="00D8786F">
      <w:pPr>
        <w:pStyle w:val="Szvegtrzs"/>
        <w:ind w:left="170" w:right="135"/>
        <w:jc w:val="both"/>
        <w:rPr>
          <w:rFonts w:ascii="Times New Roman" w:hAnsi="Times New Roman" w:cs="Times New Roman"/>
          <w:b/>
          <w:sz w:val="20"/>
          <w:szCs w:val="20"/>
          <w:highlight w:val="lightGray"/>
          <w:lang w:val="hu-HU"/>
        </w:rPr>
      </w:pPr>
    </w:p>
    <w:p w14:paraId="7DEDAB28" w14:textId="77777777" w:rsidR="009F7FF2" w:rsidRPr="009B51B2" w:rsidRDefault="00BF52BB">
      <w:pPr>
        <w:pStyle w:val="Szvegtrzs"/>
        <w:ind w:left="170" w:right="135"/>
        <w:jc w:val="both"/>
        <w:rPr>
          <w:rFonts w:ascii="Times New Roman" w:hAnsi="Times New Roman"/>
          <w:b/>
          <w:color w:val="000000"/>
          <w:sz w:val="20"/>
          <w:lang w:val="hu-HU"/>
        </w:rPr>
      </w:pPr>
      <w:r w:rsidRPr="009B51B2">
        <w:rPr>
          <w:rFonts w:ascii="Times New Roman" w:hAnsi="Times New Roman"/>
          <w:b/>
          <w:color w:val="000000"/>
          <w:sz w:val="20"/>
          <w:lang w:val="hu-HU"/>
        </w:rPr>
        <w:t xml:space="preserve">Szinergiák a </w:t>
      </w:r>
      <w:proofErr w:type="spellStart"/>
      <w:r w:rsidRPr="009B51B2">
        <w:rPr>
          <w:rFonts w:ascii="Times New Roman" w:hAnsi="Times New Roman"/>
          <w:b/>
          <w:color w:val="000000"/>
          <w:sz w:val="20"/>
          <w:lang w:val="hu-HU"/>
        </w:rPr>
        <w:t>makroregionális</w:t>
      </w:r>
      <w:proofErr w:type="spellEnd"/>
      <w:r w:rsidRPr="009B51B2">
        <w:rPr>
          <w:rFonts w:ascii="Times New Roman" w:hAnsi="Times New Roman"/>
          <w:b/>
          <w:color w:val="000000"/>
          <w:sz w:val="20"/>
          <w:lang w:val="hu-HU"/>
        </w:rPr>
        <w:t xml:space="preserve"> stratégiákkal</w:t>
      </w:r>
    </w:p>
    <w:p w14:paraId="21CC1EB6" w14:textId="77777777" w:rsidR="00D16294" w:rsidRPr="009B51B2" w:rsidRDefault="00D16294" w:rsidP="00D8786F">
      <w:pPr>
        <w:pStyle w:val="Szvegtrzs"/>
        <w:ind w:left="170" w:right="135"/>
        <w:jc w:val="both"/>
        <w:rPr>
          <w:rFonts w:ascii="Times New Roman" w:hAnsi="Times New Roman"/>
          <w:b/>
          <w:color w:val="000000"/>
          <w:sz w:val="20"/>
          <w:lang w:val="hu-HU"/>
        </w:rPr>
      </w:pPr>
    </w:p>
    <w:p w14:paraId="2EC2E54A" w14:textId="45735F61" w:rsidR="009F7FF2" w:rsidRPr="009B51B2" w:rsidRDefault="00BF52BB">
      <w:pPr>
        <w:pStyle w:val="Szvegtrzs"/>
        <w:ind w:left="170" w:right="135"/>
        <w:jc w:val="both"/>
        <w:rPr>
          <w:rFonts w:ascii="Times New Roman" w:hAnsi="Times New Roman"/>
          <w:color w:val="000000"/>
          <w:sz w:val="20"/>
          <w:lang w:val="hu-HU"/>
        </w:rPr>
      </w:pPr>
      <w:r w:rsidRPr="009B51B2">
        <w:rPr>
          <w:rFonts w:ascii="Times New Roman" w:hAnsi="Times New Roman"/>
          <w:color w:val="000000"/>
          <w:sz w:val="20"/>
          <w:lang w:val="hu-HU"/>
        </w:rPr>
        <w:lastRenderedPageBreak/>
        <w:t xml:space="preserve">A Duna-régióra vonatkozó uniós stratégia (EUSDR) egyike az Európai Bizottság által elfogadott és az Európai Tanács által jóváhagyott négy </w:t>
      </w:r>
      <w:proofErr w:type="spellStart"/>
      <w:r w:rsidRPr="009B51B2">
        <w:rPr>
          <w:rFonts w:ascii="Times New Roman" w:hAnsi="Times New Roman"/>
          <w:color w:val="000000"/>
          <w:sz w:val="20"/>
          <w:lang w:val="hu-HU"/>
        </w:rPr>
        <w:t>makroregionális</w:t>
      </w:r>
      <w:proofErr w:type="spellEnd"/>
      <w:r w:rsidRPr="009B51B2">
        <w:rPr>
          <w:rFonts w:ascii="Times New Roman" w:hAnsi="Times New Roman"/>
          <w:color w:val="000000"/>
          <w:sz w:val="20"/>
          <w:lang w:val="hu-HU"/>
        </w:rPr>
        <w:t xml:space="preserve"> stratégiának, amelyek az európai területi együttműködés célkitűzését célozzák. A stratégia integrált keretet biztosít a 14 ország </w:t>
      </w:r>
      <w:r w:rsidR="005B5CBC">
        <w:rPr>
          <w:rFonts w:ascii="Times New Roman" w:hAnsi="Times New Roman"/>
          <w:color w:val="000000"/>
          <w:sz w:val="20"/>
          <w:lang w:val="hu-HU"/>
        </w:rPr>
        <w:t>–</w:t>
      </w:r>
      <w:r w:rsidRPr="009B51B2">
        <w:rPr>
          <w:rFonts w:ascii="Times New Roman" w:hAnsi="Times New Roman"/>
          <w:color w:val="000000"/>
          <w:sz w:val="20"/>
          <w:lang w:val="hu-HU"/>
        </w:rPr>
        <w:t xml:space="preserve"> köztük tagállamok (pl. Magyarország) és nem uniós országok (pl. Szerbia) </w:t>
      </w:r>
      <w:r w:rsidR="005B5CBC">
        <w:rPr>
          <w:rFonts w:ascii="Times New Roman" w:hAnsi="Times New Roman"/>
          <w:color w:val="000000"/>
          <w:sz w:val="20"/>
          <w:lang w:val="hu-HU"/>
        </w:rPr>
        <w:t>–</w:t>
      </w:r>
      <w:r w:rsidRPr="009B51B2">
        <w:rPr>
          <w:rFonts w:ascii="Times New Roman" w:hAnsi="Times New Roman"/>
          <w:color w:val="000000"/>
          <w:sz w:val="20"/>
          <w:lang w:val="hu-HU"/>
        </w:rPr>
        <w:t xml:space="preserve"> közötti együttműködés megerősítéséhez, amely 112 millió embert érint.</w:t>
      </w:r>
    </w:p>
    <w:p w14:paraId="05E31211" w14:textId="77777777" w:rsidR="00D16294" w:rsidRPr="009B51B2" w:rsidRDefault="00D16294" w:rsidP="00D8786F">
      <w:pPr>
        <w:pStyle w:val="Szvegtrzs"/>
        <w:ind w:left="170" w:right="135"/>
        <w:jc w:val="both"/>
        <w:rPr>
          <w:rFonts w:ascii="Times New Roman" w:hAnsi="Times New Roman"/>
          <w:color w:val="000000"/>
          <w:sz w:val="20"/>
          <w:lang w:val="hu-HU"/>
        </w:rPr>
      </w:pPr>
    </w:p>
    <w:p w14:paraId="7338C2E8" w14:textId="495BFE45" w:rsidR="009F7FF2" w:rsidRPr="009B51B2" w:rsidRDefault="00BF52BB">
      <w:pPr>
        <w:pStyle w:val="Szvegtrzs"/>
        <w:ind w:left="170" w:right="135"/>
        <w:jc w:val="both"/>
        <w:rPr>
          <w:rFonts w:ascii="Times New Roman" w:hAnsi="Times New Roman" w:cs="Times New Roman"/>
          <w:b/>
          <w:sz w:val="20"/>
          <w:szCs w:val="20"/>
          <w:highlight w:val="lightGray"/>
          <w:lang w:val="hu-HU"/>
        </w:rPr>
      </w:pPr>
      <w:r w:rsidRPr="009B51B2">
        <w:rPr>
          <w:rFonts w:ascii="Times New Roman" w:hAnsi="Times New Roman"/>
          <w:color w:val="000000"/>
          <w:sz w:val="20"/>
          <w:lang w:val="hu-HU"/>
        </w:rPr>
        <w:t xml:space="preserve">A program és az EUSDR közötti kapcsolatra vonatkozó szinergiaelemzés az </w:t>
      </w:r>
      <w:r w:rsidR="005B5CBC">
        <w:rPr>
          <w:rFonts w:ascii="Times New Roman" w:hAnsi="Times New Roman"/>
          <w:color w:val="000000"/>
          <w:sz w:val="20"/>
          <w:lang w:val="hu-HU"/>
        </w:rPr>
        <w:t>„</w:t>
      </w:r>
      <w:r w:rsidRPr="009B51B2">
        <w:rPr>
          <w:rFonts w:ascii="Times New Roman" w:hAnsi="Times New Roman"/>
          <w:color w:val="000000"/>
          <w:sz w:val="20"/>
          <w:lang w:val="hu-HU"/>
        </w:rPr>
        <w:t>Az EUSDR beágyazása az uniós alapokba</w:t>
      </w:r>
      <w:r w:rsidR="00EE1136">
        <w:rPr>
          <w:rFonts w:ascii="Times New Roman" w:hAnsi="Times New Roman"/>
          <w:color w:val="000000"/>
          <w:sz w:val="20"/>
          <w:lang w:val="hu-HU"/>
        </w:rPr>
        <w:t xml:space="preserve">. </w:t>
      </w:r>
      <w:r w:rsidR="00EE1136" w:rsidRPr="009B51B2">
        <w:rPr>
          <w:rFonts w:ascii="Times New Roman" w:hAnsi="Times New Roman"/>
          <w:color w:val="000000"/>
          <w:sz w:val="20"/>
          <w:lang w:val="hu-HU"/>
        </w:rPr>
        <w:t>Egy átfogó eszköz</w:t>
      </w:r>
      <w:r w:rsidR="005B5CBC">
        <w:rPr>
          <w:rFonts w:ascii="Times New Roman" w:hAnsi="Times New Roman"/>
          <w:color w:val="000000"/>
          <w:sz w:val="20"/>
          <w:lang w:val="hu-HU"/>
        </w:rPr>
        <w:t>”</w:t>
      </w:r>
      <w:r w:rsidRPr="009B51B2">
        <w:rPr>
          <w:rFonts w:ascii="Times New Roman" w:hAnsi="Times New Roman"/>
          <w:color w:val="000000"/>
          <w:sz w:val="20"/>
          <w:lang w:val="hu-HU"/>
        </w:rPr>
        <w:t xml:space="preserve"> című dokumentumon alapul. Ezt az eszközt az EUSDR-</w:t>
      </w:r>
      <w:proofErr w:type="spellStart"/>
      <w:r w:rsidRPr="009B51B2">
        <w:rPr>
          <w:rFonts w:ascii="Times New Roman" w:hAnsi="Times New Roman"/>
          <w:color w:val="000000"/>
          <w:sz w:val="20"/>
          <w:lang w:val="hu-HU"/>
        </w:rPr>
        <w:t>nek</w:t>
      </w:r>
      <w:proofErr w:type="spellEnd"/>
      <w:r w:rsidRPr="009B51B2">
        <w:rPr>
          <w:rFonts w:ascii="Times New Roman" w:hAnsi="Times New Roman"/>
          <w:color w:val="000000"/>
          <w:sz w:val="20"/>
          <w:lang w:val="hu-HU"/>
        </w:rPr>
        <w:t xml:space="preserve"> az uniós alapokba való teljes körű beágyazása érdekében dolgozták ki.</w:t>
      </w:r>
    </w:p>
    <w:p w14:paraId="639A28FA" w14:textId="77777777" w:rsidR="00D16294" w:rsidRPr="009B51B2" w:rsidRDefault="00D16294" w:rsidP="00D8786F">
      <w:pPr>
        <w:pStyle w:val="Szvegtrzs"/>
        <w:ind w:left="170" w:right="135"/>
        <w:jc w:val="both"/>
        <w:rPr>
          <w:rFonts w:ascii="Times New Roman" w:hAnsi="Times New Roman" w:cs="Times New Roman"/>
          <w:b/>
          <w:sz w:val="20"/>
          <w:szCs w:val="20"/>
          <w:highlight w:val="lightGray"/>
          <w:lang w:val="hu-HU"/>
        </w:rPr>
      </w:pPr>
    </w:p>
    <w:p w14:paraId="2C22F1D6" w14:textId="378FB0BB" w:rsidR="009F7FF2" w:rsidRPr="009B51B2" w:rsidRDefault="00BF52BB">
      <w:pPr>
        <w:pStyle w:val="Szvegtrzs"/>
        <w:ind w:left="170" w:right="135"/>
        <w:jc w:val="both"/>
        <w:rPr>
          <w:rFonts w:ascii="Times New Roman" w:hAnsi="Times New Roman"/>
          <w:color w:val="000000"/>
          <w:sz w:val="20"/>
          <w:lang w:val="hu-HU"/>
        </w:rPr>
      </w:pPr>
      <w:r w:rsidRPr="009B51B2">
        <w:rPr>
          <w:rFonts w:ascii="Times New Roman" w:hAnsi="Times New Roman"/>
          <w:color w:val="000000"/>
          <w:sz w:val="20"/>
          <w:lang w:val="hu-HU"/>
        </w:rPr>
        <w:t xml:space="preserve">A program minden egyes </w:t>
      </w:r>
      <w:r w:rsidR="00206EFB">
        <w:rPr>
          <w:rFonts w:ascii="Times New Roman" w:hAnsi="Times New Roman"/>
          <w:color w:val="000000"/>
          <w:sz w:val="20"/>
          <w:lang w:val="hu-HU"/>
        </w:rPr>
        <w:t>célkitűzése (</w:t>
      </w:r>
      <w:r w:rsidR="007518C6">
        <w:rPr>
          <w:rFonts w:ascii="Times New Roman" w:hAnsi="Times New Roman"/>
          <w:color w:val="000000"/>
          <w:sz w:val="20"/>
          <w:lang w:val="hu-HU"/>
        </w:rPr>
        <w:t>E</w:t>
      </w:r>
      <w:r w:rsidR="00206EFB">
        <w:rPr>
          <w:rFonts w:ascii="Times New Roman" w:hAnsi="Times New Roman"/>
          <w:color w:val="000000"/>
          <w:sz w:val="20"/>
          <w:lang w:val="hu-HU"/>
        </w:rPr>
        <w:t xml:space="preserve">C) </w:t>
      </w:r>
      <w:r w:rsidRPr="009B51B2">
        <w:rPr>
          <w:rFonts w:ascii="Times New Roman" w:hAnsi="Times New Roman"/>
          <w:color w:val="000000"/>
          <w:sz w:val="20"/>
          <w:lang w:val="hu-HU"/>
        </w:rPr>
        <w:t xml:space="preserve">legalább egy egyértelmű kapcsolat mutatható ki a kiválasztott EUSDR-intézkedésekkel. </w:t>
      </w:r>
      <w:r w:rsidR="008B4787" w:rsidRPr="009B51B2">
        <w:rPr>
          <w:rFonts w:ascii="Times New Roman" w:hAnsi="Times New Roman"/>
          <w:color w:val="000000"/>
          <w:sz w:val="20"/>
          <w:lang w:val="hu-HU"/>
        </w:rPr>
        <w:t xml:space="preserve">Két </w:t>
      </w:r>
      <w:r w:rsidRPr="009B51B2">
        <w:rPr>
          <w:rFonts w:ascii="Times New Roman" w:hAnsi="Times New Roman"/>
          <w:color w:val="000000"/>
          <w:sz w:val="20"/>
          <w:lang w:val="hu-HU"/>
        </w:rPr>
        <w:t>eset kivételével (</w:t>
      </w:r>
      <w:r w:rsidR="00206EFB">
        <w:rPr>
          <w:rFonts w:ascii="Times New Roman" w:hAnsi="Times New Roman"/>
          <w:color w:val="000000"/>
          <w:sz w:val="20"/>
          <w:lang w:val="hu-HU"/>
        </w:rPr>
        <w:t xml:space="preserve">PM </w:t>
      </w:r>
      <w:r w:rsidRPr="009B51B2">
        <w:rPr>
          <w:rFonts w:ascii="Times New Roman" w:hAnsi="Times New Roman"/>
          <w:color w:val="000000"/>
          <w:sz w:val="20"/>
          <w:lang w:val="hu-HU"/>
        </w:rPr>
        <w:t>1</w:t>
      </w:r>
      <w:proofErr w:type="gramStart"/>
      <w:r w:rsidR="00206EFB">
        <w:rPr>
          <w:rFonts w:ascii="Times New Roman" w:hAnsi="Times New Roman"/>
          <w:color w:val="000000"/>
          <w:sz w:val="20"/>
          <w:lang w:val="hu-HU"/>
        </w:rPr>
        <w:t xml:space="preserve">a: </w:t>
      </w:r>
      <w:r w:rsidRPr="009B51B2">
        <w:rPr>
          <w:rFonts w:ascii="Times New Roman" w:hAnsi="Times New Roman"/>
          <w:color w:val="000000"/>
          <w:sz w:val="20"/>
          <w:lang w:val="hu-HU"/>
        </w:rPr>
        <w:t xml:space="preserve"> vízi</w:t>
      </w:r>
      <w:proofErr w:type="gramEnd"/>
      <w:r w:rsidRPr="009B51B2">
        <w:rPr>
          <w:rFonts w:ascii="Times New Roman" w:hAnsi="Times New Roman"/>
          <w:color w:val="000000"/>
          <w:sz w:val="20"/>
          <w:lang w:val="hu-HU"/>
        </w:rPr>
        <w:t xml:space="preserve"> közlekedés mobilitása </w:t>
      </w:r>
      <w:r w:rsidR="008B4787" w:rsidRPr="009B51B2">
        <w:rPr>
          <w:rFonts w:ascii="Times New Roman" w:hAnsi="Times New Roman"/>
          <w:color w:val="000000"/>
          <w:sz w:val="20"/>
          <w:lang w:val="hu-HU"/>
        </w:rPr>
        <w:t xml:space="preserve">és 1b: </w:t>
      </w:r>
      <w:r w:rsidR="008B4787" w:rsidRPr="009B51B2">
        <w:rPr>
          <w:rFonts w:ascii="Times New Roman" w:hAnsi="Times New Roman"/>
          <w:sz w:val="20"/>
          <w:lang w:val="hu-HU"/>
        </w:rPr>
        <w:t>vasúti-közúti-levegő mobilitás</w:t>
      </w:r>
      <w:r w:rsidR="008B4787" w:rsidRPr="009B51B2">
        <w:rPr>
          <w:rFonts w:ascii="Times New Roman" w:hAnsi="Times New Roman"/>
          <w:color w:val="000000"/>
          <w:sz w:val="20"/>
          <w:lang w:val="hu-HU"/>
        </w:rPr>
        <w:t xml:space="preserve">; </w:t>
      </w:r>
      <w:r w:rsidR="00206EFB">
        <w:rPr>
          <w:rFonts w:ascii="Times New Roman" w:hAnsi="Times New Roman"/>
          <w:color w:val="000000"/>
          <w:sz w:val="20"/>
          <w:lang w:val="hu-HU"/>
        </w:rPr>
        <w:t xml:space="preserve">PM </w:t>
      </w:r>
      <w:r w:rsidR="008B4787" w:rsidRPr="009B51B2">
        <w:rPr>
          <w:rFonts w:ascii="Times New Roman" w:hAnsi="Times New Roman"/>
          <w:color w:val="000000"/>
          <w:sz w:val="20"/>
          <w:lang w:val="hu-HU"/>
        </w:rPr>
        <w:t xml:space="preserve">11: biztonság) az </w:t>
      </w:r>
      <w:r w:rsidRPr="009B51B2">
        <w:rPr>
          <w:rFonts w:ascii="Times New Roman" w:hAnsi="Times New Roman"/>
          <w:color w:val="000000"/>
          <w:sz w:val="20"/>
          <w:lang w:val="hu-HU"/>
        </w:rPr>
        <w:t>EUSDR valamennyi prioritása szinergiát mutat a határon átnyúló együttműködési program stratégiai ajánlattételével.</w:t>
      </w:r>
    </w:p>
    <w:p w14:paraId="53A4719D" w14:textId="77777777" w:rsidR="00D16294" w:rsidRPr="009B51B2" w:rsidRDefault="00D16294" w:rsidP="00D8786F">
      <w:pPr>
        <w:pStyle w:val="Szvegtrzs"/>
        <w:ind w:left="170" w:right="135"/>
        <w:jc w:val="both"/>
        <w:rPr>
          <w:rFonts w:ascii="Times New Roman" w:hAnsi="Times New Roman"/>
          <w:color w:val="000000"/>
          <w:sz w:val="20"/>
          <w:lang w:val="hu-HU"/>
        </w:rPr>
      </w:pPr>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30"/>
        <w:gridCol w:w="1810"/>
        <w:gridCol w:w="1570"/>
        <w:gridCol w:w="1750"/>
        <w:gridCol w:w="1130"/>
        <w:gridCol w:w="1420"/>
        <w:gridCol w:w="1240"/>
      </w:tblGrid>
      <w:tr w:rsidR="00D759E1" w:rsidRPr="009B51B2" w14:paraId="2FC461A7" w14:textId="77777777" w:rsidTr="002A60D3">
        <w:trPr>
          <w:cantSplit/>
          <w:trHeight w:val="300"/>
          <w:tblHeader/>
          <w:jc w:val="center"/>
        </w:trPr>
        <w:tc>
          <w:tcPr>
            <w:tcW w:w="1537" w:type="dxa"/>
            <w:vMerge w:val="restart"/>
            <w:shd w:val="clear" w:color="auto" w:fill="auto"/>
            <w:vAlign w:val="center"/>
            <w:hideMark/>
          </w:tcPr>
          <w:p w14:paraId="66A769D3" w14:textId="324DD969" w:rsidR="009F7FF2" w:rsidRPr="00206EFB" w:rsidRDefault="00BF52BB">
            <w:pPr>
              <w:pStyle w:val="SorkznlklCESCI2020"/>
              <w:rPr>
                <w:rFonts w:ascii="Times New Roman" w:hAnsi="Times New Roman"/>
                <w:sz w:val="18"/>
                <w:lang w:val="hu-HU"/>
              </w:rPr>
            </w:pPr>
            <w:r w:rsidRPr="00206EFB">
              <w:rPr>
                <w:rFonts w:ascii="Times New Roman" w:hAnsi="Times New Roman"/>
                <w:sz w:val="18"/>
                <w:lang w:val="hu-HU"/>
              </w:rPr>
              <w:t xml:space="preserve">Javasolt </w:t>
            </w:r>
            <w:r w:rsidR="008A233C">
              <w:rPr>
                <w:rFonts w:ascii="Times New Roman" w:hAnsi="Times New Roman"/>
                <w:sz w:val="18"/>
                <w:lang w:val="hu-HU"/>
              </w:rPr>
              <w:t>E</w:t>
            </w:r>
            <w:r w:rsidR="00206EFB">
              <w:rPr>
                <w:rFonts w:ascii="Times New Roman" w:hAnsi="Times New Roman"/>
                <w:sz w:val="18"/>
                <w:lang w:val="hu-HU"/>
              </w:rPr>
              <w:t>C</w:t>
            </w:r>
            <w:r w:rsidRPr="00206EFB">
              <w:rPr>
                <w:rFonts w:ascii="Times New Roman" w:hAnsi="Times New Roman"/>
                <w:sz w:val="18"/>
                <w:lang w:val="hu-HU"/>
              </w:rPr>
              <w:t>-k →</w:t>
            </w:r>
          </w:p>
          <w:p w14:paraId="3F93C308" w14:textId="01372066" w:rsidR="009F7FF2" w:rsidRPr="009B51B2" w:rsidRDefault="00BF52BB">
            <w:pPr>
              <w:pStyle w:val="SorkznlklCESCI2020"/>
              <w:rPr>
                <w:rFonts w:ascii="Times New Roman" w:hAnsi="Times New Roman"/>
                <w:b/>
                <w:sz w:val="18"/>
                <w:lang w:val="hu-HU"/>
              </w:rPr>
            </w:pPr>
            <w:r w:rsidRPr="00206EFB">
              <w:rPr>
                <w:rFonts w:ascii="Times New Roman" w:hAnsi="Times New Roman"/>
                <w:sz w:val="18"/>
                <w:lang w:val="hu-HU"/>
              </w:rPr>
              <w:t>Az EUSDR P</w:t>
            </w:r>
            <w:r w:rsidR="00206EFB" w:rsidRPr="00206EFB">
              <w:rPr>
                <w:rFonts w:ascii="Times New Roman" w:hAnsi="Times New Roman"/>
                <w:sz w:val="18"/>
                <w:lang w:val="hu-HU"/>
              </w:rPr>
              <w:t>M</w:t>
            </w:r>
            <w:r w:rsidRPr="00206EFB">
              <w:rPr>
                <w:rFonts w:ascii="Times New Roman" w:hAnsi="Times New Roman"/>
                <w:sz w:val="18"/>
                <w:lang w:val="hu-HU"/>
              </w:rPr>
              <w:t>-i ↓</w:t>
            </w:r>
          </w:p>
        </w:tc>
        <w:tc>
          <w:tcPr>
            <w:tcW w:w="1421" w:type="dxa"/>
            <w:tcBorders>
              <w:bottom w:val="nil"/>
            </w:tcBorders>
            <w:shd w:val="clear" w:color="auto" w:fill="auto"/>
            <w:vAlign w:val="center"/>
            <w:hideMark/>
          </w:tcPr>
          <w:p w14:paraId="22ADDBA8" w14:textId="4AC24B24" w:rsidR="009F7FF2" w:rsidRPr="009B51B2" w:rsidRDefault="007300D7">
            <w:pPr>
              <w:pStyle w:val="SorkznlklCESCI2020"/>
              <w:jc w:val="center"/>
              <w:rPr>
                <w:rFonts w:ascii="Times New Roman" w:hAnsi="Times New Roman"/>
                <w:b/>
                <w:sz w:val="18"/>
                <w:lang w:val="hu-HU"/>
              </w:rPr>
            </w:pPr>
            <w:r>
              <w:rPr>
                <w:rFonts w:ascii="Times New Roman" w:hAnsi="Times New Roman"/>
                <w:b/>
                <w:sz w:val="18"/>
                <w:lang w:val="hu-HU"/>
              </w:rPr>
              <w:t>SZC</w:t>
            </w:r>
            <w:r w:rsidR="00BF52BB" w:rsidRPr="009B51B2">
              <w:rPr>
                <w:rFonts w:ascii="Times New Roman" w:hAnsi="Times New Roman"/>
                <w:b/>
                <w:sz w:val="18"/>
                <w:lang w:val="hu-HU"/>
              </w:rPr>
              <w:t xml:space="preserve">1 - </w:t>
            </w:r>
            <w:r w:rsidR="007518C6">
              <w:rPr>
                <w:rFonts w:ascii="Times New Roman" w:hAnsi="Times New Roman"/>
                <w:b/>
                <w:sz w:val="18"/>
                <w:lang w:val="hu-HU"/>
              </w:rPr>
              <w:t>E</w:t>
            </w:r>
            <w:r w:rsidR="00206EFB">
              <w:rPr>
                <w:rFonts w:ascii="Times New Roman" w:hAnsi="Times New Roman"/>
                <w:b/>
                <w:sz w:val="18"/>
                <w:lang w:val="hu-HU"/>
              </w:rPr>
              <w:t>C</w:t>
            </w:r>
            <w:r w:rsidR="00BF52BB" w:rsidRPr="009B51B2">
              <w:rPr>
                <w:rFonts w:ascii="Times New Roman" w:hAnsi="Times New Roman"/>
                <w:b/>
                <w:sz w:val="18"/>
                <w:lang w:val="hu-HU"/>
              </w:rPr>
              <w:t xml:space="preserve"> ...</w:t>
            </w:r>
          </w:p>
        </w:tc>
        <w:tc>
          <w:tcPr>
            <w:tcW w:w="1148" w:type="dxa"/>
            <w:tcBorders>
              <w:bottom w:val="nil"/>
            </w:tcBorders>
            <w:shd w:val="clear" w:color="auto" w:fill="auto"/>
          </w:tcPr>
          <w:p w14:paraId="02D07608" w14:textId="31BBE1E2" w:rsidR="009F7FF2" w:rsidRPr="009B51B2" w:rsidRDefault="007300D7">
            <w:pPr>
              <w:pStyle w:val="SorkznlklCESCI2020"/>
              <w:jc w:val="center"/>
              <w:rPr>
                <w:rFonts w:ascii="Times New Roman" w:hAnsi="Times New Roman"/>
                <w:b/>
                <w:sz w:val="18"/>
                <w:lang w:val="hu-HU"/>
              </w:rPr>
            </w:pPr>
            <w:r>
              <w:rPr>
                <w:rFonts w:ascii="Times New Roman" w:hAnsi="Times New Roman"/>
                <w:b/>
                <w:sz w:val="18"/>
                <w:lang w:val="hu-HU"/>
              </w:rPr>
              <w:t>SZC</w:t>
            </w:r>
            <w:r w:rsidR="00BF52BB" w:rsidRPr="009B51B2">
              <w:rPr>
                <w:rFonts w:ascii="Times New Roman" w:hAnsi="Times New Roman"/>
                <w:b/>
                <w:sz w:val="18"/>
                <w:lang w:val="hu-HU"/>
              </w:rPr>
              <w:t xml:space="preserve">2 - </w:t>
            </w:r>
            <w:r w:rsidR="007518C6">
              <w:rPr>
                <w:rFonts w:ascii="Times New Roman" w:hAnsi="Times New Roman"/>
                <w:b/>
                <w:sz w:val="18"/>
                <w:lang w:val="hu-HU"/>
              </w:rPr>
              <w:t>E</w:t>
            </w:r>
            <w:r w:rsidR="00206EFB">
              <w:rPr>
                <w:rFonts w:ascii="Times New Roman" w:hAnsi="Times New Roman"/>
                <w:b/>
                <w:sz w:val="18"/>
                <w:lang w:val="hu-HU"/>
              </w:rPr>
              <w:t>C</w:t>
            </w:r>
            <w:r w:rsidR="00BF52BB" w:rsidRPr="009B51B2">
              <w:rPr>
                <w:rFonts w:ascii="Times New Roman" w:hAnsi="Times New Roman"/>
                <w:b/>
                <w:sz w:val="18"/>
                <w:lang w:val="hu-HU"/>
              </w:rPr>
              <w:t xml:space="preserve"> ...</w:t>
            </w:r>
          </w:p>
        </w:tc>
        <w:tc>
          <w:tcPr>
            <w:tcW w:w="1318" w:type="dxa"/>
            <w:tcBorders>
              <w:bottom w:val="nil"/>
            </w:tcBorders>
            <w:shd w:val="clear" w:color="auto" w:fill="auto"/>
            <w:vAlign w:val="center"/>
            <w:hideMark/>
          </w:tcPr>
          <w:p w14:paraId="124CB4A6" w14:textId="41C6CDAB" w:rsidR="009F7FF2" w:rsidRPr="009B51B2" w:rsidRDefault="007300D7">
            <w:pPr>
              <w:pStyle w:val="SorkznlklCESCI2020"/>
              <w:jc w:val="center"/>
              <w:rPr>
                <w:rFonts w:ascii="Times New Roman" w:hAnsi="Times New Roman"/>
                <w:b/>
                <w:sz w:val="18"/>
                <w:lang w:val="hu-HU"/>
              </w:rPr>
            </w:pPr>
            <w:r>
              <w:rPr>
                <w:rFonts w:ascii="Times New Roman" w:hAnsi="Times New Roman"/>
                <w:b/>
                <w:sz w:val="18"/>
                <w:lang w:val="hu-HU"/>
              </w:rPr>
              <w:t>SZC</w:t>
            </w:r>
            <w:r w:rsidR="00BF52BB" w:rsidRPr="009B51B2">
              <w:rPr>
                <w:rFonts w:ascii="Times New Roman" w:hAnsi="Times New Roman"/>
                <w:b/>
                <w:sz w:val="18"/>
                <w:lang w:val="hu-HU"/>
              </w:rPr>
              <w:t xml:space="preserve">2 - </w:t>
            </w:r>
            <w:r w:rsidR="007518C6">
              <w:rPr>
                <w:rFonts w:ascii="Times New Roman" w:hAnsi="Times New Roman"/>
                <w:b/>
                <w:sz w:val="18"/>
                <w:lang w:val="hu-HU"/>
              </w:rPr>
              <w:t>E</w:t>
            </w:r>
            <w:r w:rsidR="00206EFB">
              <w:rPr>
                <w:rFonts w:ascii="Times New Roman" w:hAnsi="Times New Roman"/>
                <w:b/>
                <w:sz w:val="18"/>
                <w:lang w:val="hu-HU"/>
              </w:rPr>
              <w:t>C</w:t>
            </w:r>
            <w:r w:rsidR="00BF52BB" w:rsidRPr="009B51B2">
              <w:rPr>
                <w:rFonts w:ascii="Times New Roman" w:hAnsi="Times New Roman"/>
                <w:b/>
                <w:sz w:val="18"/>
                <w:lang w:val="hu-HU"/>
              </w:rPr>
              <w:t xml:space="preserve"> ...</w:t>
            </w:r>
          </w:p>
        </w:tc>
        <w:tc>
          <w:tcPr>
            <w:tcW w:w="1288" w:type="dxa"/>
            <w:tcBorders>
              <w:bottom w:val="nil"/>
            </w:tcBorders>
            <w:shd w:val="clear" w:color="auto" w:fill="auto"/>
            <w:vAlign w:val="center"/>
            <w:hideMark/>
          </w:tcPr>
          <w:p w14:paraId="23BB1070" w14:textId="241B99E2" w:rsidR="009F7FF2" w:rsidRPr="009B51B2" w:rsidRDefault="007300D7">
            <w:pPr>
              <w:pStyle w:val="SorkznlklCESCI2020"/>
              <w:jc w:val="center"/>
              <w:rPr>
                <w:rFonts w:ascii="Times New Roman" w:hAnsi="Times New Roman"/>
                <w:b/>
                <w:sz w:val="18"/>
                <w:lang w:val="hu-HU"/>
              </w:rPr>
            </w:pPr>
            <w:r>
              <w:rPr>
                <w:rFonts w:ascii="Times New Roman" w:hAnsi="Times New Roman"/>
                <w:b/>
                <w:sz w:val="18"/>
                <w:lang w:val="hu-HU"/>
              </w:rPr>
              <w:t>SZC</w:t>
            </w:r>
            <w:r w:rsidR="00BF52BB" w:rsidRPr="009B51B2">
              <w:rPr>
                <w:rFonts w:ascii="Times New Roman" w:hAnsi="Times New Roman"/>
                <w:b/>
                <w:sz w:val="18"/>
                <w:lang w:val="hu-HU"/>
              </w:rPr>
              <w:t xml:space="preserve">4 - </w:t>
            </w:r>
            <w:r w:rsidR="007518C6">
              <w:rPr>
                <w:rFonts w:ascii="Times New Roman" w:hAnsi="Times New Roman"/>
                <w:b/>
                <w:sz w:val="18"/>
                <w:lang w:val="hu-HU"/>
              </w:rPr>
              <w:t>E</w:t>
            </w:r>
            <w:r w:rsidR="00206EFB">
              <w:rPr>
                <w:rFonts w:ascii="Times New Roman" w:hAnsi="Times New Roman"/>
                <w:b/>
                <w:sz w:val="18"/>
                <w:lang w:val="hu-HU"/>
              </w:rPr>
              <w:t>C</w:t>
            </w:r>
            <w:proofErr w:type="gramStart"/>
            <w:r w:rsidR="00BF52BB" w:rsidRPr="009B51B2">
              <w:rPr>
                <w:rFonts w:ascii="Times New Roman" w:hAnsi="Times New Roman"/>
                <w:b/>
                <w:sz w:val="18"/>
                <w:lang w:val="hu-HU"/>
              </w:rPr>
              <w:t xml:space="preserve"> ..</w:t>
            </w:r>
            <w:proofErr w:type="gramEnd"/>
          </w:p>
        </w:tc>
        <w:tc>
          <w:tcPr>
            <w:tcW w:w="1289" w:type="dxa"/>
            <w:tcBorders>
              <w:bottom w:val="nil"/>
            </w:tcBorders>
            <w:shd w:val="clear" w:color="auto" w:fill="auto"/>
            <w:vAlign w:val="center"/>
            <w:hideMark/>
          </w:tcPr>
          <w:p w14:paraId="5A7251C8" w14:textId="0403E2AC" w:rsidR="009F7FF2" w:rsidRPr="009B51B2" w:rsidRDefault="007300D7">
            <w:pPr>
              <w:pStyle w:val="SorkznlklCESCI2020"/>
              <w:jc w:val="center"/>
              <w:rPr>
                <w:rFonts w:ascii="Times New Roman" w:hAnsi="Times New Roman"/>
                <w:b/>
                <w:sz w:val="18"/>
                <w:lang w:val="hu-HU"/>
              </w:rPr>
            </w:pPr>
            <w:r>
              <w:rPr>
                <w:rFonts w:ascii="Times New Roman" w:hAnsi="Times New Roman"/>
                <w:b/>
                <w:sz w:val="18"/>
                <w:lang w:val="hu-HU"/>
              </w:rPr>
              <w:t>SZC</w:t>
            </w:r>
            <w:r w:rsidR="00BF52BB" w:rsidRPr="009B51B2">
              <w:rPr>
                <w:rFonts w:ascii="Times New Roman" w:hAnsi="Times New Roman"/>
                <w:b/>
                <w:sz w:val="18"/>
                <w:lang w:val="hu-HU"/>
              </w:rPr>
              <w:t xml:space="preserve"> - </w:t>
            </w:r>
            <w:r w:rsidR="008A233C">
              <w:rPr>
                <w:rFonts w:ascii="Times New Roman" w:hAnsi="Times New Roman"/>
                <w:b/>
                <w:sz w:val="18"/>
                <w:lang w:val="hu-HU"/>
              </w:rPr>
              <w:t>E</w:t>
            </w:r>
            <w:r w:rsidR="00206EFB">
              <w:rPr>
                <w:rFonts w:ascii="Times New Roman" w:hAnsi="Times New Roman"/>
                <w:b/>
                <w:sz w:val="18"/>
                <w:lang w:val="hu-HU"/>
              </w:rPr>
              <w:t>C</w:t>
            </w:r>
            <w:r w:rsidR="00BF52BB" w:rsidRPr="009B51B2">
              <w:rPr>
                <w:rFonts w:ascii="Times New Roman" w:hAnsi="Times New Roman"/>
                <w:b/>
                <w:sz w:val="18"/>
                <w:lang w:val="hu-HU"/>
              </w:rPr>
              <w:t>...</w:t>
            </w:r>
          </w:p>
        </w:tc>
        <w:tc>
          <w:tcPr>
            <w:tcW w:w="1249" w:type="dxa"/>
            <w:tcBorders>
              <w:bottom w:val="nil"/>
            </w:tcBorders>
            <w:shd w:val="clear" w:color="auto" w:fill="auto"/>
            <w:vAlign w:val="center"/>
            <w:hideMark/>
          </w:tcPr>
          <w:p w14:paraId="6EB84F3A" w14:textId="77777777" w:rsidR="009F7FF2" w:rsidRPr="009B51B2" w:rsidRDefault="00BF52BB">
            <w:pPr>
              <w:pStyle w:val="SorkznlklCESCI2020"/>
              <w:jc w:val="center"/>
              <w:rPr>
                <w:rFonts w:ascii="Times New Roman" w:hAnsi="Times New Roman"/>
                <w:b/>
                <w:sz w:val="18"/>
                <w:lang w:val="hu-HU"/>
              </w:rPr>
            </w:pPr>
            <w:r w:rsidRPr="009B51B2">
              <w:rPr>
                <w:rFonts w:ascii="Times New Roman" w:hAnsi="Times New Roman"/>
                <w:b/>
                <w:sz w:val="18"/>
                <w:lang w:val="hu-HU"/>
              </w:rPr>
              <w:t>ISO1</w:t>
            </w:r>
          </w:p>
        </w:tc>
      </w:tr>
      <w:tr w:rsidR="00D759E1" w:rsidRPr="009B51B2" w14:paraId="27A47E69" w14:textId="77777777" w:rsidTr="002A60D3">
        <w:trPr>
          <w:trHeight w:val="960"/>
          <w:tblHeader/>
          <w:jc w:val="center"/>
        </w:trPr>
        <w:tc>
          <w:tcPr>
            <w:tcW w:w="1537" w:type="dxa"/>
            <w:vMerge/>
            <w:shd w:val="clear" w:color="auto" w:fill="auto"/>
            <w:vAlign w:val="center"/>
            <w:hideMark/>
          </w:tcPr>
          <w:p w14:paraId="1BE307A1" w14:textId="77777777" w:rsidR="00D759E1" w:rsidRPr="009B51B2" w:rsidRDefault="00D759E1" w:rsidP="00D16294">
            <w:pPr>
              <w:pStyle w:val="SorkznlklCESCI2020"/>
              <w:rPr>
                <w:rFonts w:ascii="Times New Roman" w:hAnsi="Times New Roman"/>
                <w:b/>
                <w:sz w:val="18"/>
                <w:lang w:val="hu-HU"/>
              </w:rPr>
            </w:pPr>
          </w:p>
        </w:tc>
        <w:tc>
          <w:tcPr>
            <w:tcW w:w="1421" w:type="dxa"/>
            <w:tcBorders>
              <w:top w:val="nil"/>
            </w:tcBorders>
            <w:shd w:val="clear" w:color="auto" w:fill="auto"/>
            <w:hideMark/>
          </w:tcPr>
          <w:p w14:paraId="6FA87BA9" w14:textId="77777777" w:rsidR="009F7FF2" w:rsidRPr="009B51B2" w:rsidRDefault="00BF52BB">
            <w:pPr>
              <w:pStyle w:val="TableParagraph"/>
              <w:rPr>
                <w:rFonts w:ascii="Times New Roman" w:hAnsi="Times New Roman"/>
                <w:sz w:val="18"/>
                <w:lang w:val="hu-HU"/>
              </w:rPr>
            </w:pPr>
            <w:r w:rsidRPr="009B51B2">
              <w:rPr>
                <w:rFonts w:ascii="Times New Roman" w:hAnsi="Times New Roman" w:cs="Times New Roman"/>
                <w:sz w:val="18"/>
                <w:szCs w:val="18"/>
                <w:lang w:val="hu-HU"/>
              </w:rPr>
              <w:t>(iii) a kkv-k fenntartható növekedésének és versenyképességének, valamint a kkv-kon belüli munkahelyteremtésnek a fokozása, többek között termelő beruházások révén</w:t>
            </w:r>
          </w:p>
          <w:p w14:paraId="2D9CE9DF" w14:textId="77777777" w:rsidR="00D759E1" w:rsidRPr="009B51B2" w:rsidRDefault="00D759E1" w:rsidP="00D16294">
            <w:pPr>
              <w:pStyle w:val="SorkznlklCESCI2020"/>
              <w:jc w:val="center"/>
              <w:rPr>
                <w:rFonts w:ascii="Times New Roman" w:hAnsi="Times New Roman"/>
                <w:sz w:val="18"/>
                <w:lang w:val="hu-HU"/>
              </w:rPr>
            </w:pPr>
          </w:p>
        </w:tc>
        <w:tc>
          <w:tcPr>
            <w:tcW w:w="1148" w:type="dxa"/>
            <w:tcBorders>
              <w:top w:val="nil"/>
            </w:tcBorders>
            <w:shd w:val="clear" w:color="auto" w:fill="auto"/>
          </w:tcPr>
          <w:p w14:paraId="77C4E401" w14:textId="77777777" w:rsidR="009F7FF2" w:rsidRPr="009B51B2" w:rsidRDefault="00BF52BB">
            <w:pPr>
              <w:pStyle w:val="TableParagraph"/>
              <w:rPr>
                <w:rFonts w:ascii="Times New Roman" w:hAnsi="Times New Roman"/>
                <w:sz w:val="18"/>
                <w:lang w:val="hu-HU"/>
              </w:rPr>
            </w:pPr>
            <w:r w:rsidRPr="009B51B2">
              <w:rPr>
                <w:rFonts w:ascii="Times New Roman" w:hAnsi="Times New Roman"/>
                <w:sz w:val="18"/>
                <w:lang w:val="hu-HU"/>
              </w:rPr>
              <w:t>(i) az energiahatékonyság előmozdítása és az üvegházhatású gázok kibocsátásának csökkentése</w:t>
            </w:r>
          </w:p>
        </w:tc>
        <w:tc>
          <w:tcPr>
            <w:tcW w:w="1318" w:type="dxa"/>
            <w:tcBorders>
              <w:top w:val="nil"/>
            </w:tcBorders>
            <w:shd w:val="clear" w:color="auto" w:fill="auto"/>
            <w:hideMark/>
          </w:tcPr>
          <w:p w14:paraId="576BEBF4" w14:textId="77777777" w:rsidR="009F7FF2" w:rsidRPr="009B51B2" w:rsidRDefault="00BF52BB">
            <w:pPr>
              <w:pStyle w:val="TableParagraph"/>
              <w:rPr>
                <w:rFonts w:ascii="Times New Roman" w:hAnsi="Times New Roman" w:cs="Times New Roman"/>
                <w:sz w:val="18"/>
                <w:szCs w:val="18"/>
                <w:lang w:val="hu-HU"/>
              </w:rPr>
            </w:pPr>
            <w:r w:rsidRPr="009B51B2">
              <w:rPr>
                <w:rFonts w:ascii="Times New Roman" w:hAnsi="Times New Roman" w:cs="Times New Roman"/>
                <w:sz w:val="18"/>
                <w:szCs w:val="18"/>
                <w:lang w:val="hu-HU"/>
              </w:rPr>
              <w:t>(iv) az éghajlatváltozáshoz való alkalmazkodás és a katasztrófakockázatok megelőzése, az ellenálló képesség előmozdítása, figyelembe véve az ökoszisztéma-alapú megközelítéseket</w:t>
            </w:r>
          </w:p>
          <w:p w14:paraId="6247D790" w14:textId="77777777" w:rsidR="00D759E1" w:rsidRPr="009B51B2" w:rsidRDefault="00D759E1" w:rsidP="00D16294">
            <w:pPr>
              <w:pStyle w:val="TableParagraph"/>
              <w:rPr>
                <w:rFonts w:ascii="Times New Roman" w:hAnsi="Times New Roman" w:cs="Times New Roman"/>
                <w:sz w:val="18"/>
                <w:szCs w:val="18"/>
                <w:lang w:val="hu-HU"/>
              </w:rPr>
            </w:pPr>
          </w:p>
          <w:p w14:paraId="7925AD0A" w14:textId="77777777" w:rsidR="00D759E1" w:rsidRPr="009B51B2" w:rsidRDefault="00D759E1" w:rsidP="000B45BF">
            <w:pPr>
              <w:pStyle w:val="TableParagraph"/>
              <w:rPr>
                <w:rFonts w:ascii="Times New Roman" w:hAnsi="Times New Roman"/>
                <w:sz w:val="18"/>
                <w:lang w:val="hu-HU"/>
              </w:rPr>
            </w:pPr>
          </w:p>
        </w:tc>
        <w:tc>
          <w:tcPr>
            <w:tcW w:w="1288" w:type="dxa"/>
            <w:tcBorders>
              <w:top w:val="nil"/>
            </w:tcBorders>
            <w:shd w:val="clear" w:color="auto" w:fill="auto"/>
            <w:hideMark/>
          </w:tcPr>
          <w:p w14:paraId="356C50E5" w14:textId="77777777" w:rsidR="009F7FF2" w:rsidRPr="009B51B2" w:rsidRDefault="00BF52BB">
            <w:pPr>
              <w:pStyle w:val="TableParagraph"/>
              <w:rPr>
                <w:rFonts w:ascii="Times New Roman" w:hAnsi="Times New Roman"/>
                <w:sz w:val="18"/>
                <w:lang w:val="hu-HU"/>
              </w:rPr>
            </w:pPr>
            <w:r w:rsidRPr="009B51B2">
              <w:rPr>
                <w:rFonts w:ascii="Times New Roman" w:hAnsi="Times New Roman"/>
                <w:sz w:val="18"/>
                <w:lang w:val="hu-HU"/>
              </w:rPr>
              <w:t>(vi) a kultúra és a fenntartható turizmus szerepének erősítése a gazdasági fejlődésben, a társadalmi befogadásban és a társadalmi innovációban</w:t>
            </w:r>
          </w:p>
          <w:p w14:paraId="17682933" w14:textId="77777777" w:rsidR="00D759E1" w:rsidRPr="009B51B2" w:rsidRDefault="00D759E1" w:rsidP="00D16294">
            <w:pPr>
              <w:pStyle w:val="SorkznlklCESCI2020"/>
              <w:jc w:val="center"/>
              <w:rPr>
                <w:rFonts w:ascii="Times New Roman" w:hAnsi="Times New Roman"/>
                <w:sz w:val="18"/>
                <w:lang w:val="hu-HU"/>
              </w:rPr>
            </w:pPr>
          </w:p>
        </w:tc>
        <w:tc>
          <w:tcPr>
            <w:tcW w:w="1289" w:type="dxa"/>
            <w:tcBorders>
              <w:top w:val="nil"/>
            </w:tcBorders>
            <w:shd w:val="clear" w:color="auto" w:fill="auto"/>
            <w:hideMark/>
          </w:tcPr>
          <w:p w14:paraId="1201525C" w14:textId="77777777" w:rsidR="009F7FF2" w:rsidRPr="009B51B2" w:rsidRDefault="00BF52BB">
            <w:pPr>
              <w:pStyle w:val="TableParagraph"/>
              <w:rPr>
                <w:rFonts w:ascii="Times New Roman" w:hAnsi="Times New Roman"/>
                <w:sz w:val="18"/>
                <w:lang w:val="hu-HU"/>
              </w:rPr>
            </w:pPr>
            <w:r w:rsidRPr="009B51B2">
              <w:rPr>
                <w:rFonts w:ascii="Times New Roman" w:hAnsi="Times New Roman"/>
                <w:sz w:val="18"/>
                <w:lang w:val="hu-HU"/>
              </w:rPr>
              <w:t>(ii) az inkluzív és minőségi szolgáltatásokhoz való hozzáférés javítása az oktatás, a képzés és az egész életen át tartó tanulás területén az elérhető infrastruktúra fejlesztése révén, többek között a távoktatás és az online oktatás és képzés rugalmasságának elősegítése révén</w:t>
            </w:r>
          </w:p>
          <w:p w14:paraId="57C15C2D" w14:textId="77777777" w:rsidR="00D759E1" w:rsidRPr="009B51B2" w:rsidRDefault="00D759E1" w:rsidP="00D16294">
            <w:pPr>
              <w:pStyle w:val="SorkznlklCESCI2020"/>
              <w:jc w:val="center"/>
              <w:rPr>
                <w:rFonts w:ascii="Times New Roman" w:hAnsi="Times New Roman"/>
                <w:sz w:val="18"/>
                <w:lang w:val="hu-HU"/>
              </w:rPr>
            </w:pPr>
          </w:p>
        </w:tc>
        <w:tc>
          <w:tcPr>
            <w:tcW w:w="1249" w:type="dxa"/>
            <w:tcBorders>
              <w:top w:val="nil"/>
            </w:tcBorders>
            <w:shd w:val="clear" w:color="auto" w:fill="auto"/>
            <w:hideMark/>
          </w:tcPr>
          <w:p w14:paraId="2FFA1280" w14:textId="77777777" w:rsidR="009F7FF2" w:rsidRPr="009B51B2" w:rsidRDefault="00BF52BB">
            <w:pPr>
              <w:pStyle w:val="SorkznlklCESCI2020"/>
              <w:jc w:val="center"/>
              <w:rPr>
                <w:rFonts w:ascii="Times New Roman" w:hAnsi="Times New Roman"/>
                <w:sz w:val="18"/>
                <w:lang w:val="hu-HU"/>
              </w:rPr>
            </w:pPr>
            <w:r w:rsidRPr="009B51B2">
              <w:rPr>
                <w:rFonts w:ascii="Times New Roman" w:hAnsi="Times New Roman"/>
                <w:sz w:val="18"/>
                <w:lang w:val="hu-HU"/>
              </w:rPr>
              <w:t>Jobb együttműködés irányítása</w:t>
            </w:r>
          </w:p>
        </w:tc>
      </w:tr>
      <w:tr w:rsidR="00D759E1" w:rsidRPr="009B51B2" w14:paraId="0E01BC1F" w14:textId="77777777" w:rsidTr="002A60D3">
        <w:trPr>
          <w:trHeight w:val="480"/>
          <w:jc w:val="center"/>
        </w:trPr>
        <w:tc>
          <w:tcPr>
            <w:tcW w:w="1537" w:type="dxa"/>
            <w:shd w:val="clear" w:color="auto" w:fill="auto"/>
            <w:vAlign w:val="center"/>
            <w:hideMark/>
          </w:tcPr>
          <w:p w14:paraId="6C9247AD" w14:textId="45FD0462" w:rsidR="009F7FF2" w:rsidRPr="009B51B2" w:rsidRDefault="00BF52BB">
            <w:pPr>
              <w:pStyle w:val="SorkznlklCESCI2020"/>
              <w:rPr>
                <w:rFonts w:ascii="Times New Roman" w:hAnsi="Times New Roman"/>
                <w:sz w:val="18"/>
                <w:lang w:val="hu-HU"/>
              </w:rPr>
            </w:pPr>
            <w:r w:rsidRPr="009B51B2">
              <w:rPr>
                <w:rFonts w:ascii="Times New Roman" w:hAnsi="Times New Roman"/>
                <w:sz w:val="18"/>
                <w:lang w:val="hu-HU"/>
              </w:rPr>
              <w:t>P</w:t>
            </w:r>
            <w:r w:rsidR="007300D7">
              <w:rPr>
                <w:rFonts w:ascii="Times New Roman" w:hAnsi="Times New Roman"/>
                <w:sz w:val="18"/>
                <w:lang w:val="hu-HU"/>
              </w:rPr>
              <w:t>M</w:t>
            </w:r>
            <w:r w:rsidRPr="009B51B2">
              <w:rPr>
                <w:rFonts w:ascii="Times New Roman" w:hAnsi="Times New Roman"/>
                <w:sz w:val="18"/>
                <w:lang w:val="hu-HU"/>
              </w:rPr>
              <w:t xml:space="preserve"> 1a A vízi útvonalak mobilitása</w:t>
            </w:r>
          </w:p>
        </w:tc>
        <w:tc>
          <w:tcPr>
            <w:tcW w:w="1421" w:type="dxa"/>
            <w:shd w:val="clear" w:color="auto" w:fill="auto"/>
            <w:vAlign w:val="center"/>
            <w:hideMark/>
          </w:tcPr>
          <w:p w14:paraId="42D4A744" w14:textId="77777777" w:rsidR="00D759E1" w:rsidRPr="009B51B2" w:rsidRDefault="00D759E1" w:rsidP="004C1C77">
            <w:pPr>
              <w:pStyle w:val="SorkznlklCESCI2020"/>
              <w:jc w:val="center"/>
              <w:rPr>
                <w:rFonts w:ascii="Times New Roman" w:hAnsi="Times New Roman"/>
                <w:sz w:val="18"/>
                <w:lang w:val="hu-HU"/>
              </w:rPr>
            </w:pPr>
          </w:p>
        </w:tc>
        <w:tc>
          <w:tcPr>
            <w:tcW w:w="1148" w:type="dxa"/>
            <w:shd w:val="clear" w:color="auto" w:fill="auto"/>
          </w:tcPr>
          <w:p w14:paraId="7321B970" w14:textId="77777777" w:rsidR="00D759E1" w:rsidRPr="009B51B2" w:rsidRDefault="00D759E1" w:rsidP="004C1C77">
            <w:pPr>
              <w:pStyle w:val="SorkznlklCESCI2020"/>
              <w:jc w:val="center"/>
              <w:rPr>
                <w:rFonts w:ascii="Times New Roman" w:hAnsi="Times New Roman"/>
                <w:sz w:val="18"/>
                <w:lang w:val="hu-HU"/>
              </w:rPr>
            </w:pPr>
          </w:p>
        </w:tc>
        <w:tc>
          <w:tcPr>
            <w:tcW w:w="1318" w:type="dxa"/>
            <w:shd w:val="clear" w:color="auto" w:fill="auto"/>
            <w:vAlign w:val="center"/>
            <w:hideMark/>
          </w:tcPr>
          <w:p w14:paraId="6FD3E071" w14:textId="77777777" w:rsidR="00D759E1" w:rsidRPr="009B51B2" w:rsidRDefault="00D759E1" w:rsidP="004C1C77">
            <w:pPr>
              <w:pStyle w:val="SorkznlklCESCI2020"/>
              <w:jc w:val="center"/>
              <w:rPr>
                <w:rFonts w:ascii="Times New Roman" w:hAnsi="Times New Roman"/>
                <w:sz w:val="18"/>
                <w:lang w:val="hu-HU"/>
              </w:rPr>
            </w:pPr>
          </w:p>
        </w:tc>
        <w:tc>
          <w:tcPr>
            <w:tcW w:w="1288" w:type="dxa"/>
            <w:shd w:val="clear" w:color="auto" w:fill="auto"/>
            <w:vAlign w:val="center"/>
            <w:hideMark/>
          </w:tcPr>
          <w:p w14:paraId="2E56387A" w14:textId="77777777" w:rsidR="009F7FF2" w:rsidRPr="009B51B2" w:rsidRDefault="00BF52BB">
            <w:pPr>
              <w:pStyle w:val="SorkznlklCESCI2020"/>
              <w:jc w:val="center"/>
              <w:rPr>
                <w:rFonts w:ascii="Times New Roman" w:hAnsi="Times New Roman"/>
                <w:sz w:val="18"/>
                <w:lang w:val="hu-HU"/>
              </w:rPr>
            </w:pPr>
            <w:r w:rsidRPr="009B51B2">
              <w:rPr>
                <w:rFonts w:ascii="Times New Roman" w:hAnsi="Times New Roman"/>
                <w:sz w:val="18"/>
                <w:lang w:val="hu-HU"/>
              </w:rPr>
              <w:t>+</w:t>
            </w:r>
          </w:p>
        </w:tc>
        <w:tc>
          <w:tcPr>
            <w:tcW w:w="1289" w:type="dxa"/>
            <w:shd w:val="clear" w:color="auto" w:fill="auto"/>
            <w:vAlign w:val="center"/>
            <w:hideMark/>
          </w:tcPr>
          <w:p w14:paraId="3CC169AD" w14:textId="77777777" w:rsidR="00D759E1" w:rsidRPr="009B51B2" w:rsidRDefault="00D759E1" w:rsidP="004C1C77">
            <w:pPr>
              <w:pStyle w:val="SorkznlklCESCI2020"/>
              <w:jc w:val="center"/>
              <w:rPr>
                <w:rFonts w:ascii="Times New Roman" w:hAnsi="Times New Roman"/>
                <w:sz w:val="18"/>
                <w:lang w:val="hu-HU"/>
              </w:rPr>
            </w:pPr>
          </w:p>
        </w:tc>
        <w:tc>
          <w:tcPr>
            <w:tcW w:w="1249" w:type="dxa"/>
            <w:shd w:val="clear" w:color="auto" w:fill="auto"/>
            <w:vAlign w:val="center"/>
            <w:hideMark/>
          </w:tcPr>
          <w:p w14:paraId="62FFE504" w14:textId="77777777" w:rsidR="00D759E1" w:rsidRPr="009B51B2" w:rsidRDefault="00D759E1" w:rsidP="004C1C77">
            <w:pPr>
              <w:pStyle w:val="SorkznlklCESCI2020"/>
              <w:jc w:val="center"/>
              <w:rPr>
                <w:rFonts w:ascii="Times New Roman" w:hAnsi="Times New Roman"/>
                <w:sz w:val="18"/>
                <w:lang w:val="hu-HU"/>
              </w:rPr>
            </w:pPr>
          </w:p>
        </w:tc>
      </w:tr>
      <w:tr w:rsidR="00D759E1" w:rsidRPr="009B51B2" w14:paraId="6529B69D" w14:textId="77777777" w:rsidTr="002A60D3">
        <w:trPr>
          <w:trHeight w:val="480"/>
          <w:jc w:val="center"/>
        </w:trPr>
        <w:tc>
          <w:tcPr>
            <w:tcW w:w="1537" w:type="dxa"/>
            <w:shd w:val="clear" w:color="auto" w:fill="auto"/>
            <w:vAlign w:val="center"/>
            <w:hideMark/>
          </w:tcPr>
          <w:p w14:paraId="739AB9CA" w14:textId="7CF1A778" w:rsidR="009F7FF2" w:rsidRPr="009B51B2" w:rsidRDefault="00BF52BB">
            <w:pPr>
              <w:pStyle w:val="SorkznlklCESCI2020"/>
              <w:rPr>
                <w:rFonts w:ascii="Times New Roman" w:hAnsi="Times New Roman"/>
                <w:sz w:val="18"/>
                <w:lang w:val="hu-HU"/>
              </w:rPr>
            </w:pPr>
            <w:r w:rsidRPr="009B51B2">
              <w:rPr>
                <w:rFonts w:ascii="Times New Roman" w:hAnsi="Times New Roman"/>
                <w:sz w:val="18"/>
                <w:lang w:val="hu-HU"/>
              </w:rPr>
              <w:t>P</w:t>
            </w:r>
            <w:r w:rsidR="007300D7">
              <w:rPr>
                <w:rFonts w:ascii="Times New Roman" w:hAnsi="Times New Roman"/>
                <w:sz w:val="18"/>
                <w:lang w:val="hu-HU"/>
              </w:rPr>
              <w:t xml:space="preserve">M </w:t>
            </w:r>
            <w:r w:rsidRPr="009B51B2">
              <w:rPr>
                <w:rFonts w:ascii="Times New Roman" w:hAnsi="Times New Roman"/>
                <w:sz w:val="18"/>
                <w:lang w:val="hu-HU"/>
              </w:rPr>
              <w:t>1b Vasúti-közúti-levegő mobilitás</w:t>
            </w:r>
          </w:p>
        </w:tc>
        <w:tc>
          <w:tcPr>
            <w:tcW w:w="1421" w:type="dxa"/>
            <w:shd w:val="clear" w:color="auto" w:fill="auto"/>
            <w:vAlign w:val="center"/>
            <w:hideMark/>
          </w:tcPr>
          <w:p w14:paraId="11D673FF" w14:textId="77777777" w:rsidR="00D759E1" w:rsidRPr="009B51B2" w:rsidRDefault="00D759E1" w:rsidP="004C1C77">
            <w:pPr>
              <w:pStyle w:val="SorkznlklCESCI2020"/>
              <w:jc w:val="center"/>
              <w:rPr>
                <w:rFonts w:ascii="Times New Roman" w:hAnsi="Times New Roman"/>
                <w:sz w:val="18"/>
                <w:lang w:val="hu-HU"/>
              </w:rPr>
            </w:pPr>
          </w:p>
        </w:tc>
        <w:tc>
          <w:tcPr>
            <w:tcW w:w="1148" w:type="dxa"/>
            <w:shd w:val="clear" w:color="auto" w:fill="auto"/>
          </w:tcPr>
          <w:p w14:paraId="6B2CA99E" w14:textId="77777777" w:rsidR="00D759E1" w:rsidRPr="009B51B2" w:rsidRDefault="00D759E1" w:rsidP="004C1C77">
            <w:pPr>
              <w:pStyle w:val="SorkznlklCESCI2020"/>
              <w:jc w:val="center"/>
              <w:rPr>
                <w:rFonts w:ascii="Times New Roman" w:hAnsi="Times New Roman"/>
                <w:sz w:val="18"/>
                <w:lang w:val="hu-HU"/>
              </w:rPr>
            </w:pPr>
          </w:p>
        </w:tc>
        <w:tc>
          <w:tcPr>
            <w:tcW w:w="1318" w:type="dxa"/>
            <w:shd w:val="clear" w:color="auto" w:fill="auto"/>
            <w:vAlign w:val="center"/>
            <w:hideMark/>
          </w:tcPr>
          <w:p w14:paraId="2B740424" w14:textId="77777777" w:rsidR="00D759E1" w:rsidRPr="009B51B2" w:rsidRDefault="00D759E1" w:rsidP="004C1C77">
            <w:pPr>
              <w:pStyle w:val="SorkznlklCESCI2020"/>
              <w:jc w:val="center"/>
              <w:rPr>
                <w:rFonts w:ascii="Times New Roman" w:hAnsi="Times New Roman"/>
                <w:sz w:val="18"/>
                <w:lang w:val="hu-HU"/>
              </w:rPr>
            </w:pPr>
          </w:p>
        </w:tc>
        <w:tc>
          <w:tcPr>
            <w:tcW w:w="1288" w:type="dxa"/>
            <w:shd w:val="clear" w:color="auto" w:fill="auto"/>
            <w:vAlign w:val="center"/>
            <w:hideMark/>
          </w:tcPr>
          <w:p w14:paraId="1CCFA8BB" w14:textId="77777777" w:rsidR="00D759E1" w:rsidRPr="009B51B2" w:rsidRDefault="00D759E1" w:rsidP="004C1C77">
            <w:pPr>
              <w:pStyle w:val="SorkznlklCESCI2020"/>
              <w:jc w:val="center"/>
              <w:rPr>
                <w:rFonts w:ascii="Times New Roman" w:hAnsi="Times New Roman"/>
                <w:sz w:val="18"/>
                <w:lang w:val="hu-HU"/>
              </w:rPr>
            </w:pPr>
          </w:p>
        </w:tc>
        <w:tc>
          <w:tcPr>
            <w:tcW w:w="1289" w:type="dxa"/>
            <w:shd w:val="clear" w:color="auto" w:fill="auto"/>
            <w:vAlign w:val="center"/>
            <w:hideMark/>
          </w:tcPr>
          <w:p w14:paraId="6588C4A1" w14:textId="77777777" w:rsidR="00D759E1" w:rsidRPr="009B51B2" w:rsidRDefault="00D759E1" w:rsidP="004C1C77">
            <w:pPr>
              <w:pStyle w:val="SorkznlklCESCI2020"/>
              <w:jc w:val="center"/>
              <w:rPr>
                <w:rFonts w:ascii="Times New Roman" w:hAnsi="Times New Roman"/>
                <w:sz w:val="18"/>
                <w:lang w:val="hu-HU"/>
              </w:rPr>
            </w:pPr>
          </w:p>
        </w:tc>
        <w:tc>
          <w:tcPr>
            <w:tcW w:w="1249" w:type="dxa"/>
            <w:shd w:val="clear" w:color="auto" w:fill="auto"/>
            <w:vAlign w:val="center"/>
            <w:hideMark/>
          </w:tcPr>
          <w:p w14:paraId="4AEC4541" w14:textId="77777777" w:rsidR="00D759E1" w:rsidRPr="009B51B2" w:rsidRDefault="00D759E1" w:rsidP="004C1C77">
            <w:pPr>
              <w:pStyle w:val="SorkznlklCESCI2020"/>
              <w:jc w:val="center"/>
              <w:rPr>
                <w:rFonts w:ascii="Times New Roman" w:hAnsi="Times New Roman"/>
                <w:sz w:val="18"/>
                <w:lang w:val="hu-HU"/>
              </w:rPr>
            </w:pPr>
          </w:p>
        </w:tc>
      </w:tr>
      <w:tr w:rsidR="00D759E1" w:rsidRPr="009B51B2" w14:paraId="4C49542B" w14:textId="77777777" w:rsidTr="002A60D3">
        <w:trPr>
          <w:trHeight w:val="480"/>
          <w:jc w:val="center"/>
        </w:trPr>
        <w:tc>
          <w:tcPr>
            <w:tcW w:w="1537" w:type="dxa"/>
            <w:shd w:val="clear" w:color="auto" w:fill="auto"/>
            <w:vAlign w:val="center"/>
            <w:hideMark/>
          </w:tcPr>
          <w:p w14:paraId="0C4F8360" w14:textId="276B4C3E" w:rsidR="009F7FF2" w:rsidRPr="009B51B2" w:rsidRDefault="00BF52BB">
            <w:pPr>
              <w:pStyle w:val="SorkznlklCESCI2020"/>
              <w:rPr>
                <w:rFonts w:ascii="Times New Roman" w:hAnsi="Times New Roman"/>
                <w:sz w:val="18"/>
                <w:lang w:val="hu-HU"/>
              </w:rPr>
            </w:pPr>
            <w:r w:rsidRPr="009B51B2">
              <w:rPr>
                <w:rFonts w:ascii="Times New Roman" w:hAnsi="Times New Roman"/>
                <w:sz w:val="18"/>
                <w:lang w:val="hu-HU"/>
              </w:rPr>
              <w:t>P</w:t>
            </w:r>
            <w:r w:rsidR="007300D7">
              <w:rPr>
                <w:rFonts w:ascii="Times New Roman" w:hAnsi="Times New Roman"/>
                <w:sz w:val="18"/>
                <w:lang w:val="hu-HU"/>
              </w:rPr>
              <w:t>M</w:t>
            </w:r>
            <w:r w:rsidRPr="009B51B2">
              <w:rPr>
                <w:rFonts w:ascii="Times New Roman" w:hAnsi="Times New Roman"/>
                <w:sz w:val="18"/>
                <w:lang w:val="hu-HU"/>
              </w:rPr>
              <w:t xml:space="preserve"> 2 Fenntartható energia</w:t>
            </w:r>
          </w:p>
        </w:tc>
        <w:tc>
          <w:tcPr>
            <w:tcW w:w="1421" w:type="dxa"/>
            <w:shd w:val="clear" w:color="auto" w:fill="auto"/>
            <w:vAlign w:val="center"/>
            <w:hideMark/>
          </w:tcPr>
          <w:p w14:paraId="616FA149" w14:textId="77777777" w:rsidR="00D759E1" w:rsidRPr="009B51B2" w:rsidRDefault="00D759E1" w:rsidP="004C1C77">
            <w:pPr>
              <w:pStyle w:val="SorkznlklCESCI2020"/>
              <w:jc w:val="center"/>
              <w:rPr>
                <w:rFonts w:ascii="Times New Roman" w:hAnsi="Times New Roman"/>
                <w:sz w:val="18"/>
                <w:lang w:val="hu-HU"/>
              </w:rPr>
            </w:pPr>
          </w:p>
        </w:tc>
        <w:tc>
          <w:tcPr>
            <w:tcW w:w="1148" w:type="dxa"/>
            <w:shd w:val="clear" w:color="auto" w:fill="auto"/>
            <w:vAlign w:val="center"/>
          </w:tcPr>
          <w:p w14:paraId="128B5C31" w14:textId="77777777" w:rsidR="009F7FF2" w:rsidRPr="009B51B2" w:rsidRDefault="00BF52BB">
            <w:pPr>
              <w:pStyle w:val="SorkznlklCESCI2020"/>
              <w:jc w:val="center"/>
              <w:rPr>
                <w:rFonts w:ascii="Times New Roman" w:hAnsi="Times New Roman"/>
                <w:sz w:val="18"/>
                <w:lang w:val="hu-HU"/>
              </w:rPr>
            </w:pPr>
            <w:r w:rsidRPr="009B51B2">
              <w:rPr>
                <w:rFonts w:ascii="Times New Roman" w:hAnsi="Times New Roman"/>
                <w:sz w:val="18"/>
                <w:lang w:val="hu-HU"/>
              </w:rPr>
              <w:t>++</w:t>
            </w:r>
          </w:p>
        </w:tc>
        <w:tc>
          <w:tcPr>
            <w:tcW w:w="1318" w:type="dxa"/>
            <w:shd w:val="clear" w:color="auto" w:fill="auto"/>
            <w:vAlign w:val="center"/>
            <w:hideMark/>
          </w:tcPr>
          <w:p w14:paraId="075C8225" w14:textId="77777777" w:rsidR="00D759E1" w:rsidRPr="009B51B2" w:rsidRDefault="00D759E1" w:rsidP="004C1C77">
            <w:pPr>
              <w:pStyle w:val="SorkznlklCESCI2020"/>
              <w:jc w:val="center"/>
              <w:rPr>
                <w:rFonts w:ascii="Times New Roman" w:hAnsi="Times New Roman"/>
                <w:sz w:val="18"/>
                <w:lang w:val="hu-HU"/>
              </w:rPr>
            </w:pPr>
          </w:p>
        </w:tc>
        <w:tc>
          <w:tcPr>
            <w:tcW w:w="1288" w:type="dxa"/>
            <w:shd w:val="clear" w:color="auto" w:fill="auto"/>
            <w:vAlign w:val="center"/>
            <w:hideMark/>
          </w:tcPr>
          <w:p w14:paraId="02F97DB7" w14:textId="77777777" w:rsidR="00D759E1" w:rsidRPr="009B51B2" w:rsidRDefault="00D759E1" w:rsidP="004C1C77">
            <w:pPr>
              <w:pStyle w:val="SorkznlklCESCI2020"/>
              <w:jc w:val="center"/>
              <w:rPr>
                <w:rFonts w:ascii="Times New Roman" w:hAnsi="Times New Roman"/>
                <w:sz w:val="18"/>
                <w:lang w:val="hu-HU"/>
              </w:rPr>
            </w:pPr>
          </w:p>
        </w:tc>
        <w:tc>
          <w:tcPr>
            <w:tcW w:w="1289" w:type="dxa"/>
            <w:shd w:val="clear" w:color="auto" w:fill="auto"/>
            <w:vAlign w:val="center"/>
            <w:hideMark/>
          </w:tcPr>
          <w:p w14:paraId="385898C4" w14:textId="77777777" w:rsidR="00D759E1" w:rsidRPr="009B51B2" w:rsidRDefault="00D759E1" w:rsidP="004C1C77">
            <w:pPr>
              <w:pStyle w:val="SorkznlklCESCI2020"/>
              <w:jc w:val="center"/>
              <w:rPr>
                <w:rFonts w:ascii="Times New Roman" w:hAnsi="Times New Roman"/>
                <w:sz w:val="18"/>
                <w:lang w:val="hu-HU"/>
              </w:rPr>
            </w:pPr>
          </w:p>
        </w:tc>
        <w:tc>
          <w:tcPr>
            <w:tcW w:w="1249" w:type="dxa"/>
            <w:shd w:val="clear" w:color="auto" w:fill="auto"/>
            <w:vAlign w:val="center"/>
            <w:hideMark/>
          </w:tcPr>
          <w:p w14:paraId="39E97564" w14:textId="77777777" w:rsidR="00D759E1" w:rsidRPr="009B51B2" w:rsidRDefault="00D759E1" w:rsidP="004C1C77">
            <w:pPr>
              <w:pStyle w:val="SorkznlklCESCI2020"/>
              <w:jc w:val="center"/>
              <w:rPr>
                <w:rFonts w:ascii="Times New Roman" w:hAnsi="Times New Roman"/>
                <w:b/>
                <w:sz w:val="18"/>
                <w:lang w:val="hu-HU"/>
              </w:rPr>
            </w:pPr>
          </w:p>
        </w:tc>
      </w:tr>
      <w:tr w:rsidR="00D759E1" w:rsidRPr="009B51B2" w14:paraId="017246C3" w14:textId="77777777" w:rsidTr="002A60D3">
        <w:trPr>
          <w:trHeight w:val="720"/>
          <w:jc w:val="center"/>
        </w:trPr>
        <w:tc>
          <w:tcPr>
            <w:tcW w:w="1537" w:type="dxa"/>
            <w:shd w:val="clear" w:color="auto" w:fill="auto"/>
            <w:vAlign w:val="center"/>
            <w:hideMark/>
          </w:tcPr>
          <w:p w14:paraId="342EE378" w14:textId="14945E1D" w:rsidR="009F7FF2" w:rsidRPr="009B51B2" w:rsidRDefault="00BF52BB">
            <w:pPr>
              <w:pStyle w:val="SorkznlklCESCI2020"/>
              <w:rPr>
                <w:rFonts w:ascii="Times New Roman" w:hAnsi="Times New Roman"/>
                <w:sz w:val="18"/>
                <w:lang w:val="hu-HU"/>
              </w:rPr>
            </w:pPr>
            <w:r w:rsidRPr="009B51B2">
              <w:rPr>
                <w:rFonts w:ascii="Times New Roman" w:hAnsi="Times New Roman"/>
                <w:sz w:val="18"/>
                <w:lang w:val="hu-HU"/>
              </w:rPr>
              <w:t>P</w:t>
            </w:r>
            <w:r w:rsidR="007300D7">
              <w:rPr>
                <w:rFonts w:ascii="Times New Roman" w:hAnsi="Times New Roman"/>
                <w:sz w:val="18"/>
                <w:lang w:val="hu-HU"/>
              </w:rPr>
              <w:t>M</w:t>
            </w:r>
            <w:r w:rsidRPr="009B51B2">
              <w:rPr>
                <w:rFonts w:ascii="Times New Roman" w:hAnsi="Times New Roman"/>
                <w:sz w:val="18"/>
                <w:lang w:val="hu-HU"/>
              </w:rPr>
              <w:t xml:space="preserve"> 3 Kultúra és turizmus, emberek közötti kapcsolatok</w:t>
            </w:r>
          </w:p>
        </w:tc>
        <w:tc>
          <w:tcPr>
            <w:tcW w:w="1421" w:type="dxa"/>
            <w:shd w:val="clear" w:color="auto" w:fill="auto"/>
            <w:vAlign w:val="center"/>
            <w:hideMark/>
          </w:tcPr>
          <w:p w14:paraId="05D93103" w14:textId="77777777" w:rsidR="00D759E1" w:rsidRPr="009B51B2" w:rsidRDefault="00D759E1" w:rsidP="004C1C77">
            <w:pPr>
              <w:pStyle w:val="SorkznlklCESCI2020"/>
              <w:jc w:val="center"/>
              <w:rPr>
                <w:rFonts w:ascii="Times New Roman" w:hAnsi="Times New Roman"/>
                <w:sz w:val="18"/>
                <w:lang w:val="hu-HU"/>
              </w:rPr>
            </w:pPr>
          </w:p>
        </w:tc>
        <w:tc>
          <w:tcPr>
            <w:tcW w:w="1148" w:type="dxa"/>
            <w:shd w:val="clear" w:color="auto" w:fill="auto"/>
          </w:tcPr>
          <w:p w14:paraId="7839FF54" w14:textId="77777777" w:rsidR="00D759E1" w:rsidRPr="009B51B2" w:rsidRDefault="00D759E1" w:rsidP="004C1C77">
            <w:pPr>
              <w:pStyle w:val="SorkznlklCESCI2020"/>
              <w:jc w:val="center"/>
              <w:rPr>
                <w:rFonts w:ascii="Times New Roman" w:hAnsi="Times New Roman"/>
                <w:sz w:val="18"/>
                <w:lang w:val="hu-HU"/>
              </w:rPr>
            </w:pPr>
          </w:p>
        </w:tc>
        <w:tc>
          <w:tcPr>
            <w:tcW w:w="1318" w:type="dxa"/>
            <w:shd w:val="clear" w:color="auto" w:fill="auto"/>
            <w:vAlign w:val="center"/>
            <w:hideMark/>
          </w:tcPr>
          <w:p w14:paraId="64051F0B" w14:textId="77777777" w:rsidR="00D759E1" w:rsidRPr="009B51B2" w:rsidRDefault="00D759E1" w:rsidP="004C1C77">
            <w:pPr>
              <w:pStyle w:val="SorkznlklCESCI2020"/>
              <w:jc w:val="center"/>
              <w:rPr>
                <w:rFonts w:ascii="Times New Roman" w:hAnsi="Times New Roman"/>
                <w:sz w:val="18"/>
                <w:lang w:val="hu-HU"/>
              </w:rPr>
            </w:pPr>
          </w:p>
        </w:tc>
        <w:tc>
          <w:tcPr>
            <w:tcW w:w="1288" w:type="dxa"/>
            <w:shd w:val="clear" w:color="auto" w:fill="auto"/>
            <w:vAlign w:val="center"/>
            <w:hideMark/>
          </w:tcPr>
          <w:p w14:paraId="3384C7A2" w14:textId="77777777" w:rsidR="009F7FF2" w:rsidRPr="009B51B2" w:rsidRDefault="00BF52BB">
            <w:pPr>
              <w:pStyle w:val="SorkznlklCESCI2020"/>
              <w:jc w:val="center"/>
              <w:rPr>
                <w:rFonts w:ascii="Times New Roman" w:hAnsi="Times New Roman"/>
                <w:sz w:val="18"/>
                <w:lang w:val="hu-HU"/>
              </w:rPr>
            </w:pPr>
            <w:r w:rsidRPr="009B51B2">
              <w:rPr>
                <w:rFonts w:ascii="Times New Roman" w:hAnsi="Times New Roman"/>
                <w:sz w:val="18"/>
                <w:lang w:val="hu-HU"/>
              </w:rPr>
              <w:t>++</w:t>
            </w:r>
          </w:p>
        </w:tc>
        <w:tc>
          <w:tcPr>
            <w:tcW w:w="1289" w:type="dxa"/>
            <w:shd w:val="clear" w:color="auto" w:fill="auto"/>
            <w:vAlign w:val="center"/>
            <w:hideMark/>
          </w:tcPr>
          <w:p w14:paraId="07EB5524" w14:textId="77777777" w:rsidR="00D759E1" w:rsidRPr="009B51B2" w:rsidRDefault="00D759E1" w:rsidP="004C1C77">
            <w:pPr>
              <w:pStyle w:val="SorkznlklCESCI2020"/>
              <w:jc w:val="center"/>
              <w:rPr>
                <w:rFonts w:ascii="Times New Roman" w:hAnsi="Times New Roman"/>
                <w:b/>
                <w:sz w:val="18"/>
                <w:lang w:val="hu-HU"/>
              </w:rPr>
            </w:pPr>
          </w:p>
        </w:tc>
        <w:tc>
          <w:tcPr>
            <w:tcW w:w="1249" w:type="dxa"/>
            <w:shd w:val="clear" w:color="auto" w:fill="auto"/>
            <w:vAlign w:val="center"/>
            <w:hideMark/>
          </w:tcPr>
          <w:p w14:paraId="6A2DFDE6" w14:textId="77777777" w:rsidR="00D759E1" w:rsidRPr="009B51B2" w:rsidRDefault="00D759E1" w:rsidP="004C1C77">
            <w:pPr>
              <w:pStyle w:val="SorkznlklCESCI2020"/>
              <w:jc w:val="center"/>
              <w:rPr>
                <w:rFonts w:ascii="Times New Roman" w:hAnsi="Times New Roman"/>
                <w:sz w:val="18"/>
                <w:lang w:val="hu-HU"/>
              </w:rPr>
            </w:pPr>
          </w:p>
        </w:tc>
      </w:tr>
      <w:tr w:rsidR="00D759E1" w:rsidRPr="009B51B2" w14:paraId="6AD8AC13" w14:textId="77777777" w:rsidTr="002A60D3">
        <w:trPr>
          <w:trHeight w:val="300"/>
          <w:jc w:val="center"/>
        </w:trPr>
        <w:tc>
          <w:tcPr>
            <w:tcW w:w="1537" w:type="dxa"/>
            <w:shd w:val="clear" w:color="auto" w:fill="auto"/>
            <w:vAlign w:val="center"/>
            <w:hideMark/>
          </w:tcPr>
          <w:p w14:paraId="18115107" w14:textId="4E09B652" w:rsidR="009F7FF2" w:rsidRPr="009B51B2" w:rsidRDefault="00BF52BB">
            <w:pPr>
              <w:pStyle w:val="SorkznlklCESCI2020"/>
              <w:rPr>
                <w:rFonts w:ascii="Times New Roman" w:hAnsi="Times New Roman"/>
                <w:sz w:val="18"/>
                <w:lang w:val="hu-HU"/>
              </w:rPr>
            </w:pPr>
            <w:r w:rsidRPr="009B51B2">
              <w:rPr>
                <w:rFonts w:ascii="Times New Roman" w:hAnsi="Times New Roman"/>
                <w:sz w:val="18"/>
                <w:lang w:val="hu-HU"/>
              </w:rPr>
              <w:t>P</w:t>
            </w:r>
            <w:r w:rsidR="007300D7">
              <w:rPr>
                <w:rFonts w:ascii="Times New Roman" w:hAnsi="Times New Roman"/>
                <w:sz w:val="18"/>
                <w:lang w:val="hu-HU"/>
              </w:rPr>
              <w:t>M</w:t>
            </w:r>
            <w:r w:rsidRPr="009B51B2">
              <w:rPr>
                <w:rFonts w:ascii="Times New Roman" w:hAnsi="Times New Roman"/>
                <w:sz w:val="18"/>
                <w:lang w:val="hu-HU"/>
              </w:rPr>
              <w:t xml:space="preserve"> 4 Vízminőség</w:t>
            </w:r>
          </w:p>
        </w:tc>
        <w:tc>
          <w:tcPr>
            <w:tcW w:w="1421" w:type="dxa"/>
            <w:shd w:val="clear" w:color="auto" w:fill="auto"/>
            <w:vAlign w:val="center"/>
            <w:hideMark/>
          </w:tcPr>
          <w:p w14:paraId="6B5E3722" w14:textId="77777777" w:rsidR="00D759E1" w:rsidRPr="009B51B2" w:rsidRDefault="00D759E1" w:rsidP="004C1C77">
            <w:pPr>
              <w:pStyle w:val="SorkznlklCESCI2020"/>
              <w:jc w:val="center"/>
              <w:rPr>
                <w:rFonts w:ascii="Times New Roman" w:hAnsi="Times New Roman"/>
                <w:sz w:val="18"/>
                <w:lang w:val="hu-HU"/>
              </w:rPr>
            </w:pPr>
          </w:p>
        </w:tc>
        <w:tc>
          <w:tcPr>
            <w:tcW w:w="1148" w:type="dxa"/>
            <w:shd w:val="clear" w:color="auto" w:fill="auto"/>
          </w:tcPr>
          <w:p w14:paraId="18760489" w14:textId="77777777" w:rsidR="00D759E1" w:rsidRPr="009B51B2" w:rsidRDefault="00D759E1" w:rsidP="004C1C77">
            <w:pPr>
              <w:pStyle w:val="SorkznlklCESCI2020"/>
              <w:jc w:val="center"/>
              <w:rPr>
                <w:rFonts w:ascii="Times New Roman" w:hAnsi="Times New Roman"/>
                <w:b/>
                <w:sz w:val="18"/>
                <w:lang w:val="hu-HU"/>
              </w:rPr>
            </w:pPr>
          </w:p>
        </w:tc>
        <w:tc>
          <w:tcPr>
            <w:tcW w:w="1318" w:type="dxa"/>
            <w:shd w:val="clear" w:color="auto" w:fill="auto"/>
            <w:vAlign w:val="center"/>
            <w:hideMark/>
          </w:tcPr>
          <w:p w14:paraId="0298AA4E" w14:textId="77777777" w:rsidR="009F7FF2" w:rsidRPr="009B51B2" w:rsidRDefault="00BF52BB">
            <w:pPr>
              <w:pStyle w:val="SorkznlklCESCI2020"/>
              <w:jc w:val="center"/>
              <w:rPr>
                <w:rFonts w:ascii="Times New Roman" w:hAnsi="Times New Roman"/>
                <w:b/>
                <w:sz w:val="18"/>
                <w:lang w:val="hu-HU"/>
              </w:rPr>
            </w:pPr>
            <w:r w:rsidRPr="009B51B2">
              <w:rPr>
                <w:rFonts w:ascii="Times New Roman" w:hAnsi="Times New Roman"/>
                <w:b/>
                <w:sz w:val="18"/>
                <w:lang w:val="hu-HU"/>
              </w:rPr>
              <w:t>+</w:t>
            </w:r>
          </w:p>
        </w:tc>
        <w:tc>
          <w:tcPr>
            <w:tcW w:w="1288" w:type="dxa"/>
            <w:shd w:val="clear" w:color="auto" w:fill="auto"/>
            <w:vAlign w:val="center"/>
            <w:hideMark/>
          </w:tcPr>
          <w:p w14:paraId="35CA1E18" w14:textId="77777777" w:rsidR="00D759E1" w:rsidRPr="009B51B2" w:rsidRDefault="00D759E1" w:rsidP="004C1C77">
            <w:pPr>
              <w:pStyle w:val="SorkznlklCESCI2020"/>
              <w:jc w:val="center"/>
              <w:rPr>
                <w:rFonts w:ascii="Times New Roman" w:hAnsi="Times New Roman"/>
                <w:sz w:val="18"/>
                <w:lang w:val="hu-HU"/>
              </w:rPr>
            </w:pPr>
          </w:p>
        </w:tc>
        <w:tc>
          <w:tcPr>
            <w:tcW w:w="1289" w:type="dxa"/>
            <w:shd w:val="clear" w:color="auto" w:fill="auto"/>
            <w:vAlign w:val="center"/>
            <w:hideMark/>
          </w:tcPr>
          <w:p w14:paraId="25F15B8F" w14:textId="77777777" w:rsidR="00D759E1" w:rsidRPr="009B51B2" w:rsidRDefault="00D759E1" w:rsidP="004C1C77">
            <w:pPr>
              <w:pStyle w:val="SorkznlklCESCI2020"/>
              <w:jc w:val="center"/>
              <w:rPr>
                <w:rFonts w:ascii="Times New Roman" w:hAnsi="Times New Roman"/>
                <w:sz w:val="18"/>
                <w:lang w:val="hu-HU"/>
              </w:rPr>
            </w:pPr>
          </w:p>
        </w:tc>
        <w:tc>
          <w:tcPr>
            <w:tcW w:w="1249" w:type="dxa"/>
            <w:shd w:val="clear" w:color="auto" w:fill="auto"/>
            <w:vAlign w:val="center"/>
            <w:hideMark/>
          </w:tcPr>
          <w:p w14:paraId="37524974" w14:textId="77777777" w:rsidR="00D759E1" w:rsidRPr="009B51B2" w:rsidRDefault="00D759E1" w:rsidP="004C1C77">
            <w:pPr>
              <w:pStyle w:val="SorkznlklCESCI2020"/>
              <w:jc w:val="center"/>
              <w:rPr>
                <w:rFonts w:ascii="Times New Roman" w:hAnsi="Times New Roman"/>
                <w:sz w:val="18"/>
                <w:lang w:val="hu-HU"/>
              </w:rPr>
            </w:pPr>
          </w:p>
        </w:tc>
      </w:tr>
      <w:tr w:rsidR="00D759E1" w:rsidRPr="009B51B2" w14:paraId="6C20818A" w14:textId="77777777" w:rsidTr="002A60D3">
        <w:trPr>
          <w:trHeight w:val="480"/>
          <w:jc w:val="center"/>
        </w:trPr>
        <w:tc>
          <w:tcPr>
            <w:tcW w:w="1537" w:type="dxa"/>
            <w:shd w:val="clear" w:color="auto" w:fill="auto"/>
            <w:vAlign w:val="center"/>
            <w:hideMark/>
          </w:tcPr>
          <w:p w14:paraId="154E32F1" w14:textId="67A7C3FB" w:rsidR="009F7FF2" w:rsidRPr="009B51B2" w:rsidRDefault="00BF52BB">
            <w:pPr>
              <w:pStyle w:val="SorkznlklCESCI2020"/>
              <w:rPr>
                <w:rFonts w:ascii="Times New Roman" w:hAnsi="Times New Roman"/>
                <w:sz w:val="18"/>
                <w:lang w:val="hu-HU"/>
              </w:rPr>
            </w:pPr>
            <w:r w:rsidRPr="009B51B2">
              <w:rPr>
                <w:rFonts w:ascii="Times New Roman" w:hAnsi="Times New Roman"/>
                <w:sz w:val="18"/>
                <w:lang w:val="hu-HU"/>
              </w:rPr>
              <w:t>P</w:t>
            </w:r>
            <w:r w:rsidR="007300D7">
              <w:rPr>
                <w:rFonts w:ascii="Times New Roman" w:hAnsi="Times New Roman"/>
                <w:sz w:val="18"/>
                <w:lang w:val="hu-HU"/>
              </w:rPr>
              <w:t>M</w:t>
            </w:r>
            <w:r w:rsidRPr="009B51B2">
              <w:rPr>
                <w:rFonts w:ascii="Times New Roman" w:hAnsi="Times New Roman"/>
                <w:sz w:val="18"/>
                <w:lang w:val="hu-HU"/>
              </w:rPr>
              <w:t xml:space="preserve"> 5 Környezeti kockázatok</w:t>
            </w:r>
          </w:p>
        </w:tc>
        <w:tc>
          <w:tcPr>
            <w:tcW w:w="1421" w:type="dxa"/>
            <w:shd w:val="clear" w:color="auto" w:fill="auto"/>
            <w:vAlign w:val="center"/>
            <w:hideMark/>
          </w:tcPr>
          <w:p w14:paraId="7404F986" w14:textId="77777777" w:rsidR="00D759E1" w:rsidRPr="009B51B2" w:rsidRDefault="00D759E1" w:rsidP="004C1C77">
            <w:pPr>
              <w:pStyle w:val="SorkznlklCESCI2020"/>
              <w:jc w:val="center"/>
              <w:rPr>
                <w:rFonts w:ascii="Times New Roman" w:hAnsi="Times New Roman"/>
                <w:b/>
                <w:sz w:val="18"/>
                <w:lang w:val="hu-HU"/>
              </w:rPr>
            </w:pPr>
          </w:p>
        </w:tc>
        <w:tc>
          <w:tcPr>
            <w:tcW w:w="1148" w:type="dxa"/>
            <w:shd w:val="clear" w:color="auto" w:fill="auto"/>
            <w:vAlign w:val="center"/>
          </w:tcPr>
          <w:p w14:paraId="7DE58FCC" w14:textId="77777777" w:rsidR="009F7FF2" w:rsidRPr="009B51B2" w:rsidRDefault="00BF52BB">
            <w:pPr>
              <w:pStyle w:val="SorkznlklCESCI2020"/>
              <w:jc w:val="center"/>
              <w:rPr>
                <w:rFonts w:ascii="Times New Roman" w:hAnsi="Times New Roman"/>
                <w:sz w:val="18"/>
                <w:lang w:val="hu-HU"/>
              </w:rPr>
            </w:pPr>
            <w:r w:rsidRPr="009B51B2">
              <w:rPr>
                <w:rFonts w:ascii="Times New Roman" w:hAnsi="Times New Roman"/>
                <w:sz w:val="18"/>
                <w:lang w:val="hu-HU"/>
              </w:rPr>
              <w:t>+</w:t>
            </w:r>
          </w:p>
        </w:tc>
        <w:tc>
          <w:tcPr>
            <w:tcW w:w="1318" w:type="dxa"/>
            <w:shd w:val="clear" w:color="auto" w:fill="auto"/>
            <w:vAlign w:val="center"/>
            <w:hideMark/>
          </w:tcPr>
          <w:p w14:paraId="6ACA8AB4" w14:textId="77777777" w:rsidR="009F7FF2" w:rsidRPr="009B51B2" w:rsidRDefault="00BF52BB">
            <w:pPr>
              <w:pStyle w:val="SorkznlklCESCI2020"/>
              <w:jc w:val="center"/>
              <w:rPr>
                <w:rFonts w:ascii="Times New Roman" w:hAnsi="Times New Roman"/>
                <w:sz w:val="18"/>
                <w:lang w:val="hu-HU"/>
              </w:rPr>
            </w:pPr>
            <w:r w:rsidRPr="009B51B2">
              <w:rPr>
                <w:rFonts w:ascii="Times New Roman" w:hAnsi="Times New Roman"/>
                <w:sz w:val="18"/>
                <w:lang w:val="hu-HU"/>
              </w:rPr>
              <w:t>++</w:t>
            </w:r>
          </w:p>
        </w:tc>
        <w:tc>
          <w:tcPr>
            <w:tcW w:w="1288" w:type="dxa"/>
            <w:shd w:val="clear" w:color="auto" w:fill="auto"/>
            <w:vAlign w:val="center"/>
            <w:hideMark/>
          </w:tcPr>
          <w:p w14:paraId="7738167F" w14:textId="77777777" w:rsidR="00D759E1" w:rsidRPr="009B51B2" w:rsidRDefault="00D759E1" w:rsidP="004C1C77">
            <w:pPr>
              <w:pStyle w:val="SorkznlklCESCI2020"/>
              <w:jc w:val="center"/>
              <w:rPr>
                <w:rFonts w:ascii="Times New Roman" w:hAnsi="Times New Roman"/>
                <w:sz w:val="18"/>
                <w:lang w:val="hu-HU"/>
              </w:rPr>
            </w:pPr>
          </w:p>
        </w:tc>
        <w:tc>
          <w:tcPr>
            <w:tcW w:w="1289" w:type="dxa"/>
            <w:shd w:val="clear" w:color="auto" w:fill="auto"/>
            <w:vAlign w:val="center"/>
            <w:hideMark/>
          </w:tcPr>
          <w:p w14:paraId="3DC3F0C3" w14:textId="77777777" w:rsidR="00D759E1" w:rsidRPr="009B51B2" w:rsidRDefault="00D759E1" w:rsidP="004C1C77">
            <w:pPr>
              <w:pStyle w:val="SorkznlklCESCI2020"/>
              <w:jc w:val="center"/>
              <w:rPr>
                <w:rFonts w:ascii="Times New Roman" w:hAnsi="Times New Roman"/>
                <w:sz w:val="18"/>
                <w:lang w:val="hu-HU"/>
              </w:rPr>
            </w:pPr>
          </w:p>
        </w:tc>
        <w:tc>
          <w:tcPr>
            <w:tcW w:w="1249" w:type="dxa"/>
            <w:shd w:val="clear" w:color="auto" w:fill="auto"/>
            <w:vAlign w:val="center"/>
            <w:hideMark/>
          </w:tcPr>
          <w:p w14:paraId="20F82E9A" w14:textId="77777777" w:rsidR="00D759E1" w:rsidRPr="009B51B2" w:rsidRDefault="00D759E1" w:rsidP="004C1C77">
            <w:pPr>
              <w:pStyle w:val="SorkznlklCESCI2020"/>
              <w:jc w:val="center"/>
              <w:rPr>
                <w:rFonts w:ascii="Times New Roman" w:hAnsi="Times New Roman"/>
                <w:sz w:val="18"/>
                <w:lang w:val="hu-HU"/>
              </w:rPr>
            </w:pPr>
          </w:p>
        </w:tc>
      </w:tr>
      <w:tr w:rsidR="00D759E1" w:rsidRPr="009B51B2" w14:paraId="412F3496" w14:textId="77777777" w:rsidTr="002A60D3">
        <w:trPr>
          <w:trHeight w:val="960"/>
          <w:jc w:val="center"/>
        </w:trPr>
        <w:tc>
          <w:tcPr>
            <w:tcW w:w="1537" w:type="dxa"/>
            <w:shd w:val="clear" w:color="auto" w:fill="auto"/>
            <w:vAlign w:val="center"/>
            <w:hideMark/>
          </w:tcPr>
          <w:p w14:paraId="361682CB" w14:textId="365CDB1A" w:rsidR="009F7FF2" w:rsidRPr="009B51B2" w:rsidRDefault="00BF52BB">
            <w:pPr>
              <w:pStyle w:val="SorkznlklCESCI2020"/>
              <w:rPr>
                <w:rFonts w:ascii="Times New Roman" w:hAnsi="Times New Roman"/>
                <w:sz w:val="18"/>
                <w:lang w:val="hu-HU"/>
              </w:rPr>
            </w:pPr>
            <w:r w:rsidRPr="009B51B2">
              <w:rPr>
                <w:rFonts w:ascii="Times New Roman" w:hAnsi="Times New Roman"/>
                <w:sz w:val="18"/>
                <w:lang w:val="hu-HU"/>
              </w:rPr>
              <w:t>P</w:t>
            </w:r>
            <w:r w:rsidR="007300D7">
              <w:rPr>
                <w:rFonts w:ascii="Times New Roman" w:hAnsi="Times New Roman"/>
                <w:sz w:val="18"/>
                <w:lang w:val="hu-HU"/>
              </w:rPr>
              <w:t>M</w:t>
            </w:r>
            <w:r w:rsidRPr="009B51B2">
              <w:rPr>
                <w:rFonts w:ascii="Times New Roman" w:hAnsi="Times New Roman"/>
                <w:sz w:val="18"/>
                <w:lang w:val="hu-HU"/>
              </w:rPr>
              <w:t xml:space="preserve"> 6 Biológiai sokféleség és tájak, levegő és talajminőség</w:t>
            </w:r>
          </w:p>
        </w:tc>
        <w:tc>
          <w:tcPr>
            <w:tcW w:w="1421" w:type="dxa"/>
            <w:shd w:val="clear" w:color="auto" w:fill="auto"/>
            <w:vAlign w:val="center"/>
            <w:hideMark/>
          </w:tcPr>
          <w:p w14:paraId="18A482BC" w14:textId="77777777" w:rsidR="00D759E1" w:rsidRPr="009B51B2" w:rsidRDefault="00D759E1" w:rsidP="004C1C77">
            <w:pPr>
              <w:pStyle w:val="SorkznlklCESCI2020"/>
              <w:jc w:val="center"/>
              <w:rPr>
                <w:rFonts w:ascii="Times New Roman" w:hAnsi="Times New Roman"/>
                <w:sz w:val="18"/>
                <w:lang w:val="hu-HU"/>
              </w:rPr>
            </w:pPr>
          </w:p>
        </w:tc>
        <w:tc>
          <w:tcPr>
            <w:tcW w:w="1148" w:type="dxa"/>
            <w:shd w:val="clear" w:color="auto" w:fill="auto"/>
            <w:vAlign w:val="center"/>
          </w:tcPr>
          <w:p w14:paraId="7A3829BB" w14:textId="77777777" w:rsidR="009F7FF2" w:rsidRPr="009B51B2" w:rsidRDefault="00BF52BB">
            <w:pPr>
              <w:pStyle w:val="SorkznlklCESCI2020"/>
              <w:jc w:val="center"/>
              <w:rPr>
                <w:rFonts w:ascii="Times New Roman" w:hAnsi="Times New Roman"/>
                <w:b/>
                <w:sz w:val="18"/>
                <w:lang w:val="hu-HU"/>
              </w:rPr>
            </w:pPr>
            <w:r w:rsidRPr="009B51B2">
              <w:rPr>
                <w:rFonts w:ascii="Times New Roman" w:hAnsi="Times New Roman"/>
                <w:b/>
                <w:sz w:val="18"/>
                <w:lang w:val="hu-HU"/>
              </w:rPr>
              <w:t>+</w:t>
            </w:r>
          </w:p>
        </w:tc>
        <w:tc>
          <w:tcPr>
            <w:tcW w:w="1318" w:type="dxa"/>
            <w:shd w:val="clear" w:color="auto" w:fill="auto"/>
            <w:vAlign w:val="center"/>
            <w:hideMark/>
          </w:tcPr>
          <w:p w14:paraId="57A5D70E" w14:textId="77777777" w:rsidR="009F7FF2" w:rsidRPr="009B51B2" w:rsidRDefault="00BF52BB">
            <w:pPr>
              <w:pStyle w:val="SorkznlklCESCI2020"/>
              <w:jc w:val="center"/>
              <w:rPr>
                <w:rFonts w:ascii="Times New Roman" w:hAnsi="Times New Roman"/>
                <w:b/>
                <w:sz w:val="18"/>
                <w:lang w:val="hu-HU"/>
              </w:rPr>
            </w:pPr>
            <w:r w:rsidRPr="009B51B2">
              <w:rPr>
                <w:rFonts w:ascii="Times New Roman" w:hAnsi="Times New Roman"/>
                <w:b/>
                <w:sz w:val="18"/>
                <w:lang w:val="hu-HU"/>
              </w:rPr>
              <w:t>++</w:t>
            </w:r>
          </w:p>
        </w:tc>
        <w:tc>
          <w:tcPr>
            <w:tcW w:w="1288" w:type="dxa"/>
            <w:shd w:val="clear" w:color="auto" w:fill="auto"/>
            <w:vAlign w:val="center"/>
            <w:hideMark/>
          </w:tcPr>
          <w:p w14:paraId="10381220" w14:textId="77777777" w:rsidR="00D759E1" w:rsidRPr="009B51B2" w:rsidRDefault="00D759E1" w:rsidP="004C1C77">
            <w:pPr>
              <w:pStyle w:val="SorkznlklCESCI2020"/>
              <w:jc w:val="center"/>
              <w:rPr>
                <w:rFonts w:ascii="Times New Roman" w:hAnsi="Times New Roman"/>
                <w:sz w:val="18"/>
                <w:lang w:val="hu-HU"/>
              </w:rPr>
            </w:pPr>
          </w:p>
        </w:tc>
        <w:tc>
          <w:tcPr>
            <w:tcW w:w="1289" w:type="dxa"/>
            <w:shd w:val="clear" w:color="auto" w:fill="auto"/>
            <w:vAlign w:val="center"/>
            <w:hideMark/>
          </w:tcPr>
          <w:p w14:paraId="521C0787" w14:textId="77777777" w:rsidR="00D759E1" w:rsidRPr="009B51B2" w:rsidRDefault="00D759E1" w:rsidP="004C1C77">
            <w:pPr>
              <w:pStyle w:val="SorkznlklCESCI2020"/>
              <w:jc w:val="center"/>
              <w:rPr>
                <w:rFonts w:ascii="Times New Roman" w:hAnsi="Times New Roman"/>
                <w:sz w:val="18"/>
                <w:lang w:val="hu-HU"/>
              </w:rPr>
            </w:pPr>
          </w:p>
        </w:tc>
        <w:tc>
          <w:tcPr>
            <w:tcW w:w="1249" w:type="dxa"/>
            <w:shd w:val="clear" w:color="auto" w:fill="auto"/>
            <w:vAlign w:val="center"/>
            <w:hideMark/>
          </w:tcPr>
          <w:p w14:paraId="18599ED6" w14:textId="77777777" w:rsidR="00D759E1" w:rsidRPr="009B51B2" w:rsidRDefault="00D759E1" w:rsidP="004C1C77">
            <w:pPr>
              <w:pStyle w:val="SorkznlklCESCI2020"/>
              <w:jc w:val="center"/>
              <w:rPr>
                <w:rFonts w:ascii="Times New Roman" w:hAnsi="Times New Roman"/>
                <w:sz w:val="18"/>
                <w:lang w:val="hu-HU"/>
              </w:rPr>
            </w:pPr>
          </w:p>
        </w:tc>
      </w:tr>
      <w:tr w:rsidR="00D759E1" w:rsidRPr="009B51B2" w14:paraId="6D00675F" w14:textId="77777777" w:rsidTr="002A60D3">
        <w:trPr>
          <w:trHeight w:val="480"/>
          <w:jc w:val="center"/>
        </w:trPr>
        <w:tc>
          <w:tcPr>
            <w:tcW w:w="1537" w:type="dxa"/>
            <w:shd w:val="clear" w:color="auto" w:fill="auto"/>
            <w:vAlign w:val="center"/>
            <w:hideMark/>
          </w:tcPr>
          <w:p w14:paraId="4B0124D9" w14:textId="0ABCDF1F" w:rsidR="009F7FF2" w:rsidRPr="009B51B2" w:rsidRDefault="00BF52BB">
            <w:pPr>
              <w:pStyle w:val="SorkznlklCESCI2020"/>
              <w:rPr>
                <w:rFonts w:ascii="Times New Roman" w:hAnsi="Times New Roman"/>
                <w:sz w:val="18"/>
                <w:lang w:val="hu-HU"/>
              </w:rPr>
            </w:pPr>
            <w:r w:rsidRPr="009B51B2">
              <w:rPr>
                <w:rFonts w:ascii="Times New Roman" w:hAnsi="Times New Roman"/>
                <w:sz w:val="18"/>
                <w:lang w:val="hu-HU"/>
              </w:rPr>
              <w:t>P</w:t>
            </w:r>
            <w:r w:rsidR="007300D7">
              <w:rPr>
                <w:rFonts w:ascii="Times New Roman" w:hAnsi="Times New Roman"/>
                <w:sz w:val="18"/>
                <w:lang w:val="hu-HU"/>
              </w:rPr>
              <w:t>M</w:t>
            </w:r>
            <w:r w:rsidRPr="009B51B2">
              <w:rPr>
                <w:rFonts w:ascii="Times New Roman" w:hAnsi="Times New Roman"/>
                <w:sz w:val="18"/>
                <w:lang w:val="hu-HU"/>
              </w:rPr>
              <w:t xml:space="preserve"> 7 Tudástársadalom</w:t>
            </w:r>
          </w:p>
        </w:tc>
        <w:tc>
          <w:tcPr>
            <w:tcW w:w="1421" w:type="dxa"/>
            <w:shd w:val="clear" w:color="auto" w:fill="auto"/>
            <w:vAlign w:val="center"/>
            <w:hideMark/>
          </w:tcPr>
          <w:p w14:paraId="05EF882E" w14:textId="77777777" w:rsidR="009F7FF2" w:rsidRPr="009B51B2" w:rsidRDefault="00BF52BB">
            <w:pPr>
              <w:pStyle w:val="SorkznlklCESCI2020"/>
              <w:jc w:val="center"/>
              <w:rPr>
                <w:rFonts w:ascii="Times New Roman" w:hAnsi="Times New Roman"/>
                <w:sz w:val="18"/>
                <w:lang w:val="hu-HU"/>
              </w:rPr>
            </w:pPr>
            <w:r w:rsidRPr="009B51B2">
              <w:rPr>
                <w:rFonts w:ascii="Times New Roman" w:hAnsi="Times New Roman"/>
                <w:sz w:val="18"/>
                <w:lang w:val="hu-HU"/>
              </w:rPr>
              <w:t>+</w:t>
            </w:r>
          </w:p>
        </w:tc>
        <w:tc>
          <w:tcPr>
            <w:tcW w:w="1148" w:type="dxa"/>
            <w:shd w:val="clear" w:color="auto" w:fill="auto"/>
          </w:tcPr>
          <w:p w14:paraId="5147FD0A" w14:textId="77777777" w:rsidR="00D759E1" w:rsidRPr="009B51B2" w:rsidRDefault="00D759E1" w:rsidP="004C1C77">
            <w:pPr>
              <w:pStyle w:val="SorkznlklCESCI2020"/>
              <w:jc w:val="center"/>
              <w:rPr>
                <w:rFonts w:ascii="Times New Roman" w:hAnsi="Times New Roman"/>
                <w:sz w:val="18"/>
                <w:lang w:val="hu-HU"/>
              </w:rPr>
            </w:pPr>
          </w:p>
        </w:tc>
        <w:tc>
          <w:tcPr>
            <w:tcW w:w="1318" w:type="dxa"/>
            <w:shd w:val="clear" w:color="auto" w:fill="auto"/>
            <w:vAlign w:val="center"/>
            <w:hideMark/>
          </w:tcPr>
          <w:p w14:paraId="51C3488A" w14:textId="77777777" w:rsidR="00D759E1" w:rsidRPr="009B51B2" w:rsidRDefault="00D759E1" w:rsidP="004C1C77">
            <w:pPr>
              <w:pStyle w:val="SorkznlklCESCI2020"/>
              <w:jc w:val="center"/>
              <w:rPr>
                <w:rFonts w:ascii="Times New Roman" w:hAnsi="Times New Roman"/>
                <w:sz w:val="18"/>
                <w:lang w:val="hu-HU"/>
              </w:rPr>
            </w:pPr>
          </w:p>
        </w:tc>
        <w:tc>
          <w:tcPr>
            <w:tcW w:w="1288" w:type="dxa"/>
            <w:shd w:val="clear" w:color="auto" w:fill="auto"/>
            <w:vAlign w:val="center"/>
            <w:hideMark/>
          </w:tcPr>
          <w:p w14:paraId="4BC2C327" w14:textId="77777777" w:rsidR="00D759E1" w:rsidRPr="009B51B2" w:rsidRDefault="00D759E1" w:rsidP="004C1C77">
            <w:pPr>
              <w:pStyle w:val="SorkznlklCESCI2020"/>
              <w:jc w:val="center"/>
              <w:rPr>
                <w:rFonts w:ascii="Times New Roman" w:hAnsi="Times New Roman"/>
                <w:sz w:val="18"/>
                <w:lang w:val="hu-HU"/>
              </w:rPr>
            </w:pPr>
          </w:p>
        </w:tc>
        <w:tc>
          <w:tcPr>
            <w:tcW w:w="1289" w:type="dxa"/>
            <w:shd w:val="clear" w:color="auto" w:fill="auto"/>
            <w:vAlign w:val="center"/>
            <w:hideMark/>
          </w:tcPr>
          <w:p w14:paraId="09C59406" w14:textId="77777777" w:rsidR="00D759E1" w:rsidRPr="009B51B2" w:rsidRDefault="00D759E1" w:rsidP="004C1C77">
            <w:pPr>
              <w:pStyle w:val="SorkznlklCESCI2020"/>
              <w:jc w:val="center"/>
              <w:rPr>
                <w:rFonts w:ascii="Times New Roman" w:hAnsi="Times New Roman"/>
                <w:sz w:val="18"/>
                <w:lang w:val="hu-HU"/>
              </w:rPr>
            </w:pPr>
          </w:p>
        </w:tc>
        <w:tc>
          <w:tcPr>
            <w:tcW w:w="1249" w:type="dxa"/>
            <w:shd w:val="clear" w:color="auto" w:fill="auto"/>
            <w:vAlign w:val="center"/>
            <w:hideMark/>
          </w:tcPr>
          <w:p w14:paraId="7BCC7062" w14:textId="77777777" w:rsidR="009F7FF2" w:rsidRPr="009B51B2" w:rsidRDefault="00BF52BB">
            <w:pPr>
              <w:pStyle w:val="SorkznlklCESCI2020"/>
              <w:jc w:val="center"/>
              <w:rPr>
                <w:rFonts w:ascii="Times New Roman" w:hAnsi="Times New Roman"/>
                <w:sz w:val="18"/>
                <w:lang w:val="hu-HU"/>
              </w:rPr>
            </w:pPr>
            <w:r w:rsidRPr="009B51B2">
              <w:rPr>
                <w:rFonts w:ascii="Times New Roman" w:hAnsi="Times New Roman"/>
                <w:sz w:val="18"/>
                <w:lang w:val="hu-HU"/>
              </w:rPr>
              <w:t>+</w:t>
            </w:r>
          </w:p>
        </w:tc>
      </w:tr>
      <w:tr w:rsidR="00D759E1" w:rsidRPr="009B51B2" w14:paraId="262F7ADD" w14:textId="77777777" w:rsidTr="002A60D3">
        <w:trPr>
          <w:trHeight w:val="720"/>
          <w:jc w:val="center"/>
        </w:trPr>
        <w:tc>
          <w:tcPr>
            <w:tcW w:w="1537" w:type="dxa"/>
            <w:shd w:val="clear" w:color="auto" w:fill="auto"/>
            <w:vAlign w:val="center"/>
            <w:hideMark/>
          </w:tcPr>
          <w:p w14:paraId="438A8672" w14:textId="454E7DFE" w:rsidR="009F7FF2" w:rsidRPr="009B51B2" w:rsidRDefault="00BF52BB">
            <w:pPr>
              <w:pStyle w:val="SorkznlklCESCI2020"/>
              <w:rPr>
                <w:rFonts w:ascii="Times New Roman" w:hAnsi="Times New Roman"/>
                <w:sz w:val="18"/>
                <w:lang w:val="hu-HU"/>
              </w:rPr>
            </w:pPr>
            <w:r w:rsidRPr="009B51B2">
              <w:rPr>
                <w:rFonts w:ascii="Times New Roman" w:hAnsi="Times New Roman"/>
                <w:sz w:val="18"/>
                <w:lang w:val="hu-HU"/>
              </w:rPr>
              <w:t>P</w:t>
            </w:r>
            <w:r w:rsidR="007300D7">
              <w:rPr>
                <w:rFonts w:ascii="Times New Roman" w:hAnsi="Times New Roman"/>
                <w:sz w:val="18"/>
                <w:lang w:val="hu-HU"/>
              </w:rPr>
              <w:t>M</w:t>
            </w:r>
            <w:r w:rsidRPr="009B51B2">
              <w:rPr>
                <w:rFonts w:ascii="Times New Roman" w:hAnsi="Times New Roman"/>
                <w:sz w:val="18"/>
                <w:lang w:val="hu-HU"/>
              </w:rPr>
              <w:t xml:space="preserve"> 8 A vállalkozások versenyképessége</w:t>
            </w:r>
          </w:p>
        </w:tc>
        <w:tc>
          <w:tcPr>
            <w:tcW w:w="1421" w:type="dxa"/>
            <w:shd w:val="clear" w:color="auto" w:fill="auto"/>
            <w:vAlign w:val="center"/>
            <w:hideMark/>
          </w:tcPr>
          <w:p w14:paraId="3454A2A6" w14:textId="77777777" w:rsidR="009F7FF2" w:rsidRPr="009B51B2" w:rsidRDefault="00BF52BB">
            <w:pPr>
              <w:pStyle w:val="SorkznlklCESCI2020"/>
              <w:jc w:val="center"/>
              <w:rPr>
                <w:rFonts w:ascii="Times New Roman" w:hAnsi="Times New Roman"/>
                <w:sz w:val="18"/>
                <w:lang w:val="hu-HU"/>
              </w:rPr>
            </w:pPr>
            <w:r w:rsidRPr="009B51B2">
              <w:rPr>
                <w:rFonts w:ascii="Times New Roman" w:hAnsi="Times New Roman"/>
                <w:sz w:val="18"/>
                <w:lang w:val="hu-HU"/>
              </w:rPr>
              <w:t>++</w:t>
            </w:r>
          </w:p>
        </w:tc>
        <w:tc>
          <w:tcPr>
            <w:tcW w:w="1148" w:type="dxa"/>
            <w:shd w:val="clear" w:color="auto" w:fill="auto"/>
          </w:tcPr>
          <w:p w14:paraId="2DF08EFA" w14:textId="77777777" w:rsidR="00D759E1" w:rsidRPr="009B51B2" w:rsidRDefault="00D759E1" w:rsidP="004C1C77">
            <w:pPr>
              <w:pStyle w:val="SorkznlklCESCI2020"/>
              <w:jc w:val="center"/>
              <w:rPr>
                <w:rFonts w:ascii="Times New Roman" w:hAnsi="Times New Roman"/>
                <w:sz w:val="18"/>
                <w:lang w:val="hu-HU"/>
              </w:rPr>
            </w:pPr>
          </w:p>
        </w:tc>
        <w:tc>
          <w:tcPr>
            <w:tcW w:w="1318" w:type="dxa"/>
            <w:shd w:val="clear" w:color="auto" w:fill="auto"/>
            <w:vAlign w:val="center"/>
            <w:hideMark/>
          </w:tcPr>
          <w:p w14:paraId="00A9CA0A" w14:textId="77777777" w:rsidR="00D759E1" w:rsidRPr="009B51B2" w:rsidRDefault="00D759E1" w:rsidP="004C1C77">
            <w:pPr>
              <w:pStyle w:val="SorkznlklCESCI2020"/>
              <w:jc w:val="center"/>
              <w:rPr>
                <w:rFonts w:ascii="Times New Roman" w:hAnsi="Times New Roman"/>
                <w:sz w:val="18"/>
                <w:lang w:val="hu-HU"/>
              </w:rPr>
            </w:pPr>
          </w:p>
        </w:tc>
        <w:tc>
          <w:tcPr>
            <w:tcW w:w="1288" w:type="dxa"/>
            <w:shd w:val="clear" w:color="auto" w:fill="auto"/>
            <w:vAlign w:val="center"/>
            <w:hideMark/>
          </w:tcPr>
          <w:p w14:paraId="0CB8A479" w14:textId="77777777" w:rsidR="00D759E1" w:rsidRPr="009B51B2" w:rsidRDefault="00D759E1" w:rsidP="004C1C77">
            <w:pPr>
              <w:pStyle w:val="SorkznlklCESCI2020"/>
              <w:jc w:val="center"/>
              <w:rPr>
                <w:rFonts w:ascii="Times New Roman" w:hAnsi="Times New Roman"/>
                <w:sz w:val="18"/>
                <w:lang w:val="hu-HU"/>
              </w:rPr>
            </w:pPr>
          </w:p>
        </w:tc>
        <w:tc>
          <w:tcPr>
            <w:tcW w:w="1289" w:type="dxa"/>
            <w:shd w:val="clear" w:color="auto" w:fill="auto"/>
            <w:vAlign w:val="center"/>
            <w:hideMark/>
          </w:tcPr>
          <w:p w14:paraId="228A6A56" w14:textId="77777777" w:rsidR="00D759E1" w:rsidRPr="009B51B2" w:rsidRDefault="00D759E1" w:rsidP="004C1C77">
            <w:pPr>
              <w:pStyle w:val="SorkznlklCESCI2020"/>
              <w:jc w:val="center"/>
              <w:rPr>
                <w:rFonts w:ascii="Times New Roman" w:hAnsi="Times New Roman"/>
                <w:sz w:val="18"/>
                <w:lang w:val="hu-HU"/>
              </w:rPr>
            </w:pPr>
          </w:p>
        </w:tc>
        <w:tc>
          <w:tcPr>
            <w:tcW w:w="1249" w:type="dxa"/>
            <w:shd w:val="clear" w:color="auto" w:fill="auto"/>
            <w:vAlign w:val="center"/>
            <w:hideMark/>
          </w:tcPr>
          <w:p w14:paraId="331E22F2" w14:textId="77777777" w:rsidR="00D759E1" w:rsidRPr="009B51B2" w:rsidRDefault="00D759E1" w:rsidP="004C1C77">
            <w:pPr>
              <w:pStyle w:val="SorkznlklCESCI2020"/>
              <w:jc w:val="center"/>
              <w:rPr>
                <w:rFonts w:ascii="Times New Roman" w:hAnsi="Times New Roman"/>
                <w:sz w:val="18"/>
                <w:lang w:val="hu-HU"/>
              </w:rPr>
            </w:pPr>
          </w:p>
        </w:tc>
      </w:tr>
      <w:tr w:rsidR="00D759E1" w:rsidRPr="009B51B2" w14:paraId="6FC7C1BA" w14:textId="77777777" w:rsidTr="002A60D3">
        <w:trPr>
          <w:trHeight w:val="480"/>
          <w:jc w:val="center"/>
        </w:trPr>
        <w:tc>
          <w:tcPr>
            <w:tcW w:w="1537" w:type="dxa"/>
            <w:shd w:val="clear" w:color="auto" w:fill="auto"/>
            <w:vAlign w:val="center"/>
            <w:hideMark/>
          </w:tcPr>
          <w:p w14:paraId="0689436C" w14:textId="2CB95FC0" w:rsidR="009F7FF2" w:rsidRPr="009B51B2" w:rsidRDefault="00BF52BB">
            <w:pPr>
              <w:pStyle w:val="SorkznlklCESCI2020"/>
              <w:rPr>
                <w:rFonts w:ascii="Times New Roman" w:hAnsi="Times New Roman"/>
                <w:sz w:val="18"/>
                <w:lang w:val="hu-HU"/>
              </w:rPr>
            </w:pPr>
            <w:r w:rsidRPr="009B51B2">
              <w:rPr>
                <w:rFonts w:ascii="Times New Roman" w:hAnsi="Times New Roman"/>
                <w:sz w:val="18"/>
                <w:lang w:val="hu-HU"/>
              </w:rPr>
              <w:t>P</w:t>
            </w:r>
            <w:r w:rsidR="007300D7">
              <w:rPr>
                <w:rFonts w:ascii="Times New Roman" w:hAnsi="Times New Roman"/>
                <w:sz w:val="18"/>
                <w:lang w:val="hu-HU"/>
              </w:rPr>
              <w:t>M</w:t>
            </w:r>
            <w:r w:rsidRPr="009B51B2">
              <w:rPr>
                <w:rFonts w:ascii="Times New Roman" w:hAnsi="Times New Roman"/>
                <w:sz w:val="18"/>
                <w:lang w:val="hu-HU"/>
              </w:rPr>
              <w:t xml:space="preserve"> 9 Emberek és készségek</w:t>
            </w:r>
          </w:p>
        </w:tc>
        <w:tc>
          <w:tcPr>
            <w:tcW w:w="1421" w:type="dxa"/>
            <w:shd w:val="clear" w:color="auto" w:fill="auto"/>
            <w:vAlign w:val="center"/>
            <w:hideMark/>
          </w:tcPr>
          <w:p w14:paraId="5AEC3ADF" w14:textId="77777777" w:rsidR="00D759E1" w:rsidRPr="009B51B2" w:rsidRDefault="00D759E1" w:rsidP="004C1C77">
            <w:pPr>
              <w:pStyle w:val="SorkznlklCESCI2020"/>
              <w:jc w:val="center"/>
              <w:rPr>
                <w:rFonts w:ascii="Times New Roman" w:hAnsi="Times New Roman"/>
                <w:sz w:val="18"/>
                <w:lang w:val="hu-HU"/>
              </w:rPr>
            </w:pPr>
          </w:p>
        </w:tc>
        <w:tc>
          <w:tcPr>
            <w:tcW w:w="1148" w:type="dxa"/>
            <w:shd w:val="clear" w:color="auto" w:fill="auto"/>
          </w:tcPr>
          <w:p w14:paraId="339B5AC9" w14:textId="77777777" w:rsidR="00D759E1" w:rsidRPr="009B51B2" w:rsidRDefault="00D759E1" w:rsidP="004C1C77">
            <w:pPr>
              <w:pStyle w:val="SorkznlklCESCI2020"/>
              <w:jc w:val="center"/>
              <w:rPr>
                <w:rFonts w:ascii="Times New Roman" w:hAnsi="Times New Roman"/>
                <w:sz w:val="18"/>
                <w:lang w:val="hu-HU"/>
              </w:rPr>
            </w:pPr>
          </w:p>
        </w:tc>
        <w:tc>
          <w:tcPr>
            <w:tcW w:w="1318" w:type="dxa"/>
            <w:shd w:val="clear" w:color="auto" w:fill="auto"/>
            <w:vAlign w:val="center"/>
            <w:hideMark/>
          </w:tcPr>
          <w:p w14:paraId="69F6A40A" w14:textId="77777777" w:rsidR="00D759E1" w:rsidRPr="009B51B2" w:rsidRDefault="00D759E1" w:rsidP="004C1C77">
            <w:pPr>
              <w:pStyle w:val="SorkznlklCESCI2020"/>
              <w:jc w:val="center"/>
              <w:rPr>
                <w:rFonts w:ascii="Times New Roman" w:hAnsi="Times New Roman"/>
                <w:sz w:val="18"/>
                <w:lang w:val="hu-HU"/>
              </w:rPr>
            </w:pPr>
          </w:p>
        </w:tc>
        <w:tc>
          <w:tcPr>
            <w:tcW w:w="1288" w:type="dxa"/>
            <w:shd w:val="clear" w:color="auto" w:fill="auto"/>
            <w:vAlign w:val="center"/>
            <w:hideMark/>
          </w:tcPr>
          <w:p w14:paraId="35FFF75D" w14:textId="77777777" w:rsidR="00D759E1" w:rsidRPr="009B51B2" w:rsidRDefault="00D759E1" w:rsidP="004C1C77">
            <w:pPr>
              <w:pStyle w:val="SorkznlklCESCI2020"/>
              <w:jc w:val="center"/>
              <w:rPr>
                <w:rFonts w:ascii="Times New Roman" w:hAnsi="Times New Roman"/>
                <w:b/>
                <w:sz w:val="18"/>
                <w:lang w:val="hu-HU"/>
              </w:rPr>
            </w:pPr>
          </w:p>
        </w:tc>
        <w:tc>
          <w:tcPr>
            <w:tcW w:w="1289" w:type="dxa"/>
            <w:shd w:val="clear" w:color="auto" w:fill="auto"/>
            <w:vAlign w:val="center"/>
            <w:hideMark/>
          </w:tcPr>
          <w:p w14:paraId="37C17B8F" w14:textId="77777777" w:rsidR="009F7FF2" w:rsidRPr="009B51B2" w:rsidRDefault="00BF52BB">
            <w:pPr>
              <w:pStyle w:val="SorkznlklCESCI2020"/>
              <w:jc w:val="center"/>
              <w:rPr>
                <w:rFonts w:ascii="Times New Roman" w:hAnsi="Times New Roman"/>
                <w:sz w:val="18"/>
                <w:lang w:val="hu-HU"/>
              </w:rPr>
            </w:pPr>
            <w:r w:rsidRPr="009B51B2">
              <w:rPr>
                <w:rFonts w:ascii="Times New Roman" w:hAnsi="Times New Roman"/>
                <w:sz w:val="18"/>
                <w:lang w:val="hu-HU"/>
              </w:rPr>
              <w:t>++</w:t>
            </w:r>
          </w:p>
        </w:tc>
        <w:tc>
          <w:tcPr>
            <w:tcW w:w="1249" w:type="dxa"/>
            <w:shd w:val="clear" w:color="auto" w:fill="auto"/>
            <w:vAlign w:val="center"/>
            <w:hideMark/>
          </w:tcPr>
          <w:p w14:paraId="14ADEF73" w14:textId="77777777" w:rsidR="009F7FF2" w:rsidRPr="009B51B2" w:rsidRDefault="00BF52BB">
            <w:pPr>
              <w:pStyle w:val="SorkznlklCESCI2020"/>
              <w:jc w:val="center"/>
              <w:rPr>
                <w:rFonts w:ascii="Times New Roman" w:hAnsi="Times New Roman"/>
                <w:sz w:val="18"/>
                <w:lang w:val="hu-HU"/>
              </w:rPr>
            </w:pPr>
            <w:r w:rsidRPr="009B51B2">
              <w:rPr>
                <w:rFonts w:ascii="Times New Roman" w:hAnsi="Times New Roman"/>
                <w:sz w:val="18"/>
                <w:lang w:val="hu-HU"/>
              </w:rPr>
              <w:t>+</w:t>
            </w:r>
          </w:p>
        </w:tc>
      </w:tr>
      <w:tr w:rsidR="00D759E1" w:rsidRPr="009B51B2" w14:paraId="0228B72D" w14:textId="77777777" w:rsidTr="002A60D3">
        <w:trPr>
          <w:trHeight w:val="720"/>
          <w:jc w:val="center"/>
        </w:trPr>
        <w:tc>
          <w:tcPr>
            <w:tcW w:w="1537" w:type="dxa"/>
            <w:shd w:val="clear" w:color="auto" w:fill="auto"/>
            <w:vAlign w:val="center"/>
            <w:hideMark/>
          </w:tcPr>
          <w:p w14:paraId="5D5FEA30" w14:textId="02624562" w:rsidR="009F7FF2" w:rsidRPr="009B51B2" w:rsidRDefault="00BF52BB">
            <w:pPr>
              <w:pStyle w:val="SorkznlklCESCI2020"/>
              <w:rPr>
                <w:rFonts w:ascii="Times New Roman" w:hAnsi="Times New Roman"/>
                <w:sz w:val="18"/>
                <w:lang w:val="hu-HU"/>
              </w:rPr>
            </w:pPr>
            <w:r w:rsidRPr="009B51B2">
              <w:rPr>
                <w:rFonts w:ascii="Times New Roman" w:hAnsi="Times New Roman"/>
                <w:sz w:val="18"/>
                <w:lang w:val="hu-HU"/>
              </w:rPr>
              <w:lastRenderedPageBreak/>
              <w:t>P</w:t>
            </w:r>
            <w:r w:rsidR="00E91D3A">
              <w:rPr>
                <w:rFonts w:ascii="Times New Roman" w:hAnsi="Times New Roman"/>
                <w:sz w:val="18"/>
                <w:lang w:val="hu-HU"/>
              </w:rPr>
              <w:t>M</w:t>
            </w:r>
            <w:r w:rsidRPr="009B51B2">
              <w:rPr>
                <w:rFonts w:ascii="Times New Roman" w:hAnsi="Times New Roman"/>
                <w:sz w:val="18"/>
                <w:lang w:val="hu-HU"/>
              </w:rPr>
              <w:t xml:space="preserve"> 10 Intézményi kapacitás és együttműködés</w:t>
            </w:r>
          </w:p>
        </w:tc>
        <w:tc>
          <w:tcPr>
            <w:tcW w:w="1421" w:type="dxa"/>
            <w:shd w:val="clear" w:color="auto" w:fill="auto"/>
            <w:vAlign w:val="center"/>
            <w:hideMark/>
          </w:tcPr>
          <w:p w14:paraId="43A829C0" w14:textId="77777777" w:rsidR="00D759E1" w:rsidRPr="009B51B2" w:rsidRDefault="00D759E1" w:rsidP="004C1C77">
            <w:pPr>
              <w:pStyle w:val="SorkznlklCESCI2020"/>
              <w:jc w:val="center"/>
              <w:rPr>
                <w:rFonts w:ascii="Times New Roman" w:hAnsi="Times New Roman"/>
                <w:sz w:val="18"/>
                <w:lang w:val="hu-HU"/>
              </w:rPr>
            </w:pPr>
          </w:p>
        </w:tc>
        <w:tc>
          <w:tcPr>
            <w:tcW w:w="1148" w:type="dxa"/>
            <w:shd w:val="clear" w:color="auto" w:fill="auto"/>
          </w:tcPr>
          <w:p w14:paraId="25567D53" w14:textId="77777777" w:rsidR="00D759E1" w:rsidRPr="009B51B2" w:rsidRDefault="00D759E1" w:rsidP="004C1C77">
            <w:pPr>
              <w:pStyle w:val="SorkznlklCESCI2020"/>
              <w:jc w:val="center"/>
              <w:rPr>
                <w:rFonts w:ascii="Times New Roman" w:hAnsi="Times New Roman"/>
                <w:sz w:val="18"/>
                <w:lang w:val="hu-HU"/>
              </w:rPr>
            </w:pPr>
          </w:p>
        </w:tc>
        <w:tc>
          <w:tcPr>
            <w:tcW w:w="1318" w:type="dxa"/>
            <w:shd w:val="clear" w:color="auto" w:fill="auto"/>
            <w:vAlign w:val="center"/>
            <w:hideMark/>
          </w:tcPr>
          <w:p w14:paraId="02129313" w14:textId="77777777" w:rsidR="00D759E1" w:rsidRPr="009B51B2" w:rsidRDefault="00D759E1" w:rsidP="004C1C77">
            <w:pPr>
              <w:pStyle w:val="SorkznlklCESCI2020"/>
              <w:jc w:val="center"/>
              <w:rPr>
                <w:rFonts w:ascii="Times New Roman" w:hAnsi="Times New Roman"/>
                <w:sz w:val="18"/>
                <w:lang w:val="hu-HU"/>
              </w:rPr>
            </w:pPr>
          </w:p>
        </w:tc>
        <w:tc>
          <w:tcPr>
            <w:tcW w:w="1288" w:type="dxa"/>
            <w:shd w:val="clear" w:color="auto" w:fill="auto"/>
            <w:vAlign w:val="center"/>
            <w:hideMark/>
          </w:tcPr>
          <w:p w14:paraId="1DA1030A" w14:textId="77777777" w:rsidR="00D759E1" w:rsidRPr="009B51B2" w:rsidRDefault="00D759E1" w:rsidP="004C1C77">
            <w:pPr>
              <w:pStyle w:val="SorkznlklCESCI2020"/>
              <w:jc w:val="center"/>
              <w:rPr>
                <w:rFonts w:ascii="Times New Roman" w:hAnsi="Times New Roman"/>
                <w:sz w:val="18"/>
                <w:lang w:val="hu-HU"/>
              </w:rPr>
            </w:pPr>
          </w:p>
        </w:tc>
        <w:tc>
          <w:tcPr>
            <w:tcW w:w="1289" w:type="dxa"/>
            <w:shd w:val="clear" w:color="auto" w:fill="auto"/>
            <w:vAlign w:val="center"/>
            <w:hideMark/>
          </w:tcPr>
          <w:p w14:paraId="44FE66E2" w14:textId="77777777" w:rsidR="00D759E1" w:rsidRPr="009B51B2" w:rsidRDefault="00D759E1" w:rsidP="004C1C77">
            <w:pPr>
              <w:pStyle w:val="SorkznlklCESCI2020"/>
              <w:jc w:val="center"/>
              <w:rPr>
                <w:rFonts w:ascii="Times New Roman" w:hAnsi="Times New Roman"/>
                <w:sz w:val="18"/>
                <w:lang w:val="hu-HU"/>
              </w:rPr>
            </w:pPr>
          </w:p>
        </w:tc>
        <w:tc>
          <w:tcPr>
            <w:tcW w:w="1249" w:type="dxa"/>
            <w:shd w:val="clear" w:color="auto" w:fill="auto"/>
            <w:vAlign w:val="center"/>
            <w:hideMark/>
          </w:tcPr>
          <w:p w14:paraId="6EBDCB2F" w14:textId="77777777" w:rsidR="009F7FF2" w:rsidRPr="009B51B2" w:rsidRDefault="00BF52BB">
            <w:pPr>
              <w:pStyle w:val="SorkznlklCESCI2020"/>
              <w:jc w:val="center"/>
              <w:rPr>
                <w:rFonts w:ascii="Times New Roman" w:hAnsi="Times New Roman"/>
                <w:b/>
                <w:sz w:val="18"/>
                <w:lang w:val="hu-HU"/>
              </w:rPr>
            </w:pPr>
            <w:r w:rsidRPr="009B51B2">
              <w:rPr>
                <w:rFonts w:ascii="Times New Roman" w:hAnsi="Times New Roman"/>
                <w:b/>
                <w:sz w:val="18"/>
                <w:lang w:val="hu-HU"/>
              </w:rPr>
              <w:t>++</w:t>
            </w:r>
          </w:p>
        </w:tc>
      </w:tr>
      <w:tr w:rsidR="00D759E1" w:rsidRPr="009B51B2" w14:paraId="34FD7840" w14:textId="77777777" w:rsidTr="002A60D3">
        <w:trPr>
          <w:trHeight w:val="300"/>
          <w:jc w:val="center"/>
        </w:trPr>
        <w:tc>
          <w:tcPr>
            <w:tcW w:w="1537" w:type="dxa"/>
            <w:shd w:val="clear" w:color="auto" w:fill="auto"/>
            <w:vAlign w:val="center"/>
            <w:hideMark/>
          </w:tcPr>
          <w:p w14:paraId="6F07D871" w14:textId="6DA55FBA" w:rsidR="009F7FF2" w:rsidRPr="009B51B2" w:rsidRDefault="00BF52BB">
            <w:pPr>
              <w:pStyle w:val="SorkznlklCESCI2020"/>
              <w:rPr>
                <w:rFonts w:ascii="Times New Roman" w:hAnsi="Times New Roman"/>
                <w:sz w:val="18"/>
                <w:lang w:val="hu-HU"/>
              </w:rPr>
            </w:pPr>
            <w:r w:rsidRPr="009B51B2">
              <w:rPr>
                <w:rFonts w:ascii="Times New Roman" w:hAnsi="Times New Roman"/>
                <w:sz w:val="18"/>
                <w:lang w:val="hu-HU"/>
              </w:rPr>
              <w:t>P</w:t>
            </w:r>
            <w:r w:rsidR="00E91D3A">
              <w:rPr>
                <w:rFonts w:ascii="Times New Roman" w:hAnsi="Times New Roman"/>
                <w:sz w:val="18"/>
                <w:lang w:val="hu-HU"/>
              </w:rPr>
              <w:t>M</w:t>
            </w:r>
            <w:r w:rsidRPr="009B51B2">
              <w:rPr>
                <w:rFonts w:ascii="Times New Roman" w:hAnsi="Times New Roman"/>
                <w:sz w:val="18"/>
                <w:lang w:val="hu-HU"/>
              </w:rPr>
              <w:t xml:space="preserve"> 11 Biztonság</w:t>
            </w:r>
          </w:p>
        </w:tc>
        <w:tc>
          <w:tcPr>
            <w:tcW w:w="1421" w:type="dxa"/>
            <w:shd w:val="clear" w:color="auto" w:fill="auto"/>
            <w:vAlign w:val="center"/>
            <w:hideMark/>
          </w:tcPr>
          <w:p w14:paraId="1B074F81" w14:textId="77777777" w:rsidR="00D759E1" w:rsidRPr="009B51B2" w:rsidRDefault="00D759E1" w:rsidP="004C1C77">
            <w:pPr>
              <w:pStyle w:val="SorkznlklCESCI2020"/>
              <w:jc w:val="center"/>
              <w:rPr>
                <w:rFonts w:ascii="Times New Roman" w:hAnsi="Times New Roman"/>
                <w:sz w:val="18"/>
                <w:lang w:val="hu-HU"/>
              </w:rPr>
            </w:pPr>
          </w:p>
        </w:tc>
        <w:tc>
          <w:tcPr>
            <w:tcW w:w="1148" w:type="dxa"/>
            <w:shd w:val="clear" w:color="auto" w:fill="auto"/>
          </w:tcPr>
          <w:p w14:paraId="0281DA5D" w14:textId="77777777" w:rsidR="00D759E1" w:rsidRPr="009B51B2" w:rsidRDefault="00D759E1" w:rsidP="004C1C77">
            <w:pPr>
              <w:pStyle w:val="SorkznlklCESCI2020"/>
              <w:jc w:val="center"/>
              <w:rPr>
                <w:rFonts w:ascii="Times New Roman" w:hAnsi="Times New Roman"/>
                <w:sz w:val="18"/>
                <w:lang w:val="hu-HU"/>
              </w:rPr>
            </w:pPr>
          </w:p>
        </w:tc>
        <w:tc>
          <w:tcPr>
            <w:tcW w:w="1318" w:type="dxa"/>
            <w:shd w:val="clear" w:color="auto" w:fill="auto"/>
            <w:vAlign w:val="center"/>
            <w:hideMark/>
          </w:tcPr>
          <w:p w14:paraId="4AA2D4BC" w14:textId="77777777" w:rsidR="00D759E1" w:rsidRPr="009B51B2" w:rsidRDefault="00D759E1" w:rsidP="004C1C77">
            <w:pPr>
              <w:pStyle w:val="SorkznlklCESCI2020"/>
              <w:jc w:val="center"/>
              <w:rPr>
                <w:rFonts w:ascii="Times New Roman" w:hAnsi="Times New Roman"/>
                <w:sz w:val="18"/>
                <w:lang w:val="hu-HU"/>
              </w:rPr>
            </w:pPr>
          </w:p>
        </w:tc>
        <w:tc>
          <w:tcPr>
            <w:tcW w:w="1288" w:type="dxa"/>
            <w:shd w:val="clear" w:color="auto" w:fill="auto"/>
            <w:vAlign w:val="center"/>
            <w:hideMark/>
          </w:tcPr>
          <w:p w14:paraId="63C81DEB" w14:textId="77777777" w:rsidR="00D759E1" w:rsidRPr="009B51B2" w:rsidRDefault="00D759E1" w:rsidP="004C1C77">
            <w:pPr>
              <w:pStyle w:val="SorkznlklCESCI2020"/>
              <w:jc w:val="center"/>
              <w:rPr>
                <w:rFonts w:ascii="Times New Roman" w:hAnsi="Times New Roman"/>
                <w:sz w:val="18"/>
                <w:lang w:val="hu-HU"/>
              </w:rPr>
            </w:pPr>
          </w:p>
        </w:tc>
        <w:tc>
          <w:tcPr>
            <w:tcW w:w="1289" w:type="dxa"/>
            <w:shd w:val="clear" w:color="auto" w:fill="auto"/>
            <w:vAlign w:val="center"/>
            <w:hideMark/>
          </w:tcPr>
          <w:p w14:paraId="0F30A740" w14:textId="77777777" w:rsidR="00D759E1" w:rsidRPr="009B51B2" w:rsidRDefault="00D759E1" w:rsidP="004C1C77">
            <w:pPr>
              <w:pStyle w:val="SorkznlklCESCI2020"/>
              <w:jc w:val="center"/>
              <w:rPr>
                <w:rFonts w:ascii="Times New Roman" w:hAnsi="Times New Roman"/>
                <w:sz w:val="18"/>
                <w:lang w:val="hu-HU"/>
              </w:rPr>
            </w:pPr>
          </w:p>
        </w:tc>
        <w:tc>
          <w:tcPr>
            <w:tcW w:w="1249" w:type="dxa"/>
            <w:shd w:val="clear" w:color="auto" w:fill="auto"/>
            <w:vAlign w:val="center"/>
            <w:hideMark/>
          </w:tcPr>
          <w:p w14:paraId="588D04C9" w14:textId="77777777" w:rsidR="009F7FF2" w:rsidRPr="009B51B2" w:rsidRDefault="00BF52BB">
            <w:pPr>
              <w:pStyle w:val="SorkznlklCESCI2020"/>
              <w:jc w:val="center"/>
              <w:rPr>
                <w:rFonts w:ascii="Times New Roman" w:hAnsi="Times New Roman"/>
                <w:sz w:val="18"/>
                <w:lang w:val="hu-HU"/>
              </w:rPr>
            </w:pPr>
            <w:r w:rsidRPr="009B51B2">
              <w:rPr>
                <w:rFonts w:ascii="Times New Roman" w:hAnsi="Times New Roman"/>
                <w:sz w:val="18"/>
                <w:lang w:val="hu-HU"/>
              </w:rPr>
              <w:t>+</w:t>
            </w:r>
          </w:p>
        </w:tc>
      </w:tr>
    </w:tbl>
    <w:p w14:paraId="7AFAF1EF" w14:textId="77777777" w:rsidR="004C1C77" w:rsidRPr="009B51B2" w:rsidRDefault="004C1C77" w:rsidP="00D8786F">
      <w:pPr>
        <w:pStyle w:val="Szvegtrzs"/>
        <w:ind w:left="170" w:right="135"/>
        <w:jc w:val="both"/>
        <w:rPr>
          <w:rFonts w:ascii="Times New Roman" w:hAnsi="Times New Roman" w:cs="Times New Roman"/>
          <w:b/>
          <w:sz w:val="20"/>
          <w:szCs w:val="20"/>
          <w:highlight w:val="lightGray"/>
          <w:lang w:val="hu-HU"/>
        </w:rPr>
      </w:pPr>
    </w:p>
    <w:p w14:paraId="082050FE" w14:textId="77777777" w:rsidR="009F7FF2" w:rsidRPr="009B51B2" w:rsidRDefault="00BF52BB">
      <w:pPr>
        <w:pStyle w:val="Szvegtrzs"/>
        <w:ind w:left="170" w:right="135"/>
        <w:jc w:val="both"/>
        <w:rPr>
          <w:sz w:val="20"/>
          <w:lang w:val="hu-HU"/>
        </w:rPr>
      </w:pPr>
      <w:r w:rsidRPr="009B51B2">
        <w:rPr>
          <w:rFonts w:ascii="Times New Roman" w:hAnsi="Times New Roman"/>
          <w:sz w:val="20"/>
          <w:lang w:val="hu-HU"/>
        </w:rPr>
        <w:t xml:space="preserve">A fent leírt tematikus szinergiák esetében a program </w:t>
      </w:r>
      <w:r w:rsidRPr="009B51B2">
        <w:rPr>
          <w:rFonts w:ascii="Times New Roman" w:hAnsi="Times New Roman" w:cs="Times New Roman"/>
          <w:sz w:val="20"/>
          <w:szCs w:val="20"/>
          <w:lang w:val="hu-HU"/>
        </w:rPr>
        <w:t xml:space="preserve">a </w:t>
      </w:r>
      <w:r w:rsidR="00C37CE3" w:rsidRPr="009B51B2">
        <w:rPr>
          <w:rFonts w:ascii="Times New Roman" w:hAnsi="Times New Roman" w:cs="Times New Roman"/>
          <w:sz w:val="20"/>
          <w:szCs w:val="20"/>
          <w:lang w:val="hu-HU"/>
        </w:rPr>
        <w:t xml:space="preserve">monitoringbizottság döntése alapján az </w:t>
      </w:r>
      <w:r w:rsidRPr="009B51B2">
        <w:rPr>
          <w:rFonts w:ascii="Times New Roman" w:hAnsi="Times New Roman"/>
          <w:sz w:val="20"/>
          <w:lang w:val="hu-HU"/>
        </w:rPr>
        <w:t>alábbi eszközök közül egy vagy több alkalmazásával elősegítheti a Duna-stratégia célkitűzéseinek megvalósítását:</w:t>
      </w:r>
    </w:p>
    <w:p w14:paraId="5ACFDACB" w14:textId="77777777" w:rsidR="004C1C77" w:rsidRPr="009B51B2" w:rsidRDefault="004C1C77" w:rsidP="001C431F">
      <w:pPr>
        <w:pStyle w:val="Szvegtrzs"/>
        <w:ind w:left="170" w:right="135"/>
        <w:jc w:val="both"/>
        <w:rPr>
          <w:sz w:val="20"/>
          <w:lang w:val="hu-HU"/>
        </w:rPr>
      </w:pPr>
    </w:p>
    <w:p w14:paraId="73097243" w14:textId="11412B61" w:rsidR="009F7FF2" w:rsidRPr="009B51B2" w:rsidRDefault="00BF52BB" w:rsidP="001C33D8">
      <w:pPr>
        <w:pStyle w:val="Szvegtrzs"/>
        <w:numPr>
          <w:ilvl w:val="0"/>
          <w:numId w:val="37"/>
        </w:numPr>
        <w:ind w:right="135"/>
        <w:jc w:val="both"/>
        <w:rPr>
          <w:sz w:val="20"/>
          <w:lang w:val="hu-HU"/>
        </w:rPr>
      </w:pPr>
      <w:r w:rsidRPr="009B51B2">
        <w:rPr>
          <w:rFonts w:ascii="Times New Roman" w:hAnsi="Times New Roman"/>
          <w:sz w:val="20"/>
          <w:lang w:val="hu-HU"/>
        </w:rPr>
        <w:t>Specifikus kiválasztási kritériumok az MRS javára</w:t>
      </w:r>
    </w:p>
    <w:p w14:paraId="4C717059" w14:textId="6D229826" w:rsidR="009F7FF2" w:rsidRPr="009B51B2" w:rsidRDefault="001C33D8" w:rsidP="001C33D8">
      <w:pPr>
        <w:pStyle w:val="Szvegtrzs"/>
        <w:numPr>
          <w:ilvl w:val="0"/>
          <w:numId w:val="37"/>
        </w:numPr>
        <w:ind w:right="135"/>
        <w:jc w:val="both"/>
        <w:rPr>
          <w:sz w:val="20"/>
          <w:lang w:val="hu-HU"/>
        </w:rPr>
      </w:pPr>
      <w:r>
        <w:rPr>
          <w:rFonts w:ascii="Times New Roman" w:hAnsi="Times New Roman"/>
          <w:sz w:val="20"/>
          <w:lang w:val="hu-HU"/>
        </w:rPr>
        <w:t>K</w:t>
      </w:r>
      <w:r w:rsidR="00BF52BB" w:rsidRPr="009B51B2">
        <w:rPr>
          <w:rFonts w:ascii="Times New Roman" w:hAnsi="Times New Roman"/>
          <w:sz w:val="20"/>
          <w:lang w:val="hu-HU"/>
        </w:rPr>
        <w:t>iegészítő projektek</w:t>
      </w:r>
    </w:p>
    <w:p w14:paraId="36EFD17C" w14:textId="35B49E1D" w:rsidR="009F7FF2" w:rsidRPr="009B51B2" w:rsidRDefault="00BF52BB" w:rsidP="001C33D8">
      <w:pPr>
        <w:pStyle w:val="Szvegtrzs"/>
        <w:numPr>
          <w:ilvl w:val="0"/>
          <w:numId w:val="37"/>
        </w:numPr>
        <w:ind w:right="135"/>
        <w:jc w:val="both"/>
        <w:rPr>
          <w:rFonts w:ascii="Times New Roman" w:hAnsi="Times New Roman"/>
          <w:sz w:val="20"/>
          <w:lang w:val="hu-HU"/>
        </w:rPr>
      </w:pPr>
      <w:r w:rsidRPr="009B51B2">
        <w:rPr>
          <w:rFonts w:ascii="Times New Roman" w:hAnsi="Times New Roman"/>
          <w:sz w:val="20"/>
          <w:lang w:val="hu-HU"/>
        </w:rPr>
        <w:t>A projektek címkézése</w:t>
      </w:r>
    </w:p>
    <w:p w14:paraId="29446301" w14:textId="77777777" w:rsidR="00D16294" w:rsidRPr="009B51B2" w:rsidRDefault="00D16294" w:rsidP="00D8786F">
      <w:pPr>
        <w:pStyle w:val="Szvegtrzs"/>
        <w:ind w:left="170" w:right="135"/>
        <w:jc w:val="both"/>
        <w:rPr>
          <w:rFonts w:ascii="Times New Roman" w:hAnsi="Times New Roman" w:cs="Times New Roman"/>
          <w:b/>
          <w:sz w:val="20"/>
          <w:szCs w:val="20"/>
          <w:lang w:val="hu-HU"/>
        </w:rPr>
      </w:pPr>
    </w:p>
    <w:p w14:paraId="3F96F8DA" w14:textId="77777777" w:rsidR="009F7FF2" w:rsidRPr="009B51B2" w:rsidRDefault="00BC1707">
      <w:pPr>
        <w:pStyle w:val="Szvegtrzs"/>
        <w:ind w:left="170" w:right="135"/>
        <w:jc w:val="both"/>
        <w:rPr>
          <w:rFonts w:ascii="Times New Roman" w:hAnsi="Times New Roman"/>
          <w:b/>
          <w:sz w:val="20"/>
          <w:lang w:val="hu-HU"/>
        </w:rPr>
      </w:pPr>
      <w:r w:rsidRPr="009B51B2">
        <w:rPr>
          <w:rFonts w:ascii="Times New Roman" w:hAnsi="Times New Roman" w:cs="Times New Roman"/>
          <w:b/>
          <w:sz w:val="20"/>
          <w:szCs w:val="20"/>
          <w:lang w:val="hu-HU"/>
        </w:rPr>
        <w:t xml:space="preserve">Szinergiák más </w:t>
      </w:r>
      <w:r w:rsidR="00D16294" w:rsidRPr="009B51B2">
        <w:rPr>
          <w:rFonts w:ascii="Times New Roman" w:hAnsi="Times New Roman" w:cs="Times New Roman"/>
          <w:b/>
          <w:sz w:val="20"/>
          <w:szCs w:val="20"/>
          <w:lang w:val="hu-HU"/>
        </w:rPr>
        <w:t xml:space="preserve">finanszírozási </w:t>
      </w:r>
      <w:r w:rsidRPr="009B51B2">
        <w:rPr>
          <w:rFonts w:ascii="Times New Roman" w:hAnsi="Times New Roman" w:cs="Times New Roman"/>
          <w:b/>
          <w:sz w:val="20"/>
          <w:szCs w:val="20"/>
          <w:lang w:val="hu-HU"/>
        </w:rPr>
        <w:t xml:space="preserve">programokkal </w:t>
      </w:r>
      <w:r w:rsidR="00D16294" w:rsidRPr="009B51B2">
        <w:rPr>
          <w:rFonts w:ascii="Times New Roman" w:hAnsi="Times New Roman" w:cs="Times New Roman"/>
          <w:b/>
          <w:sz w:val="20"/>
          <w:szCs w:val="20"/>
          <w:lang w:val="hu-HU"/>
        </w:rPr>
        <w:t>és eszközökkel</w:t>
      </w:r>
    </w:p>
    <w:p w14:paraId="1DD594B8" w14:textId="77777777" w:rsidR="00E3522A" w:rsidRPr="009B51B2" w:rsidRDefault="00E3522A" w:rsidP="00D8786F">
      <w:pPr>
        <w:pStyle w:val="Szvegtrzs"/>
        <w:ind w:left="170" w:right="135"/>
        <w:jc w:val="both"/>
        <w:rPr>
          <w:rFonts w:ascii="Times New Roman" w:hAnsi="Times New Roman"/>
          <w:lang w:val="hu-HU"/>
        </w:rPr>
      </w:pPr>
    </w:p>
    <w:p w14:paraId="25B7224C" w14:textId="7CAC543D" w:rsidR="009F7FF2" w:rsidRPr="009B51B2" w:rsidRDefault="00BF52BB">
      <w:pPr>
        <w:pStyle w:val="Szvegtrzs"/>
        <w:ind w:left="170" w:right="135"/>
        <w:jc w:val="both"/>
        <w:rPr>
          <w:rFonts w:ascii="Times New Roman" w:hAnsi="Times New Roman"/>
          <w:sz w:val="20"/>
          <w:lang w:val="hu-HU"/>
        </w:rPr>
      </w:pPr>
      <w:r w:rsidRPr="009B51B2">
        <w:rPr>
          <w:rFonts w:ascii="Times New Roman" w:hAnsi="Times New Roman"/>
          <w:sz w:val="20"/>
          <w:lang w:val="hu-HU"/>
        </w:rPr>
        <w:t xml:space="preserve">A szinergiák elemzésének alapjául a </w:t>
      </w:r>
      <w:r w:rsidR="001C33D8">
        <w:rPr>
          <w:rFonts w:ascii="Times New Roman" w:hAnsi="Times New Roman"/>
          <w:sz w:val="20"/>
          <w:lang w:val="hu-HU"/>
        </w:rPr>
        <w:t>„</w:t>
      </w:r>
      <w:r w:rsidRPr="009B51B2">
        <w:rPr>
          <w:rFonts w:ascii="Times New Roman" w:hAnsi="Times New Roman"/>
          <w:sz w:val="20"/>
          <w:lang w:val="hu-HU"/>
        </w:rPr>
        <w:t>Partnerségi megállapodás Magyarországgal az európai strukturális és beruházási alapokról</w:t>
      </w:r>
      <w:r w:rsidR="001C33D8">
        <w:rPr>
          <w:rFonts w:ascii="Times New Roman" w:hAnsi="Times New Roman"/>
          <w:sz w:val="20"/>
          <w:lang w:val="hu-HU"/>
        </w:rPr>
        <w:t>”</w:t>
      </w:r>
      <w:r w:rsidRPr="009B51B2">
        <w:rPr>
          <w:rFonts w:ascii="Times New Roman" w:hAnsi="Times New Roman"/>
          <w:sz w:val="20"/>
          <w:lang w:val="hu-HU"/>
        </w:rPr>
        <w:t xml:space="preserve"> című dokumentum (tervezet) szolgált. A 2021. január 1. és 2027. december 31. közötti időszakra vonatkozó partnerségi megállapodás (P</w:t>
      </w:r>
      <w:r w:rsidR="008A233C">
        <w:rPr>
          <w:rFonts w:ascii="Times New Roman" w:hAnsi="Times New Roman"/>
          <w:sz w:val="20"/>
          <w:lang w:val="hu-HU"/>
        </w:rPr>
        <w:t>M</w:t>
      </w:r>
      <w:r w:rsidRPr="009B51B2">
        <w:rPr>
          <w:rFonts w:ascii="Times New Roman" w:hAnsi="Times New Roman"/>
          <w:sz w:val="20"/>
          <w:lang w:val="hu-HU"/>
        </w:rPr>
        <w:t>) meghatározza, hogy az Unió többéves pénzügyi keretéből (MFF) Magyarországra érkező kohéziós források milyen fejlesztésekre kerülnek felhasználásra. Az alábbi táblázat a tervezett fő programok célkitűzéseivel és a jelenlegi Határon Átnyúló Együttműködési Program javasolt társfinanszírozási célkitűzéseivel való lehetséges szinergiákat mutatja be.</w:t>
      </w:r>
    </w:p>
    <w:p w14:paraId="7DAB9413" w14:textId="77777777" w:rsidR="00485B91" w:rsidRPr="009B51B2" w:rsidRDefault="00485B91" w:rsidP="00D8786F">
      <w:pPr>
        <w:pStyle w:val="Szvegtrzs"/>
        <w:ind w:left="170" w:right="135"/>
        <w:jc w:val="both"/>
        <w:rPr>
          <w:rFonts w:ascii="Times New Roman" w:hAnsi="Times New Roman"/>
          <w:sz w:val="20"/>
          <w:lang w:val="hu-HU"/>
        </w:rPr>
      </w:pP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20"/>
        <w:gridCol w:w="1810"/>
        <w:gridCol w:w="1570"/>
        <w:gridCol w:w="1750"/>
        <w:gridCol w:w="1130"/>
        <w:gridCol w:w="1420"/>
        <w:gridCol w:w="1240"/>
      </w:tblGrid>
      <w:tr w:rsidR="00D759E1" w:rsidRPr="009B51B2" w14:paraId="275E72EE" w14:textId="77777777" w:rsidTr="00B04DD4">
        <w:trPr>
          <w:cantSplit/>
          <w:trHeight w:val="300"/>
          <w:tblHeader/>
          <w:jc w:val="center"/>
        </w:trPr>
        <w:tc>
          <w:tcPr>
            <w:tcW w:w="1604" w:type="dxa"/>
            <w:vMerge w:val="restart"/>
            <w:shd w:val="clear" w:color="auto" w:fill="auto"/>
            <w:vAlign w:val="center"/>
            <w:hideMark/>
          </w:tcPr>
          <w:p w14:paraId="3A5C8E45" w14:textId="30F59F50" w:rsidR="009F7FF2" w:rsidRPr="009B51B2" w:rsidRDefault="00BF52BB">
            <w:pPr>
              <w:pStyle w:val="SorkznlklCESCI2020"/>
              <w:rPr>
                <w:rFonts w:ascii="Times New Roman" w:hAnsi="Times New Roman"/>
                <w:sz w:val="18"/>
                <w:lang w:val="hu-HU"/>
              </w:rPr>
            </w:pPr>
            <w:r w:rsidRPr="009B51B2">
              <w:rPr>
                <w:rFonts w:ascii="Times New Roman" w:hAnsi="Times New Roman"/>
                <w:sz w:val="18"/>
                <w:lang w:val="hu-HU"/>
              </w:rPr>
              <w:lastRenderedPageBreak/>
              <w:t xml:space="preserve">Javasolt </w:t>
            </w:r>
            <w:r w:rsidR="008A233C">
              <w:rPr>
                <w:rFonts w:ascii="Times New Roman" w:hAnsi="Times New Roman"/>
                <w:sz w:val="18"/>
                <w:lang w:val="hu-HU"/>
              </w:rPr>
              <w:t>E</w:t>
            </w:r>
            <w:r w:rsidR="00206EFB">
              <w:rPr>
                <w:rFonts w:ascii="Times New Roman" w:hAnsi="Times New Roman"/>
                <w:sz w:val="18"/>
                <w:lang w:val="hu-HU"/>
              </w:rPr>
              <w:t>C</w:t>
            </w:r>
            <w:r w:rsidRPr="009B51B2">
              <w:rPr>
                <w:rFonts w:ascii="Times New Roman" w:hAnsi="Times New Roman"/>
                <w:sz w:val="18"/>
                <w:lang w:val="hu-HU"/>
              </w:rPr>
              <w:t>-k →</w:t>
            </w:r>
          </w:p>
          <w:p w14:paraId="0BCAC02A" w14:textId="77777777" w:rsidR="009F7FF2" w:rsidRPr="009B51B2" w:rsidRDefault="00BF52BB">
            <w:pPr>
              <w:pStyle w:val="SorkznlklCESCI2020"/>
              <w:rPr>
                <w:rFonts w:ascii="Times New Roman" w:hAnsi="Times New Roman"/>
                <w:b/>
                <w:sz w:val="18"/>
                <w:lang w:val="hu-HU"/>
              </w:rPr>
            </w:pPr>
            <w:r w:rsidRPr="009B51B2">
              <w:rPr>
                <w:rFonts w:ascii="Times New Roman" w:hAnsi="Times New Roman"/>
                <w:sz w:val="18"/>
                <w:lang w:val="hu-HU"/>
              </w:rPr>
              <w:t>Magyar operatív programok ↓</w:t>
            </w:r>
          </w:p>
        </w:tc>
        <w:tc>
          <w:tcPr>
            <w:tcW w:w="1401" w:type="dxa"/>
            <w:tcBorders>
              <w:bottom w:val="nil"/>
            </w:tcBorders>
            <w:shd w:val="clear" w:color="auto" w:fill="auto"/>
            <w:vAlign w:val="center"/>
            <w:hideMark/>
          </w:tcPr>
          <w:p w14:paraId="7C3ACF97" w14:textId="45ACC22B" w:rsidR="009F7FF2" w:rsidRPr="009B51B2" w:rsidRDefault="007300D7">
            <w:pPr>
              <w:pStyle w:val="SorkznlklCESCI2020"/>
              <w:jc w:val="center"/>
              <w:rPr>
                <w:rFonts w:ascii="Times New Roman" w:hAnsi="Times New Roman"/>
                <w:b/>
                <w:sz w:val="18"/>
                <w:lang w:val="hu-HU"/>
              </w:rPr>
            </w:pPr>
            <w:r>
              <w:rPr>
                <w:rFonts w:ascii="Times New Roman" w:hAnsi="Times New Roman"/>
                <w:b/>
                <w:sz w:val="18"/>
                <w:lang w:val="hu-HU"/>
              </w:rPr>
              <w:t>SZC</w:t>
            </w:r>
            <w:r w:rsidR="00BF52BB" w:rsidRPr="009B51B2">
              <w:rPr>
                <w:rFonts w:ascii="Times New Roman" w:hAnsi="Times New Roman"/>
                <w:b/>
                <w:sz w:val="18"/>
                <w:lang w:val="hu-HU"/>
              </w:rPr>
              <w:t xml:space="preserve">1 - </w:t>
            </w:r>
            <w:r w:rsidR="008A233C">
              <w:rPr>
                <w:rFonts w:ascii="Times New Roman" w:hAnsi="Times New Roman"/>
                <w:b/>
                <w:sz w:val="18"/>
                <w:lang w:val="hu-HU"/>
              </w:rPr>
              <w:t>E</w:t>
            </w:r>
            <w:r w:rsidR="00206EFB">
              <w:rPr>
                <w:rFonts w:ascii="Times New Roman" w:hAnsi="Times New Roman"/>
                <w:b/>
                <w:sz w:val="18"/>
                <w:lang w:val="hu-HU"/>
              </w:rPr>
              <w:t>C</w:t>
            </w:r>
            <w:r w:rsidR="00BF52BB" w:rsidRPr="009B51B2">
              <w:rPr>
                <w:rFonts w:ascii="Times New Roman" w:hAnsi="Times New Roman"/>
                <w:b/>
                <w:sz w:val="18"/>
                <w:lang w:val="hu-HU"/>
              </w:rPr>
              <w:t xml:space="preserve"> ...</w:t>
            </w:r>
          </w:p>
        </w:tc>
        <w:tc>
          <w:tcPr>
            <w:tcW w:w="1243" w:type="dxa"/>
            <w:tcBorders>
              <w:bottom w:val="nil"/>
            </w:tcBorders>
            <w:shd w:val="clear" w:color="auto" w:fill="auto"/>
          </w:tcPr>
          <w:p w14:paraId="773AC6DE" w14:textId="51465C01" w:rsidR="009F7FF2" w:rsidRPr="009B51B2" w:rsidRDefault="007300D7">
            <w:pPr>
              <w:pStyle w:val="SorkznlklCESCI2020"/>
              <w:jc w:val="center"/>
              <w:rPr>
                <w:rFonts w:ascii="Times New Roman" w:hAnsi="Times New Roman"/>
                <w:b/>
                <w:sz w:val="18"/>
                <w:lang w:val="hu-HU"/>
              </w:rPr>
            </w:pPr>
            <w:r>
              <w:rPr>
                <w:rFonts w:ascii="Times New Roman" w:hAnsi="Times New Roman"/>
                <w:b/>
                <w:sz w:val="18"/>
                <w:lang w:val="hu-HU"/>
              </w:rPr>
              <w:t>SZC</w:t>
            </w:r>
            <w:r w:rsidR="00BF52BB" w:rsidRPr="009B51B2">
              <w:rPr>
                <w:rFonts w:ascii="Times New Roman" w:hAnsi="Times New Roman"/>
                <w:b/>
                <w:sz w:val="18"/>
                <w:lang w:val="hu-HU"/>
              </w:rPr>
              <w:t xml:space="preserve">2 - </w:t>
            </w:r>
            <w:r w:rsidR="008A233C">
              <w:rPr>
                <w:rFonts w:ascii="Times New Roman" w:hAnsi="Times New Roman"/>
                <w:b/>
                <w:sz w:val="18"/>
                <w:lang w:val="hu-HU"/>
              </w:rPr>
              <w:t>E</w:t>
            </w:r>
            <w:r w:rsidR="00206EFB">
              <w:rPr>
                <w:rFonts w:ascii="Times New Roman" w:hAnsi="Times New Roman"/>
                <w:b/>
                <w:sz w:val="18"/>
                <w:lang w:val="hu-HU"/>
              </w:rPr>
              <w:t>C</w:t>
            </w:r>
            <w:r w:rsidR="00BF52BB" w:rsidRPr="009B51B2">
              <w:rPr>
                <w:rFonts w:ascii="Times New Roman" w:hAnsi="Times New Roman"/>
                <w:b/>
                <w:sz w:val="18"/>
                <w:lang w:val="hu-HU"/>
              </w:rPr>
              <w:t xml:space="preserve"> ...</w:t>
            </w:r>
          </w:p>
        </w:tc>
        <w:tc>
          <w:tcPr>
            <w:tcW w:w="1312" w:type="dxa"/>
            <w:tcBorders>
              <w:bottom w:val="nil"/>
            </w:tcBorders>
            <w:shd w:val="clear" w:color="auto" w:fill="auto"/>
            <w:vAlign w:val="center"/>
            <w:hideMark/>
          </w:tcPr>
          <w:p w14:paraId="24EC2BF6" w14:textId="742A7C76" w:rsidR="009F7FF2" w:rsidRPr="009B51B2" w:rsidRDefault="007300D7">
            <w:pPr>
              <w:pStyle w:val="SorkznlklCESCI2020"/>
              <w:jc w:val="center"/>
              <w:rPr>
                <w:rFonts w:ascii="Times New Roman" w:hAnsi="Times New Roman"/>
                <w:b/>
                <w:sz w:val="18"/>
                <w:lang w:val="hu-HU"/>
              </w:rPr>
            </w:pPr>
            <w:r>
              <w:rPr>
                <w:rFonts w:ascii="Times New Roman" w:hAnsi="Times New Roman"/>
                <w:b/>
                <w:sz w:val="18"/>
                <w:lang w:val="hu-HU"/>
              </w:rPr>
              <w:t>SZC</w:t>
            </w:r>
            <w:r w:rsidR="00BF52BB" w:rsidRPr="009B51B2">
              <w:rPr>
                <w:rFonts w:ascii="Times New Roman" w:hAnsi="Times New Roman"/>
                <w:b/>
                <w:sz w:val="18"/>
                <w:lang w:val="hu-HU"/>
              </w:rPr>
              <w:t xml:space="preserve">2 - </w:t>
            </w:r>
            <w:r w:rsidR="008A233C">
              <w:rPr>
                <w:rFonts w:ascii="Times New Roman" w:hAnsi="Times New Roman"/>
                <w:b/>
                <w:sz w:val="18"/>
                <w:lang w:val="hu-HU"/>
              </w:rPr>
              <w:t>E</w:t>
            </w:r>
            <w:r w:rsidR="00E91D3A">
              <w:rPr>
                <w:rFonts w:ascii="Times New Roman" w:hAnsi="Times New Roman"/>
                <w:b/>
                <w:sz w:val="18"/>
                <w:lang w:val="hu-HU"/>
              </w:rPr>
              <w:t>C</w:t>
            </w:r>
            <w:r w:rsidR="00BF52BB" w:rsidRPr="009B51B2">
              <w:rPr>
                <w:rFonts w:ascii="Times New Roman" w:hAnsi="Times New Roman"/>
                <w:b/>
                <w:sz w:val="18"/>
                <w:lang w:val="hu-HU"/>
              </w:rPr>
              <w:t xml:space="preserve"> ...</w:t>
            </w:r>
          </w:p>
        </w:tc>
        <w:tc>
          <w:tcPr>
            <w:tcW w:w="1272" w:type="dxa"/>
            <w:tcBorders>
              <w:bottom w:val="nil"/>
            </w:tcBorders>
            <w:shd w:val="clear" w:color="auto" w:fill="auto"/>
            <w:vAlign w:val="center"/>
            <w:hideMark/>
          </w:tcPr>
          <w:p w14:paraId="135F32D8" w14:textId="3C6E5997" w:rsidR="009F7FF2" w:rsidRPr="009B51B2" w:rsidRDefault="007300D7">
            <w:pPr>
              <w:pStyle w:val="SorkznlklCESCI2020"/>
              <w:jc w:val="center"/>
              <w:rPr>
                <w:rFonts w:ascii="Times New Roman" w:hAnsi="Times New Roman"/>
                <w:b/>
                <w:sz w:val="18"/>
                <w:lang w:val="hu-HU"/>
              </w:rPr>
            </w:pPr>
            <w:r>
              <w:rPr>
                <w:rFonts w:ascii="Times New Roman" w:hAnsi="Times New Roman"/>
                <w:b/>
                <w:sz w:val="18"/>
                <w:lang w:val="hu-HU"/>
              </w:rPr>
              <w:t>SZC</w:t>
            </w:r>
            <w:r w:rsidR="00BF52BB" w:rsidRPr="009B51B2">
              <w:rPr>
                <w:rFonts w:ascii="Times New Roman" w:hAnsi="Times New Roman"/>
                <w:b/>
                <w:sz w:val="18"/>
                <w:lang w:val="hu-HU"/>
              </w:rPr>
              <w:t xml:space="preserve">4 - </w:t>
            </w:r>
            <w:r w:rsidR="008A233C">
              <w:rPr>
                <w:rFonts w:ascii="Times New Roman" w:hAnsi="Times New Roman"/>
                <w:b/>
                <w:sz w:val="18"/>
                <w:lang w:val="hu-HU"/>
              </w:rPr>
              <w:t>E</w:t>
            </w:r>
            <w:r w:rsidR="00E91D3A">
              <w:rPr>
                <w:rFonts w:ascii="Times New Roman" w:hAnsi="Times New Roman"/>
                <w:b/>
                <w:sz w:val="18"/>
                <w:lang w:val="hu-HU"/>
              </w:rPr>
              <w:t>C</w:t>
            </w:r>
            <w:proofErr w:type="gramStart"/>
            <w:r w:rsidR="00BF52BB" w:rsidRPr="009B51B2">
              <w:rPr>
                <w:rFonts w:ascii="Times New Roman" w:hAnsi="Times New Roman"/>
                <w:b/>
                <w:sz w:val="18"/>
                <w:lang w:val="hu-HU"/>
              </w:rPr>
              <w:t xml:space="preserve"> ..</w:t>
            </w:r>
            <w:proofErr w:type="gramEnd"/>
          </w:p>
        </w:tc>
        <w:tc>
          <w:tcPr>
            <w:tcW w:w="1333" w:type="dxa"/>
            <w:tcBorders>
              <w:bottom w:val="nil"/>
            </w:tcBorders>
            <w:shd w:val="clear" w:color="auto" w:fill="auto"/>
            <w:vAlign w:val="center"/>
            <w:hideMark/>
          </w:tcPr>
          <w:p w14:paraId="462E3DF8" w14:textId="45E65FC5" w:rsidR="009F7FF2" w:rsidRPr="009B51B2" w:rsidRDefault="007300D7">
            <w:pPr>
              <w:pStyle w:val="SorkznlklCESCI2020"/>
              <w:jc w:val="center"/>
              <w:rPr>
                <w:rFonts w:ascii="Times New Roman" w:hAnsi="Times New Roman"/>
                <w:b/>
                <w:sz w:val="18"/>
                <w:lang w:val="hu-HU"/>
              </w:rPr>
            </w:pPr>
            <w:r>
              <w:rPr>
                <w:rFonts w:ascii="Times New Roman" w:hAnsi="Times New Roman"/>
                <w:b/>
                <w:sz w:val="18"/>
                <w:lang w:val="hu-HU"/>
              </w:rPr>
              <w:t>SZC</w:t>
            </w:r>
            <w:r w:rsidR="00BF52BB" w:rsidRPr="009B51B2">
              <w:rPr>
                <w:rFonts w:ascii="Times New Roman" w:hAnsi="Times New Roman"/>
                <w:b/>
                <w:sz w:val="18"/>
                <w:lang w:val="hu-HU"/>
              </w:rPr>
              <w:t xml:space="preserve">4 - </w:t>
            </w:r>
            <w:r w:rsidR="008A233C">
              <w:rPr>
                <w:rFonts w:ascii="Times New Roman" w:hAnsi="Times New Roman"/>
                <w:b/>
                <w:sz w:val="18"/>
                <w:lang w:val="hu-HU"/>
              </w:rPr>
              <w:t>E</w:t>
            </w:r>
            <w:r w:rsidR="00E91D3A">
              <w:rPr>
                <w:rFonts w:ascii="Times New Roman" w:hAnsi="Times New Roman"/>
                <w:b/>
                <w:sz w:val="18"/>
                <w:lang w:val="hu-HU"/>
              </w:rPr>
              <w:t>C</w:t>
            </w:r>
            <w:r w:rsidR="00BF52BB" w:rsidRPr="009B51B2">
              <w:rPr>
                <w:rFonts w:ascii="Times New Roman" w:hAnsi="Times New Roman"/>
                <w:b/>
                <w:sz w:val="18"/>
                <w:lang w:val="hu-HU"/>
              </w:rPr>
              <w:t xml:space="preserve"> ...</w:t>
            </w:r>
          </w:p>
        </w:tc>
        <w:tc>
          <w:tcPr>
            <w:tcW w:w="1180" w:type="dxa"/>
            <w:tcBorders>
              <w:bottom w:val="nil"/>
            </w:tcBorders>
            <w:shd w:val="clear" w:color="auto" w:fill="auto"/>
            <w:vAlign w:val="center"/>
            <w:hideMark/>
          </w:tcPr>
          <w:p w14:paraId="770C2117" w14:textId="77777777" w:rsidR="009F7FF2" w:rsidRPr="009B51B2" w:rsidRDefault="00BF52BB">
            <w:pPr>
              <w:pStyle w:val="SorkznlklCESCI2020"/>
              <w:jc w:val="center"/>
              <w:rPr>
                <w:rFonts w:ascii="Times New Roman" w:hAnsi="Times New Roman"/>
                <w:b/>
                <w:sz w:val="18"/>
                <w:lang w:val="hu-HU"/>
              </w:rPr>
            </w:pPr>
            <w:r w:rsidRPr="009B51B2">
              <w:rPr>
                <w:rFonts w:ascii="Times New Roman" w:hAnsi="Times New Roman"/>
                <w:b/>
                <w:sz w:val="18"/>
                <w:lang w:val="hu-HU"/>
              </w:rPr>
              <w:t>ISO1</w:t>
            </w:r>
          </w:p>
        </w:tc>
      </w:tr>
      <w:tr w:rsidR="00D759E1" w:rsidRPr="009B51B2" w14:paraId="79D16A15" w14:textId="77777777" w:rsidTr="00B04DD4">
        <w:trPr>
          <w:trHeight w:val="960"/>
          <w:tblHeader/>
          <w:jc w:val="center"/>
        </w:trPr>
        <w:tc>
          <w:tcPr>
            <w:tcW w:w="1604" w:type="dxa"/>
            <w:vMerge/>
            <w:shd w:val="clear" w:color="auto" w:fill="auto"/>
            <w:vAlign w:val="center"/>
            <w:hideMark/>
          </w:tcPr>
          <w:p w14:paraId="6D6BECCD" w14:textId="77777777" w:rsidR="00D759E1" w:rsidRPr="009B51B2" w:rsidRDefault="00D759E1" w:rsidP="00D759E1">
            <w:pPr>
              <w:pStyle w:val="SorkznlklCESCI2020"/>
              <w:rPr>
                <w:rFonts w:ascii="Times New Roman" w:hAnsi="Times New Roman"/>
                <w:b/>
                <w:sz w:val="18"/>
                <w:lang w:val="hu-HU"/>
              </w:rPr>
            </w:pPr>
          </w:p>
        </w:tc>
        <w:tc>
          <w:tcPr>
            <w:tcW w:w="1401" w:type="dxa"/>
            <w:tcBorders>
              <w:top w:val="nil"/>
            </w:tcBorders>
            <w:shd w:val="clear" w:color="auto" w:fill="auto"/>
            <w:hideMark/>
          </w:tcPr>
          <w:p w14:paraId="6068543B" w14:textId="77777777" w:rsidR="009F7FF2" w:rsidRPr="009B51B2" w:rsidRDefault="00BF52BB">
            <w:pPr>
              <w:pStyle w:val="TableParagraph"/>
              <w:rPr>
                <w:rFonts w:ascii="Times New Roman" w:hAnsi="Times New Roman"/>
                <w:sz w:val="18"/>
                <w:lang w:val="hu-HU"/>
              </w:rPr>
            </w:pPr>
            <w:r w:rsidRPr="009B51B2">
              <w:rPr>
                <w:rFonts w:ascii="Times New Roman" w:hAnsi="Times New Roman" w:cs="Times New Roman"/>
                <w:sz w:val="18"/>
                <w:szCs w:val="18"/>
                <w:lang w:val="hu-HU"/>
              </w:rPr>
              <w:t>(iii) a kkv-k fenntartható növekedésének és versenyképességének, valamint a kkv-kon belüli munkahelyteremtésnek a fokozása, többek között termelő beruházások révén</w:t>
            </w:r>
          </w:p>
          <w:p w14:paraId="1D743AAB" w14:textId="77777777" w:rsidR="00D759E1" w:rsidRPr="009B51B2" w:rsidRDefault="00D759E1" w:rsidP="00D759E1">
            <w:pPr>
              <w:pStyle w:val="SorkznlklCESCI2020"/>
              <w:jc w:val="center"/>
              <w:rPr>
                <w:rFonts w:ascii="Times New Roman" w:hAnsi="Times New Roman"/>
                <w:sz w:val="18"/>
                <w:lang w:val="hu-HU"/>
              </w:rPr>
            </w:pPr>
          </w:p>
        </w:tc>
        <w:tc>
          <w:tcPr>
            <w:tcW w:w="1243" w:type="dxa"/>
            <w:tcBorders>
              <w:top w:val="nil"/>
            </w:tcBorders>
            <w:shd w:val="clear" w:color="auto" w:fill="auto"/>
          </w:tcPr>
          <w:p w14:paraId="0EFB86CB" w14:textId="77777777" w:rsidR="009F7FF2" w:rsidRPr="009B51B2" w:rsidRDefault="00BF52BB">
            <w:pPr>
              <w:pStyle w:val="TableParagraph"/>
              <w:rPr>
                <w:rFonts w:ascii="Times New Roman" w:hAnsi="Times New Roman"/>
                <w:sz w:val="18"/>
                <w:lang w:val="hu-HU"/>
              </w:rPr>
            </w:pPr>
            <w:r w:rsidRPr="009B51B2">
              <w:rPr>
                <w:rFonts w:ascii="Times New Roman" w:hAnsi="Times New Roman"/>
                <w:sz w:val="18"/>
                <w:lang w:val="hu-HU"/>
              </w:rPr>
              <w:t>(i) az energiahatékonyság előmozdítása és az üvegházhatású gázok kibocsátásának csökkentése</w:t>
            </w:r>
          </w:p>
        </w:tc>
        <w:tc>
          <w:tcPr>
            <w:tcW w:w="1312" w:type="dxa"/>
            <w:tcBorders>
              <w:top w:val="nil"/>
            </w:tcBorders>
            <w:shd w:val="clear" w:color="auto" w:fill="auto"/>
            <w:hideMark/>
          </w:tcPr>
          <w:p w14:paraId="626ED6F6" w14:textId="77777777" w:rsidR="009F7FF2" w:rsidRPr="009B51B2" w:rsidRDefault="00BF52BB">
            <w:pPr>
              <w:pStyle w:val="TableParagraph"/>
              <w:rPr>
                <w:rFonts w:ascii="Times New Roman" w:hAnsi="Times New Roman" w:cs="Times New Roman"/>
                <w:sz w:val="18"/>
                <w:szCs w:val="18"/>
                <w:lang w:val="hu-HU"/>
              </w:rPr>
            </w:pPr>
            <w:r w:rsidRPr="009B51B2">
              <w:rPr>
                <w:rFonts w:ascii="Times New Roman" w:hAnsi="Times New Roman" w:cs="Times New Roman"/>
                <w:sz w:val="18"/>
                <w:szCs w:val="18"/>
                <w:lang w:val="hu-HU"/>
              </w:rPr>
              <w:t>(iv) az éghajlatváltozáshoz való alkalmazkodás és a katasztrófakockázatok megelőzése, az ellenálló képesség előmozdítása, figyelembe véve az ökoszisztéma-alapú megközelítéseket</w:t>
            </w:r>
          </w:p>
          <w:p w14:paraId="51398491" w14:textId="77777777" w:rsidR="00D759E1" w:rsidRPr="009B51B2" w:rsidRDefault="00D759E1" w:rsidP="003449DC">
            <w:pPr>
              <w:pStyle w:val="TableParagraph"/>
              <w:rPr>
                <w:rFonts w:ascii="Times New Roman" w:hAnsi="Times New Roman"/>
                <w:sz w:val="18"/>
                <w:lang w:val="hu-HU"/>
              </w:rPr>
            </w:pPr>
          </w:p>
        </w:tc>
        <w:tc>
          <w:tcPr>
            <w:tcW w:w="1272" w:type="dxa"/>
            <w:tcBorders>
              <w:top w:val="nil"/>
            </w:tcBorders>
            <w:shd w:val="clear" w:color="auto" w:fill="auto"/>
            <w:hideMark/>
          </w:tcPr>
          <w:p w14:paraId="269F896A" w14:textId="77777777" w:rsidR="009F7FF2" w:rsidRPr="009B51B2" w:rsidRDefault="00BF52BB">
            <w:pPr>
              <w:pStyle w:val="TableParagraph"/>
              <w:rPr>
                <w:rFonts w:ascii="Times New Roman" w:hAnsi="Times New Roman"/>
                <w:sz w:val="18"/>
                <w:lang w:val="hu-HU"/>
              </w:rPr>
            </w:pPr>
            <w:r w:rsidRPr="009B51B2">
              <w:rPr>
                <w:rFonts w:ascii="Times New Roman" w:hAnsi="Times New Roman"/>
                <w:sz w:val="18"/>
                <w:lang w:val="hu-HU"/>
              </w:rPr>
              <w:t>(vi) a kultúra és a fenntartható turizmus szerepének erősítése a gazdasági fejlődésben, a társadalmi befogadásban és a szociális innovációban</w:t>
            </w:r>
          </w:p>
          <w:p w14:paraId="51678013" w14:textId="77777777" w:rsidR="00D759E1" w:rsidRPr="009B51B2" w:rsidRDefault="00D759E1" w:rsidP="00D759E1">
            <w:pPr>
              <w:pStyle w:val="SorkznlklCESCI2020"/>
              <w:jc w:val="center"/>
              <w:rPr>
                <w:rFonts w:ascii="Times New Roman" w:hAnsi="Times New Roman"/>
                <w:sz w:val="18"/>
                <w:lang w:val="hu-HU"/>
              </w:rPr>
            </w:pPr>
          </w:p>
        </w:tc>
        <w:tc>
          <w:tcPr>
            <w:tcW w:w="1333" w:type="dxa"/>
            <w:tcBorders>
              <w:top w:val="nil"/>
            </w:tcBorders>
            <w:shd w:val="clear" w:color="auto" w:fill="auto"/>
            <w:hideMark/>
          </w:tcPr>
          <w:p w14:paraId="0AA92735" w14:textId="77777777" w:rsidR="009F7FF2" w:rsidRPr="009B51B2" w:rsidRDefault="00BF52BB">
            <w:pPr>
              <w:pStyle w:val="TableParagraph"/>
              <w:rPr>
                <w:rFonts w:ascii="Times New Roman" w:hAnsi="Times New Roman"/>
                <w:sz w:val="18"/>
                <w:lang w:val="hu-HU"/>
              </w:rPr>
            </w:pPr>
            <w:r w:rsidRPr="009B51B2">
              <w:rPr>
                <w:rFonts w:ascii="Times New Roman" w:hAnsi="Times New Roman"/>
                <w:sz w:val="18"/>
                <w:lang w:val="hu-HU"/>
              </w:rPr>
              <w:t>(ii) az inkluzív és minőségi szolgáltatásokhoz való hozzáférés javítása az oktatás, a képzés és az egész életen át tartó tanulás területén az elérhető infrastruktúra fejlesztése révén, többek között a távoktatás és az online oktatás és képzés rugalmasságának elősegítése révén</w:t>
            </w:r>
          </w:p>
          <w:p w14:paraId="1651C89D" w14:textId="77777777" w:rsidR="00D759E1" w:rsidRPr="009B51B2" w:rsidRDefault="00D759E1" w:rsidP="00D759E1">
            <w:pPr>
              <w:pStyle w:val="SorkznlklCESCI2020"/>
              <w:jc w:val="center"/>
              <w:rPr>
                <w:rFonts w:ascii="Times New Roman" w:hAnsi="Times New Roman"/>
                <w:sz w:val="18"/>
                <w:lang w:val="hu-HU"/>
              </w:rPr>
            </w:pPr>
          </w:p>
        </w:tc>
        <w:tc>
          <w:tcPr>
            <w:tcW w:w="1180" w:type="dxa"/>
            <w:tcBorders>
              <w:top w:val="nil"/>
            </w:tcBorders>
            <w:shd w:val="clear" w:color="auto" w:fill="auto"/>
            <w:hideMark/>
          </w:tcPr>
          <w:p w14:paraId="5A89F6E4" w14:textId="77777777" w:rsidR="009F7FF2" w:rsidRPr="009B51B2" w:rsidRDefault="00BF52BB">
            <w:pPr>
              <w:pStyle w:val="SorkznlklCESCI2020"/>
              <w:jc w:val="center"/>
              <w:rPr>
                <w:rFonts w:ascii="Times New Roman" w:hAnsi="Times New Roman"/>
                <w:sz w:val="18"/>
                <w:lang w:val="hu-HU"/>
              </w:rPr>
            </w:pPr>
            <w:r w:rsidRPr="009B51B2">
              <w:rPr>
                <w:rFonts w:ascii="Times New Roman" w:hAnsi="Times New Roman"/>
                <w:sz w:val="18"/>
                <w:lang w:val="hu-HU"/>
              </w:rPr>
              <w:t>Jobb együttműködés irányítása</w:t>
            </w:r>
          </w:p>
        </w:tc>
      </w:tr>
      <w:tr w:rsidR="00D759E1" w:rsidRPr="009B51B2" w14:paraId="67D4FB03" w14:textId="77777777" w:rsidTr="00B04DD4">
        <w:trPr>
          <w:trHeight w:val="480"/>
          <w:jc w:val="center"/>
        </w:trPr>
        <w:tc>
          <w:tcPr>
            <w:tcW w:w="1604" w:type="dxa"/>
            <w:shd w:val="clear" w:color="auto" w:fill="auto"/>
          </w:tcPr>
          <w:p w14:paraId="71DF9EFD" w14:textId="77777777" w:rsidR="009F7FF2" w:rsidRPr="009B51B2" w:rsidRDefault="00BF52BB">
            <w:pPr>
              <w:pStyle w:val="SorkznlklCESCI2020"/>
              <w:rPr>
                <w:rFonts w:ascii="Times New Roman" w:hAnsi="Times New Roman"/>
                <w:sz w:val="18"/>
                <w:lang w:val="hu-HU"/>
              </w:rPr>
            </w:pPr>
            <w:r w:rsidRPr="009B51B2">
              <w:rPr>
                <w:rFonts w:ascii="Times New Roman" w:hAnsi="Times New Roman"/>
                <w:sz w:val="18"/>
                <w:lang w:val="hu-HU"/>
              </w:rPr>
              <w:t>Digitális megújulás OP Plus</w:t>
            </w:r>
          </w:p>
        </w:tc>
        <w:tc>
          <w:tcPr>
            <w:tcW w:w="1401" w:type="dxa"/>
            <w:shd w:val="clear" w:color="auto" w:fill="auto"/>
            <w:vAlign w:val="center"/>
          </w:tcPr>
          <w:p w14:paraId="2AE33763" w14:textId="77777777" w:rsidR="009F7FF2" w:rsidRPr="009B51B2" w:rsidRDefault="00BF52BB">
            <w:pPr>
              <w:pStyle w:val="SorkznlklCESCI2020"/>
              <w:jc w:val="center"/>
              <w:rPr>
                <w:rFonts w:ascii="Times New Roman" w:hAnsi="Times New Roman"/>
                <w:b/>
                <w:sz w:val="18"/>
                <w:lang w:val="hu-HU"/>
              </w:rPr>
            </w:pPr>
            <w:r w:rsidRPr="009B51B2">
              <w:rPr>
                <w:rFonts w:ascii="Times New Roman" w:hAnsi="Times New Roman"/>
                <w:b/>
                <w:sz w:val="18"/>
                <w:lang w:val="hu-HU"/>
              </w:rPr>
              <w:t>+</w:t>
            </w:r>
          </w:p>
        </w:tc>
        <w:tc>
          <w:tcPr>
            <w:tcW w:w="1243" w:type="dxa"/>
            <w:shd w:val="clear" w:color="auto" w:fill="auto"/>
            <w:vAlign w:val="center"/>
          </w:tcPr>
          <w:p w14:paraId="69D0A4F5" w14:textId="77777777" w:rsidR="009F7FF2" w:rsidRPr="009B51B2" w:rsidRDefault="00BF52BB">
            <w:pPr>
              <w:pStyle w:val="SorkznlklCESCI2020"/>
              <w:jc w:val="center"/>
              <w:rPr>
                <w:rFonts w:ascii="Times New Roman" w:hAnsi="Times New Roman"/>
                <w:b/>
                <w:sz w:val="18"/>
                <w:lang w:val="hu-HU"/>
              </w:rPr>
            </w:pPr>
            <w:r w:rsidRPr="009B51B2">
              <w:rPr>
                <w:rFonts w:ascii="Times New Roman" w:hAnsi="Times New Roman"/>
                <w:b/>
                <w:sz w:val="18"/>
                <w:lang w:val="hu-HU"/>
              </w:rPr>
              <w:t>+</w:t>
            </w:r>
          </w:p>
        </w:tc>
        <w:tc>
          <w:tcPr>
            <w:tcW w:w="1312" w:type="dxa"/>
            <w:shd w:val="clear" w:color="auto" w:fill="auto"/>
            <w:vAlign w:val="center"/>
          </w:tcPr>
          <w:p w14:paraId="04553C99" w14:textId="77777777" w:rsidR="009F7FF2" w:rsidRPr="009B51B2" w:rsidRDefault="00BF52BB">
            <w:pPr>
              <w:pStyle w:val="SorkznlklCESCI2020"/>
              <w:jc w:val="center"/>
              <w:rPr>
                <w:rFonts w:ascii="Times New Roman" w:hAnsi="Times New Roman"/>
                <w:b/>
                <w:sz w:val="18"/>
                <w:lang w:val="hu-HU"/>
              </w:rPr>
            </w:pPr>
            <w:r w:rsidRPr="009B51B2">
              <w:rPr>
                <w:rFonts w:ascii="Times New Roman" w:hAnsi="Times New Roman"/>
                <w:b/>
                <w:sz w:val="18"/>
                <w:lang w:val="hu-HU"/>
              </w:rPr>
              <w:t>+</w:t>
            </w:r>
          </w:p>
        </w:tc>
        <w:tc>
          <w:tcPr>
            <w:tcW w:w="1272" w:type="dxa"/>
            <w:shd w:val="clear" w:color="auto" w:fill="auto"/>
            <w:vAlign w:val="center"/>
          </w:tcPr>
          <w:p w14:paraId="55027B25" w14:textId="77777777" w:rsidR="009F7FF2" w:rsidRPr="009B51B2" w:rsidRDefault="00BF52BB">
            <w:pPr>
              <w:pStyle w:val="SorkznlklCESCI2020"/>
              <w:jc w:val="center"/>
              <w:rPr>
                <w:rFonts w:ascii="Times New Roman" w:hAnsi="Times New Roman"/>
                <w:b/>
                <w:sz w:val="18"/>
                <w:lang w:val="hu-HU"/>
              </w:rPr>
            </w:pPr>
            <w:r w:rsidRPr="009B51B2">
              <w:rPr>
                <w:rFonts w:ascii="Times New Roman" w:hAnsi="Times New Roman"/>
                <w:b/>
                <w:sz w:val="18"/>
                <w:lang w:val="hu-HU"/>
              </w:rPr>
              <w:t>+</w:t>
            </w:r>
          </w:p>
        </w:tc>
        <w:tc>
          <w:tcPr>
            <w:tcW w:w="1333" w:type="dxa"/>
            <w:shd w:val="clear" w:color="auto" w:fill="auto"/>
            <w:vAlign w:val="center"/>
          </w:tcPr>
          <w:p w14:paraId="5B3B11CE" w14:textId="77777777" w:rsidR="009F7FF2" w:rsidRPr="009B51B2" w:rsidRDefault="00BF52BB">
            <w:pPr>
              <w:pStyle w:val="SorkznlklCESCI2020"/>
              <w:jc w:val="center"/>
              <w:rPr>
                <w:rFonts w:ascii="Times New Roman" w:hAnsi="Times New Roman"/>
                <w:b/>
                <w:sz w:val="18"/>
                <w:lang w:val="hu-HU"/>
              </w:rPr>
            </w:pPr>
            <w:r w:rsidRPr="009B51B2">
              <w:rPr>
                <w:rFonts w:ascii="Times New Roman" w:hAnsi="Times New Roman"/>
                <w:b/>
                <w:sz w:val="18"/>
                <w:lang w:val="hu-HU"/>
              </w:rPr>
              <w:t>++</w:t>
            </w:r>
          </w:p>
        </w:tc>
        <w:tc>
          <w:tcPr>
            <w:tcW w:w="1180" w:type="dxa"/>
            <w:shd w:val="clear" w:color="auto" w:fill="auto"/>
            <w:vAlign w:val="center"/>
          </w:tcPr>
          <w:p w14:paraId="0427041A" w14:textId="77777777" w:rsidR="009F7FF2" w:rsidRPr="009B51B2" w:rsidRDefault="00BF52BB">
            <w:pPr>
              <w:pStyle w:val="SorkznlklCESCI2020"/>
              <w:jc w:val="center"/>
              <w:rPr>
                <w:rFonts w:ascii="Times New Roman" w:hAnsi="Times New Roman"/>
                <w:b/>
                <w:sz w:val="18"/>
                <w:lang w:val="hu-HU"/>
              </w:rPr>
            </w:pPr>
            <w:r w:rsidRPr="009B51B2">
              <w:rPr>
                <w:rFonts w:ascii="Times New Roman" w:hAnsi="Times New Roman"/>
                <w:b/>
                <w:sz w:val="18"/>
                <w:lang w:val="hu-HU"/>
              </w:rPr>
              <w:t>++</w:t>
            </w:r>
          </w:p>
        </w:tc>
      </w:tr>
      <w:tr w:rsidR="00D759E1" w:rsidRPr="009B51B2" w14:paraId="6BFFE84A" w14:textId="77777777" w:rsidTr="00B04DD4">
        <w:trPr>
          <w:trHeight w:val="480"/>
          <w:jc w:val="center"/>
        </w:trPr>
        <w:tc>
          <w:tcPr>
            <w:tcW w:w="1604" w:type="dxa"/>
            <w:shd w:val="clear" w:color="auto" w:fill="auto"/>
          </w:tcPr>
          <w:p w14:paraId="70AE8A50" w14:textId="59ED9EEC" w:rsidR="009F7FF2" w:rsidRPr="009B51B2" w:rsidRDefault="00BF52BB">
            <w:pPr>
              <w:pStyle w:val="SorkznlklCESCI2020"/>
              <w:rPr>
                <w:rFonts w:ascii="Times New Roman" w:hAnsi="Times New Roman"/>
                <w:sz w:val="18"/>
                <w:lang w:val="hu-HU"/>
              </w:rPr>
            </w:pPr>
            <w:r w:rsidRPr="009B51B2">
              <w:rPr>
                <w:rFonts w:ascii="Times New Roman" w:hAnsi="Times New Roman"/>
                <w:sz w:val="18"/>
                <w:lang w:val="hu-HU"/>
              </w:rPr>
              <w:t>Humáne</w:t>
            </w:r>
            <w:r w:rsidR="008A233C">
              <w:rPr>
                <w:rFonts w:ascii="Times New Roman" w:hAnsi="Times New Roman"/>
                <w:sz w:val="18"/>
                <w:lang w:val="hu-HU"/>
              </w:rPr>
              <w:t>rőf</w:t>
            </w:r>
            <w:r w:rsidRPr="009B51B2">
              <w:rPr>
                <w:rFonts w:ascii="Times New Roman" w:hAnsi="Times New Roman"/>
                <w:sz w:val="18"/>
                <w:lang w:val="hu-HU"/>
              </w:rPr>
              <w:t>orrás-fejlesztés OP Plus</w:t>
            </w:r>
          </w:p>
        </w:tc>
        <w:tc>
          <w:tcPr>
            <w:tcW w:w="1401" w:type="dxa"/>
            <w:shd w:val="clear" w:color="auto" w:fill="auto"/>
            <w:vAlign w:val="center"/>
          </w:tcPr>
          <w:p w14:paraId="72FD124D" w14:textId="77777777" w:rsidR="00D759E1" w:rsidRPr="009B51B2" w:rsidRDefault="00D759E1" w:rsidP="00D759E1">
            <w:pPr>
              <w:pStyle w:val="SorkznlklCESCI2020"/>
              <w:jc w:val="center"/>
              <w:rPr>
                <w:rFonts w:ascii="Times New Roman" w:hAnsi="Times New Roman"/>
                <w:b/>
                <w:sz w:val="18"/>
                <w:lang w:val="hu-HU"/>
              </w:rPr>
            </w:pPr>
          </w:p>
        </w:tc>
        <w:tc>
          <w:tcPr>
            <w:tcW w:w="1243" w:type="dxa"/>
            <w:shd w:val="clear" w:color="auto" w:fill="auto"/>
          </w:tcPr>
          <w:p w14:paraId="71B3FBE5" w14:textId="77777777" w:rsidR="00D759E1" w:rsidRPr="009B51B2" w:rsidRDefault="00D759E1" w:rsidP="00D759E1">
            <w:pPr>
              <w:pStyle w:val="SorkznlklCESCI2020"/>
              <w:jc w:val="center"/>
              <w:rPr>
                <w:rFonts w:ascii="Times New Roman" w:hAnsi="Times New Roman"/>
                <w:b/>
                <w:sz w:val="18"/>
                <w:lang w:val="hu-HU"/>
              </w:rPr>
            </w:pPr>
          </w:p>
        </w:tc>
        <w:tc>
          <w:tcPr>
            <w:tcW w:w="1312" w:type="dxa"/>
            <w:shd w:val="clear" w:color="auto" w:fill="auto"/>
            <w:vAlign w:val="center"/>
          </w:tcPr>
          <w:p w14:paraId="20D37E00" w14:textId="77777777" w:rsidR="009F7FF2" w:rsidRPr="009B51B2" w:rsidRDefault="00BF52BB">
            <w:pPr>
              <w:pStyle w:val="SorkznlklCESCI2020"/>
              <w:jc w:val="center"/>
              <w:rPr>
                <w:rFonts w:ascii="Times New Roman" w:hAnsi="Times New Roman"/>
                <w:b/>
                <w:sz w:val="18"/>
                <w:lang w:val="hu-HU"/>
              </w:rPr>
            </w:pPr>
            <w:r w:rsidRPr="009B51B2">
              <w:rPr>
                <w:rFonts w:ascii="Times New Roman" w:hAnsi="Times New Roman"/>
                <w:b/>
                <w:sz w:val="18"/>
                <w:lang w:val="hu-HU"/>
              </w:rPr>
              <w:t>+</w:t>
            </w:r>
          </w:p>
        </w:tc>
        <w:tc>
          <w:tcPr>
            <w:tcW w:w="1272" w:type="dxa"/>
            <w:shd w:val="clear" w:color="auto" w:fill="auto"/>
            <w:vAlign w:val="center"/>
          </w:tcPr>
          <w:p w14:paraId="6C957893" w14:textId="77777777" w:rsidR="009F7FF2" w:rsidRPr="009B51B2" w:rsidRDefault="00BF52BB">
            <w:pPr>
              <w:pStyle w:val="SorkznlklCESCI2020"/>
              <w:jc w:val="center"/>
              <w:rPr>
                <w:rFonts w:ascii="Times New Roman" w:hAnsi="Times New Roman"/>
                <w:b/>
                <w:sz w:val="18"/>
                <w:lang w:val="hu-HU"/>
              </w:rPr>
            </w:pPr>
            <w:r w:rsidRPr="009B51B2">
              <w:rPr>
                <w:rFonts w:ascii="Times New Roman" w:hAnsi="Times New Roman"/>
                <w:b/>
                <w:sz w:val="18"/>
                <w:lang w:val="hu-HU"/>
              </w:rPr>
              <w:t>+</w:t>
            </w:r>
          </w:p>
        </w:tc>
        <w:tc>
          <w:tcPr>
            <w:tcW w:w="1333" w:type="dxa"/>
            <w:shd w:val="clear" w:color="auto" w:fill="auto"/>
            <w:vAlign w:val="center"/>
          </w:tcPr>
          <w:p w14:paraId="3D3F908B" w14:textId="77777777" w:rsidR="009F7FF2" w:rsidRPr="009B51B2" w:rsidRDefault="00BF52BB">
            <w:pPr>
              <w:pStyle w:val="SorkznlklCESCI2020"/>
              <w:jc w:val="center"/>
              <w:rPr>
                <w:rFonts w:ascii="Times New Roman" w:hAnsi="Times New Roman"/>
                <w:b/>
                <w:sz w:val="18"/>
                <w:lang w:val="hu-HU"/>
              </w:rPr>
            </w:pPr>
            <w:r w:rsidRPr="009B51B2">
              <w:rPr>
                <w:rFonts w:ascii="Times New Roman" w:hAnsi="Times New Roman"/>
                <w:b/>
                <w:sz w:val="18"/>
                <w:lang w:val="hu-HU"/>
              </w:rPr>
              <w:t>++</w:t>
            </w:r>
          </w:p>
        </w:tc>
        <w:tc>
          <w:tcPr>
            <w:tcW w:w="1180" w:type="dxa"/>
            <w:shd w:val="clear" w:color="auto" w:fill="auto"/>
            <w:vAlign w:val="center"/>
          </w:tcPr>
          <w:p w14:paraId="4A990920" w14:textId="77777777" w:rsidR="009F7FF2" w:rsidRPr="009B51B2" w:rsidRDefault="00BF52BB">
            <w:pPr>
              <w:pStyle w:val="SorkznlklCESCI2020"/>
              <w:jc w:val="center"/>
              <w:rPr>
                <w:rFonts w:ascii="Times New Roman" w:hAnsi="Times New Roman"/>
                <w:b/>
                <w:sz w:val="18"/>
                <w:lang w:val="hu-HU"/>
              </w:rPr>
            </w:pPr>
            <w:r w:rsidRPr="009B51B2">
              <w:rPr>
                <w:rFonts w:ascii="Times New Roman" w:hAnsi="Times New Roman"/>
                <w:b/>
                <w:sz w:val="18"/>
                <w:lang w:val="hu-HU"/>
              </w:rPr>
              <w:t>+</w:t>
            </w:r>
          </w:p>
        </w:tc>
      </w:tr>
      <w:tr w:rsidR="00D759E1" w:rsidRPr="009B51B2" w14:paraId="6CBF5947" w14:textId="77777777" w:rsidTr="00B04DD4">
        <w:trPr>
          <w:trHeight w:val="300"/>
          <w:jc w:val="center"/>
        </w:trPr>
        <w:tc>
          <w:tcPr>
            <w:tcW w:w="1604" w:type="dxa"/>
            <w:shd w:val="clear" w:color="auto" w:fill="auto"/>
          </w:tcPr>
          <w:p w14:paraId="537F4CA7" w14:textId="77777777" w:rsidR="009F7FF2" w:rsidRPr="009B51B2" w:rsidRDefault="00BF52BB">
            <w:pPr>
              <w:pStyle w:val="SorkznlklCESCI2020"/>
              <w:rPr>
                <w:rFonts w:ascii="Times New Roman" w:hAnsi="Times New Roman"/>
                <w:sz w:val="18"/>
                <w:lang w:val="hu-HU"/>
              </w:rPr>
            </w:pPr>
            <w:r w:rsidRPr="009B51B2">
              <w:rPr>
                <w:rFonts w:ascii="Times New Roman" w:hAnsi="Times New Roman"/>
                <w:sz w:val="18"/>
                <w:lang w:val="hu-HU"/>
              </w:rPr>
              <w:t>Gazdaságfejlesztés és innováció OP Plus</w:t>
            </w:r>
          </w:p>
        </w:tc>
        <w:tc>
          <w:tcPr>
            <w:tcW w:w="1401" w:type="dxa"/>
            <w:shd w:val="clear" w:color="auto" w:fill="auto"/>
            <w:vAlign w:val="center"/>
          </w:tcPr>
          <w:p w14:paraId="55AC808D" w14:textId="77777777" w:rsidR="009F7FF2" w:rsidRPr="009B51B2" w:rsidRDefault="00BF52BB">
            <w:pPr>
              <w:pStyle w:val="SorkznlklCESCI2020"/>
              <w:jc w:val="center"/>
              <w:rPr>
                <w:rFonts w:ascii="Times New Roman" w:hAnsi="Times New Roman"/>
                <w:b/>
                <w:sz w:val="18"/>
                <w:lang w:val="hu-HU"/>
              </w:rPr>
            </w:pPr>
            <w:r w:rsidRPr="009B51B2">
              <w:rPr>
                <w:rFonts w:ascii="Times New Roman" w:hAnsi="Times New Roman"/>
                <w:b/>
                <w:sz w:val="18"/>
                <w:lang w:val="hu-HU"/>
              </w:rPr>
              <w:t>+</w:t>
            </w:r>
          </w:p>
        </w:tc>
        <w:tc>
          <w:tcPr>
            <w:tcW w:w="1243" w:type="dxa"/>
            <w:shd w:val="clear" w:color="auto" w:fill="auto"/>
            <w:vAlign w:val="center"/>
          </w:tcPr>
          <w:p w14:paraId="55CC91EA" w14:textId="77777777" w:rsidR="00D759E1" w:rsidRPr="009B51B2" w:rsidRDefault="00D759E1" w:rsidP="00D759E1">
            <w:pPr>
              <w:pStyle w:val="SorkznlklCESCI2020"/>
              <w:jc w:val="center"/>
              <w:rPr>
                <w:rFonts w:ascii="Times New Roman" w:hAnsi="Times New Roman"/>
                <w:b/>
                <w:sz w:val="18"/>
                <w:lang w:val="hu-HU"/>
              </w:rPr>
            </w:pPr>
          </w:p>
        </w:tc>
        <w:tc>
          <w:tcPr>
            <w:tcW w:w="1312" w:type="dxa"/>
            <w:shd w:val="clear" w:color="auto" w:fill="auto"/>
            <w:vAlign w:val="center"/>
          </w:tcPr>
          <w:p w14:paraId="24069F0B" w14:textId="77777777" w:rsidR="00D759E1" w:rsidRPr="009B51B2" w:rsidRDefault="00D759E1" w:rsidP="00D759E1">
            <w:pPr>
              <w:pStyle w:val="SorkznlklCESCI2020"/>
              <w:jc w:val="center"/>
              <w:rPr>
                <w:rFonts w:ascii="Times New Roman" w:hAnsi="Times New Roman"/>
                <w:b/>
                <w:sz w:val="18"/>
                <w:lang w:val="hu-HU"/>
              </w:rPr>
            </w:pPr>
          </w:p>
        </w:tc>
        <w:tc>
          <w:tcPr>
            <w:tcW w:w="1272" w:type="dxa"/>
            <w:shd w:val="clear" w:color="auto" w:fill="auto"/>
            <w:vAlign w:val="center"/>
          </w:tcPr>
          <w:p w14:paraId="2D102517" w14:textId="77777777" w:rsidR="009F7FF2" w:rsidRPr="009B51B2" w:rsidRDefault="00BF52BB">
            <w:pPr>
              <w:pStyle w:val="SorkznlklCESCI2020"/>
              <w:jc w:val="center"/>
              <w:rPr>
                <w:rFonts w:ascii="Times New Roman" w:hAnsi="Times New Roman"/>
                <w:b/>
                <w:sz w:val="18"/>
                <w:lang w:val="hu-HU"/>
              </w:rPr>
            </w:pPr>
            <w:r w:rsidRPr="009B51B2">
              <w:rPr>
                <w:rFonts w:ascii="Times New Roman" w:hAnsi="Times New Roman"/>
                <w:b/>
                <w:sz w:val="18"/>
                <w:lang w:val="hu-HU"/>
              </w:rPr>
              <w:t>++</w:t>
            </w:r>
          </w:p>
        </w:tc>
        <w:tc>
          <w:tcPr>
            <w:tcW w:w="1333" w:type="dxa"/>
            <w:shd w:val="clear" w:color="auto" w:fill="auto"/>
            <w:vAlign w:val="center"/>
          </w:tcPr>
          <w:p w14:paraId="5F6BB0C1" w14:textId="77777777" w:rsidR="009F7FF2" w:rsidRPr="009B51B2" w:rsidRDefault="00BF52BB">
            <w:pPr>
              <w:pStyle w:val="SorkznlklCESCI2020"/>
              <w:jc w:val="center"/>
              <w:rPr>
                <w:rFonts w:ascii="Times New Roman" w:hAnsi="Times New Roman"/>
                <w:b/>
                <w:sz w:val="18"/>
                <w:lang w:val="hu-HU"/>
              </w:rPr>
            </w:pPr>
            <w:r w:rsidRPr="009B51B2">
              <w:rPr>
                <w:rFonts w:ascii="Times New Roman" w:hAnsi="Times New Roman"/>
                <w:b/>
                <w:sz w:val="18"/>
                <w:lang w:val="hu-HU"/>
              </w:rPr>
              <w:t>++</w:t>
            </w:r>
          </w:p>
        </w:tc>
        <w:tc>
          <w:tcPr>
            <w:tcW w:w="1180" w:type="dxa"/>
            <w:shd w:val="clear" w:color="auto" w:fill="auto"/>
            <w:vAlign w:val="center"/>
          </w:tcPr>
          <w:p w14:paraId="4168CE4E" w14:textId="77777777" w:rsidR="009F7FF2" w:rsidRPr="009B51B2" w:rsidRDefault="00BF52BB">
            <w:pPr>
              <w:pStyle w:val="SorkznlklCESCI2020"/>
              <w:jc w:val="center"/>
              <w:rPr>
                <w:rFonts w:ascii="Times New Roman" w:hAnsi="Times New Roman"/>
                <w:b/>
                <w:sz w:val="18"/>
                <w:lang w:val="hu-HU"/>
              </w:rPr>
            </w:pPr>
            <w:r w:rsidRPr="009B51B2">
              <w:rPr>
                <w:rFonts w:ascii="Times New Roman" w:hAnsi="Times New Roman"/>
                <w:b/>
                <w:sz w:val="18"/>
                <w:lang w:val="hu-HU"/>
              </w:rPr>
              <w:t>+</w:t>
            </w:r>
          </w:p>
        </w:tc>
      </w:tr>
      <w:tr w:rsidR="00D759E1" w:rsidRPr="009B51B2" w14:paraId="62F823C8" w14:textId="77777777" w:rsidTr="00B04DD4">
        <w:trPr>
          <w:trHeight w:val="481"/>
          <w:jc w:val="center"/>
        </w:trPr>
        <w:tc>
          <w:tcPr>
            <w:tcW w:w="1604" w:type="dxa"/>
            <w:shd w:val="clear" w:color="auto" w:fill="auto"/>
          </w:tcPr>
          <w:p w14:paraId="03D0FBEC" w14:textId="77777777" w:rsidR="009F7FF2" w:rsidRPr="009B51B2" w:rsidRDefault="00BF52BB">
            <w:pPr>
              <w:pStyle w:val="SorkznlklCESCI2020"/>
              <w:rPr>
                <w:rFonts w:ascii="Times New Roman" w:hAnsi="Times New Roman"/>
                <w:sz w:val="18"/>
                <w:lang w:val="hu-HU"/>
              </w:rPr>
            </w:pPr>
            <w:r w:rsidRPr="009B51B2">
              <w:rPr>
                <w:rFonts w:ascii="Times New Roman" w:hAnsi="Times New Roman"/>
                <w:sz w:val="18"/>
                <w:lang w:val="hu-HU"/>
              </w:rPr>
              <w:t>Integrált közlekedés OP Plus</w:t>
            </w:r>
          </w:p>
        </w:tc>
        <w:tc>
          <w:tcPr>
            <w:tcW w:w="1401" w:type="dxa"/>
            <w:shd w:val="clear" w:color="auto" w:fill="auto"/>
            <w:vAlign w:val="center"/>
          </w:tcPr>
          <w:p w14:paraId="035D3B6B" w14:textId="77777777" w:rsidR="00D759E1" w:rsidRPr="009B51B2" w:rsidRDefault="00D759E1" w:rsidP="00D759E1">
            <w:pPr>
              <w:pStyle w:val="SorkznlklCESCI2020"/>
              <w:jc w:val="center"/>
              <w:rPr>
                <w:rFonts w:ascii="Times New Roman" w:hAnsi="Times New Roman"/>
                <w:b/>
                <w:sz w:val="18"/>
                <w:lang w:val="hu-HU"/>
              </w:rPr>
            </w:pPr>
          </w:p>
        </w:tc>
        <w:tc>
          <w:tcPr>
            <w:tcW w:w="1243" w:type="dxa"/>
            <w:shd w:val="clear" w:color="auto" w:fill="auto"/>
            <w:vAlign w:val="center"/>
          </w:tcPr>
          <w:p w14:paraId="2ABD3191" w14:textId="77777777" w:rsidR="009F7FF2" w:rsidRPr="009B51B2" w:rsidRDefault="00BF52BB">
            <w:pPr>
              <w:pStyle w:val="SorkznlklCESCI2020"/>
              <w:jc w:val="center"/>
              <w:rPr>
                <w:rFonts w:ascii="Times New Roman" w:hAnsi="Times New Roman"/>
                <w:b/>
                <w:sz w:val="18"/>
                <w:lang w:val="hu-HU"/>
              </w:rPr>
            </w:pPr>
            <w:r w:rsidRPr="009B51B2">
              <w:rPr>
                <w:rFonts w:ascii="Times New Roman" w:hAnsi="Times New Roman"/>
                <w:b/>
                <w:sz w:val="18"/>
                <w:lang w:val="hu-HU"/>
              </w:rPr>
              <w:t>+</w:t>
            </w:r>
          </w:p>
        </w:tc>
        <w:tc>
          <w:tcPr>
            <w:tcW w:w="1312" w:type="dxa"/>
            <w:shd w:val="clear" w:color="auto" w:fill="auto"/>
            <w:vAlign w:val="center"/>
          </w:tcPr>
          <w:p w14:paraId="37235C45" w14:textId="77777777" w:rsidR="00D759E1" w:rsidRPr="009B51B2" w:rsidRDefault="00D759E1" w:rsidP="00D759E1">
            <w:pPr>
              <w:pStyle w:val="SorkznlklCESCI2020"/>
              <w:jc w:val="center"/>
              <w:rPr>
                <w:rFonts w:ascii="Times New Roman" w:hAnsi="Times New Roman"/>
                <w:b/>
                <w:sz w:val="18"/>
                <w:lang w:val="hu-HU"/>
              </w:rPr>
            </w:pPr>
          </w:p>
        </w:tc>
        <w:tc>
          <w:tcPr>
            <w:tcW w:w="1272" w:type="dxa"/>
            <w:shd w:val="clear" w:color="auto" w:fill="auto"/>
            <w:vAlign w:val="center"/>
          </w:tcPr>
          <w:p w14:paraId="62979FAD" w14:textId="77777777" w:rsidR="009F7FF2" w:rsidRPr="009B51B2" w:rsidRDefault="00BF52BB">
            <w:pPr>
              <w:pStyle w:val="SorkznlklCESCI2020"/>
              <w:jc w:val="center"/>
              <w:rPr>
                <w:rFonts w:ascii="Times New Roman" w:hAnsi="Times New Roman"/>
                <w:b/>
                <w:sz w:val="18"/>
                <w:lang w:val="hu-HU"/>
              </w:rPr>
            </w:pPr>
            <w:r w:rsidRPr="009B51B2">
              <w:rPr>
                <w:rFonts w:ascii="Times New Roman" w:hAnsi="Times New Roman"/>
                <w:b/>
                <w:sz w:val="18"/>
                <w:lang w:val="hu-HU"/>
              </w:rPr>
              <w:t>++</w:t>
            </w:r>
          </w:p>
        </w:tc>
        <w:tc>
          <w:tcPr>
            <w:tcW w:w="1333" w:type="dxa"/>
            <w:shd w:val="clear" w:color="auto" w:fill="auto"/>
            <w:vAlign w:val="center"/>
          </w:tcPr>
          <w:p w14:paraId="6DD59D2A" w14:textId="77777777" w:rsidR="00D759E1" w:rsidRPr="009B51B2" w:rsidRDefault="00D759E1" w:rsidP="00D759E1">
            <w:pPr>
              <w:pStyle w:val="SorkznlklCESCI2020"/>
              <w:jc w:val="center"/>
              <w:rPr>
                <w:rFonts w:ascii="Times New Roman" w:hAnsi="Times New Roman"/>
                <w:b/>
                <w:sz w:val="18"/>
                <w:lang w:val="hu-HU"/>
              </w:rPr>
            </w:pPr>
          </w:p>
        </w:tc>
        <w:tc>
          <w:tcPr>
            <w:tcW w:w="1180" w:type="dxa"/>
            <w:shd w:val="clear" w:color="auto" w:fill="auto"/>
            <w:vAlign w:val="center"/>
          </w:tcPr>
          <w:p w14:paraId="36FB54FC" w14:textId="77777777" w:rsidR="00D759E1" w:rsidRPr="009B51B2" w:rsidRDefault="00D759E1" w:rsidP="00D759E1">
            <w:pPr>
              <w:pStyle w:val="SorkznlklCESCI2020"/>
              <w:jc w:val="center"/>
              <w:rPr>
                <w:rFonts w:ascii="Times New Roman" w:hAnsi="Times New Roman"/>
                <w:b/>
                <w:sz w:val="18"/>
                <w:lang w:val="hu-HU"/>
              </w:rPr>
            </w:pPr>
          </w:p>
        </w:tc>
      </w:tr>
      <w:tr w:rsidR="00D759E1" w:rsidRPr="009B51B2" w14:paraId="2C4B0538" w14:textId="77777777" w:rsidTr="00B04DD4">
        <w:trPr>
          <w:trHeight w:val="960"/>
          <w:jc w:val="center"/>
        </w:trPr>
        <w:tc>
          <w:tcPr>
            <w:tcW w:w="1604" w:type="dxa"/>
            <w:shd w:val="clear" w:color="auto" w:fill="auto"/>
          </w:tcPr>
          <w:p w14:paraId="6481A07F" w14:textId="77777777" w:rsidR="009F7FF2" w:rsidRPr="009B51B2" w:rsidRDefault="00BF52BB">
            <w:pPr>
              <w:pStyle w:val="SorkznlklCESCI2020"/>
              <w:rPr>
                <w:rFonts w:ascii="Times New Roman" w:hAnsi="Times New Roman"/>
                <w:sz w:val="18"/>
                <w:lang w:val="hu-HU"/>
              </w:rPr>
            </w:pPr>
            <w:r w:rsidRPr="009B51B2">
              <w:rPr>
                <w:rFonts w:ascii="Times New Roman" w:hAnsi="Times New Roman"/>
                <w:sz w:val="18"/>
                <w:lang w:val="hu-HU"/>
              </w:rPr>
              <w:t>Környezeti és energiahatékonysági OP Plus</w:t>
            </w:r>
          </w:p>
        </w:tc>
        <w:tc>
          <w:tcPr>
            <w:tcW w:w="1401" w:type="dxa"/>
            <w:shd w:val="clear" w:color="auto" w:fill="auto"/>
            <w:vAlign w:val="center"/>
          </w:tcPr>
          <w:p w14:paraId="5BF7171B" w14:textId="77777777" w:rsidR="009F7FF2" w:rsidRPr="009B51B2" w:rsidRDefault="00BF52BB">
            <w:pPr>
              <w:pStyle w:val="SorkznlklCESCI2020"/>
              <w:jc w:val="center"/>
              <w:rPr>
                <w:rFonts w:ascii="Times New Roman" w:hAnsi="Times New Roman"/>
                <w:b/>
                <w:sz w:val="18"/>
                <w:lang w:val="hu-HU"/>
              </w:rPr>
            </w:pPr>
            <w:r w:rsidRPr="009B51B2">
              <w:rPr>
                <w:rFonts w:ascii="Times New Roman" w:hAnsi="Times New Roman"/>
                <w:b/>
                <w:sz w:val="18"/>
                <w:lang w:val="hu-HU"/>
              </w:rPr>
              <w:t>+</w:t>
            </w:r>
          </w:p>
        </w:tc>
        <w:tc>
          <w:tcPr>
            <w:tcW w:w="1243" w:type="dxa"/>
            <w:shd w:val="clear" w:color="auto" w:fill="auto"/>
            <w:vAlign w:val="center"/>
          </w:tcPr>
          <w:p w14:paraId="313E4106" w14:textId="77777777" w:rsidR="009F7FF2" w:rsidRPr="009B51B2" w:rsidRDefault="00BF52BB">
            <w:pPr>
              <w:pStyle w:val="SorkznlklCESCI2020"/>
              <w:jc w:val="center"/>
              <w:rPr>
                <w:rFonts w:ascii="Times New Roman" w:hAnsi="Times New Roman"/>
                <w:b/>
                <w:sz w:val="18"/>
                <w:lang w:val="hu-HU"/>
              </w:rPr>
            </w:pPr>
            <w:r w:rsidRPr="009B51B2">
              <w:rPr>
                <w:rFonts w:ascii="Times New Roman" w:hAnsi="Times New Roman"/>
                <w:b/>
                <w:sz w:val="18"/>
                <w:lang w:val="hu-HU"/>
              </w:rPr>
              <w:t>++</w:t>
            </w:r>
          </w:p>
        </w:tc>
        <w:tc>
          <w:tcPr>
            <w:tcW w:w="1312" w:type="dxa"/>
            <w:shd w:val="clear" w:color="auto" w:fill="auto"/>
            <w:vAlign w:val="center"/>
          </w:tcPr>
          <w:p w14:paraId="3C515155" w14:textId="77777777" w:rsidR="009F7FF2" w:rsidRPr="009B51B2" w:rsidRDefault="00BF52BB">
            <w:pPr>
              <w:pStyle w:val="SorkznlklCESCI2020"/>
              <w:jc w:val="center"/>
              <w:rPr>
                <w:rFonts w:ascii="Times New Roman" w:hAnsi="Times New Roman"/>
                <w:b/>
                <w:sz w:val="18"/>
                <w:lang w:val="hu-HU"/>
              </w:rPr>
            </w:pPr>
            <w:r w:rsidRPr="009B51B2">
              <w:rPr>
                <w:rFonts w:ascii="Times New Roman" w:hAnsi="Times New Roman"/>
                <w:b/>
                <w:sz w:val="18"/>
                <w:lang w:val="hu-HU"/>
              </w:rPr>
              <w:t>++</w:t>
            </w:r>
          </w:p>
        </w:tc>
        <w:tc>
          <w:tcPr>
            <w:tcW w:w="1272" w:type="dxa"/>
            <w:shd w:val="clear" w:color="auto" w:fill="auto"/>
            <w:vAlign w:val="center"/>
          </w:tcPr>
          <w:p w14:paraId="16A9EEAA" w14:textId="77777777" w:rsidR="009F7FF2" w:rsidRPr="009B51B2" w:rsidRDefault="00BF52BB">
            <w:pPr>
              <w:pStyle w:val="SorkznlklCESCI2020"/>
              <w:jc w:val="center"/>
              <w:rPr>
                <w:rFonts w:ascii="Times New Roman" w:hAnsi="Times New Roman"/>
                <w:b/>
                <w:sz w:val="18"/>
                <w:lang w:val="hu-HU"/>
              </w:rPr>
            </w:pPr>
            <w:r w:rsidRPr="009B51B2">
              <w:rPr>
                <w:rFonts w:ascii="Times New Roman" w:hAnsi="Times New Roman"/>
                <w:b/>
                <w:sz w:val="18"/>
                <w:lang w:val="hu-HU"/>
              </w:rPr>
              <w:t>+</w:t>
            </w:r>
          </w:p>
        </w:tc>
        <w:tc>
          <w:tcPr>
            <w:tcW w:w="1333" w:type="dxa"/>
            <w:shd w:val="clear" w:color="auto" w:fill="auto"/>
            <w:vAlign w:val="center"/>
          </w:tcPr>
          <w:p w14:paraId="1035BFDC" w14:textId="77777777" w:rsidR="00D759E1" w:rsidRPr="009B51B2" w:rsidRDefault="00D759E1" w:rsidP="00D759E1">
            <w:pPr>
              <w:pStyle w:val="SorkznlklCESCI2020"/>
              <w:jc w:val="center"/>
              <w:rPr>
                <w:rFonts w:ascii="Times New Roman" w:hAnsi="Times New Roman"/>
                <w:b/>
                <w:sz w:val="18"/>
                <w:lang w:val="hu-HU"/>
              </w:rPr>
            </w:pPr>
          </w:p>
        </w:tc>
        <w:tc>
          <w:tcPr>
            <w:tcW w:w="1180" w:type="dxa"/>
            <w:shd w:val="clear" w:color="auto" w:fill="auto"/>
            <w:vAlign w:val="center"/>
          </w:tcPr>
          <w:p w14:paraId="790E1510" w14:textId="77777777" w:rsidR="009F7FF2" w:rsidRPr="009B51B2" w:rsidRDefault="00BF52BB">
            <w:pPr>
              <w:pStyle w:val="SorkznlklCESCI2020"/>
              <w:jc w:val="center"/>
              <w:rPr>
                <w:rFonts w:ascii="Times New Roman" w:hAnsi="Times New Roman"/>
                <w:b/>
                <w:sz w:val="18"/>
                <w:lang w:val="hu-HU"/>
              </w:rPr>
            </w:pPr>
            <w:r w:rsidRPr="009B51B2">
              <w:rPr>
                <w:rFonts w:ascii="Times New Roman" w:hAnsi="Times New Roman"/>
                <w:b/>
                <w:sz w:val="18"/>
                <w:lang w:val="hu-HU"/>
              </w:rPr>
              <w:t>+</w:t>
            </w:r>
          </w:p>
        </w:tc>
      </w:tr>
      <w:tr w:rsidR="00D759E1" w:rsidRPr="009B51B2" w14:paraId="0C876708" w14:textId="77777777" w:rsidTr="00B04DD4">
        <w:trPr>
          <w:trHeight w:val="480"/>
          <w:jc w:val="center"/>
        </w:trPr>
        <w:tc>
          <w:tcPr>
            <w:tcW w:w="1604" w:type="dxa"/>
            <w:shd w:val="clear" w:color="auto" w:fill="auto"/>
          </w:tcPr>
          <w:p w14:paraId="5513F94E" w14:textId="77777777" w:rsidR="009F7FF2" w:rsidRPr="009B51B2" w:rsidRDefault="00BF52BB">
            <w:pPr>
              <w:pStyle w:val="SorkznlklCESCI2020"/>
              <w:rPr>
                <w:rFonts w:ascii="Times New Roman" w:hAnsi="Times New Roman"/>
                <w:sz w:val="18"/>
                <w:lang w:val="hu-HU"/>
              </w:rPr>
            </w:pPr>
            <w:r w:rsidRPr="009B51B2">
              <w:rPr>
                <w:rFonts w:ascii="Times New Roman" w:hAnsi="Times New Roman"/>
                <w:sz w:val="18"/>
                <w:lang w:val="hu-HU"/>
              </w:rPr>
              <w:t>Terület- és településfejlesztés OP Plus</w:t>
            </w:r>
          </w:p>
        </w:tc>
        <w:tc>
          <w:tcPr>
            <w:tcW w:w="1401" w:type="dxa"/>
            <w:shd w:val="clear" w:color="auto" w:fill="auto"/>
            <w:vAlign w:val="center"/>
          </w:tcPr>
          <w:p w14:paraId="7A4FF582" w14:textId="77777777" w:rsidR="009F7FF2" w:rsidRPr="009B51B2" w:rsidRDefault="00BF52BB">
            <w:pPr>
              <w:pStyle w:val="SorkznlklCESCI2020"/>
              <w:jc w:val="center"/>
              <w:rPr>
                <w:rFonts w:ascii="Times New Roman" w:hAnsi="Times New Roman"/>
                <w:b/>
                <w:sz w:val="18"/>
                <w:lang w:val="hu-HU"/>
              </w:rPr>
            </w:pPr>
            <w:r w:rsidRPr="009B51B2">
              <w:rPr>
                <w:rFonts w:ascii="Times New Roman" w:hAnsi="Times New Roman"/>
                <w:b/>
                <w:sz w:val="18"/>
                <w:lang w:val="hu-HU"/>
              </w:rPr>
              <w:t>+</w:t>
            </w:r>
          </w:p>
        </w:tc>
        <w:tc>
          <w:tcPr>
            <w:tcW w:w="1243" w:type="dxa"/>
            <w:shd w:val="clear" w:color="auto" w:fill="auto"/>
            <w:vAlign w:val="center"/>
          </w:tcPr>
          <w:p w14:paraId="688A63B3" w14:textId="77777777" w:rsidR="009F7FF2" w:rsidRPr="009B51B2" w:rsidRDefault="00BF52BB">
            <w:pPr>
              <w:pStyle w:val="SorkznlklCESCI2020"/>
              <w:jc w:val="center"/>
              <w:rPr>
                <w:rFonts w:ascii="Times New Roman" w:hAnsi="Times New Roman"/>
                <w:b/>
                <w:sz w:val="18"/>
                <w:lang w:val="hu-HU"/>
              </w:rPr>
            </w:pPr>
            <w:r w:rsidRPr="009B51B2">
              <w:rPr>
                <w:rFonts w:ascii="Times New Roman" w:hAnsi="Times New Roman"/>
                <w:b/>
                <w:sz w:val="18"/>
                <w:lang w:val="hu-HU"/>
              </w:rPr>
              <w:t>+</w:t>
            </w:r>
          </w:p>
        </w:tc>
        <w:tc>
          <w:tcPr>
            <w:tcW w:w="1312" w:type="dxa"/>
            <w:shd w:val="clear" w:color="auto" w:fill="auto"/>
            <w:vAlign w:val="center"/>
          </w:tcPr>
          <w:p w14:paraId="201FC463" w14:textId="77777777" w:rsidR="009F7FF2" w:rsidRPr="009B51B2" w:rsidRDefault="00BF52BB">
            <w:pPr>
              <w:pStyle w:val="SorkznlklCESCI2020"/>
              <w:jc w:val="center"/>
              <w:rPr>
                <w:rFonts w:ascii="Times New Roman" w:hAnsi="Times New Roman"/>
                <w:b/>
                <w:sz w:val="18"/>
                <w:lang w:val="hu-HU"/>
              </w:rPr>
            </w:pPr>
            <w:r w:rsidRPr="009B51B2">
              <w:rPr>
                <w:rFonts w:ascii="Times New Roman" w:hAnsi="Times New Roman"/>
                <w:b/>
                <w:sz w:val="18"/>
                <w:lang w:val="hu-HU"/>
              </w:rPr>
              <w:t>++</w:t>
            </w:r>
          </w:p>
        </w:tc>
        <w:tc>
          <w:tcPr>
            <w:tcW w:w="1272" w:type="dxa"/>
            <w:shd w:val="clear" w:color="auto" w:fill="auto"/>
            <w:vAlign w:val="center"/>
          </w:tcPr>
          <w:p w14:paraId="7DBDD530" w14:textId="77777777" w:rsidR="009F7FF2" w:rsidRPr="009B51B2" w:rsidRDefault="00BF52BB">
            <w:pPr>
              <w:pStyle w:val="SorkznlklCESCI2020"/>
              <w:jc w:val="center"/>
              <w:rPr>
                <w:rFonts w:ascii="Times New Roman" w:hAnsi="Times New Roman"/>
                <w:b/>
                <w:sz w:val="18"/>
                <w:lang w:val="hu-HU"/>
              </w:rPr>
            </w:pPr>
            <w:r w:rsidRPr="009B51B2">
              <w:rPr>
                <w:rFonts w:ascii="Times New Roman" w:hAnsi="Times New Roman"/>
                <w:b/>
                <w:sz w:val="18"/>
                <w:lang w:val="hu-HU"/>
              </w:rPr>
              <w:t>++</w:t>
            </w:r>
          </w:p>
        </w:tc>
        <w:tc>
          <w:tcPr>
            <w:tcW w:w="1333" w:type="dxa"/>
            <w:shd w:val="clear" w:color="auto" w:fill="auto"/>
            <w:vAlign w:val="center"/>
          </w:tcPr>
          <w:p w14:paraId="76A8A0B9" w14:textId="77777777" w:rsidR="009F7FF2" w:rsidRPr="009B51B2" w:rsidRDefault="00BF52BB">
            <w:pPr>
              <w:pStyle w:val="SorkznlklCESCI2020"/>
              <w:jc w:val="center"/>
              <w:rPr>
                <w:rFonts w:ascii="Times New Roman" w:hAnsi="Times New Roman"/>
                <w:b/>
                <w:sz w:val="18"/>
                <w:lang w:val="hu-HU"/>
              </w:rPr>
            </w:pPr>
            <w:r w:rsidRPr="009B51B2">
              <w:rPr>
                <w:rFonts w:ascii="Times New Roman" w:hAnsi="Times New Roman"/>
                <w:b/>
                <w:sz w:val="18"/>
                <w:lang w:val="hu-HU"/>
              </w:rPr>
              <w:t>++</w:t>
            </w:r>
          </w:p>
        </w:tc>
        <w:tc>
          <w:tcPr>
            <w:tcW w:w="1180" w:type="dxa"/>
            <w:shd w:val="clear" w:color="auto" w:fill="auto"/>
            <w:vAlign w:val="center"/>
          </w:tcPr>
          <w:p w14:paraId="3E2AD703" w14:textId="77777777" w:rsidR="00D759E1" w:rsidRPr="009B51B2" w:rsidRDefault="00D759E1" w:rsidP="00D759E1">
            <w:pPr>
              <w:pStyle w:val="SorkznlklCESCI2020"/>
              <w:jc w:val="center"/>
              <w:rPr>
                <w:rFonts w:ascii="Times New Roman" w:hAnsi="Times New Roman"/>
                <w:b/>
                <w:sz w:val="18"/>
                <w:lang w:val="hu-HU"/>
              </w:rPr>
            </w:pPr>
          </w:p>
        </w:tc>
      </w:tr>
      <w:tr w:rsidR="009C4992" w:rsidRPr="009B51B2" w14:paraId="5E472B87" w14:textId="77777777" w:rsidTr="00B04DD4">
        <w:trPr>
          <w:trHeight w:val="480"/>
          <w:jc w:val="center"/>
        </w:trPr>
        <w:tc>
          <w:tcPr>
            <w:tcW w:w="1604" w:type="dxa"/>
            <w:shd w:val="clear" w:color="auto" w:fill="auto"/>
          </w:tcPr>
          <w:p w14:paraId="418868AF" w14:textId="77777777" w:rsidR="009F7FF2" w:rsidRPr="009B51B2" w:rsidRDefault="00BF52BB">
            <w:pPr>
              <w:pStyle w:val="SorkznlklCESCI2020"/>
              <w:rPr>
                <w:rFonts w:ascii="Times New Roman" w:hAnsi="Times New Roman"/>
                <w:sz w:val="18"/>
                <w:lang w:val="hu-HU"/>
              </w:rPr>
            </w:pPr>
            <w:r w:rsidRPr="009B51B2">
              <w:rPr>
                <w:rFonts w:ascii="Times New Roman" w:hAnsi="Times New Roman"/>
                <w:sz w:val="18"/>
                <w:lang w:val="hu-HU"/>
              </w:rPr>
              <w:t>Magyar Halászati OP Plusz</w:t>
            </w:r>
          </w:p>
        </w:tc>
        <w:tc>
          <w:tcPr>
            <w:tcW w:w="1401" w:type="dxa"/>
            <w:shd w:val="clear" w:color="auto" w:fill="auto"/>
            <w:vAlign w:val="center"/>
          </w:tcPr>
          <w:p w14:paraId="2924E60E" w14:textId="77777777" w:rsidR="009C4992" w:rsidRPr="009B51B2" w:rsidRDefault="009C4992" w:rsidP="00D759E1">
            <w:pPr>
              <w:pStyle w:val="SorkznlklCESCI2020"/>
              <w:jc w:val="center"/>
              <w:rPr>
                <w:rFonts w:ascii="Times New Roman" w:hAnsi="Times New Roman"/>
                <w:b/>
                <w:sz w:val="18"/>
                <w:lang w:val="hu-HU"/>
              </w:rPr>
            </w:pPr>
          </w:p>
        </w:tc>
        <w:tc>
          <w:tcPr>
            <w:tcW w:w="1243" w:type="dxa"/>
            <w:shd w:val="clear" w:color="auto" w:fill="auto"/>
            <w:vAlign w:val="center"/>
          </w:tcPr>
          <w:p w14:paraId="079A70D2" w14:textId="77777777" w:rsidR="009C4992" w:rsidRPr="009B51B2" w:rsidRDefault="009C4992" w:rsidP="009E4183">
            <w:pPr>
              <w:pStyle w:val="SorkznlklCESCI2020"/>
              <w:jc w:val="center"/>
              <w:rPr>
                <w:rFonts w:ascii="Times New Roman" w:hAnsi="Times New Roman"/>
                <w:b/>
                <w:sz w:val="18"/>
                <w:lang w:val="hu-HU"/>
              </w:rPr>
            </w:pPr>
          </w:p>
        </w:tc>
        <w:tc>
          <w:tcPr>
            <w:tcW w:w="1312" w:type="dxa"/>
            <w:shd w:val="clear" w:color="auto" w:fill="auto"/>
            <w:vAlign w:val="center"/>
          </w:tcPr>
          <w:p w14:paraId="4AE6D193" w14:textId="77777777" w:rsidR="009F7FF2" w:rsidRPr="009B51B2" w:rsidRDefault="00BF52BB">
            <w:pPr>
              <w:pStyle w:val="SorkznlklCESCI2020"/>
              <w:jc w:val="center"/>
              <w:rPr>
                <w:rFonts w:ascii="Times New Roman" w:hAnsi="Times New Roman"/>
                <w:b/>
                <w:sz w:val="18"/>
                <w:lang w:val="hu-HU"/>
              </w:rPr>
            </w:pPr>
            <w:r w:rsidRPr="009B51B2">
              <w:rPr>
                <w:rFonts w:ascii="Times New Roman" w:hAnsi="Times New Roman"/>
                <w:b/>
                <w:sz w:val="18"/>
                <w:lang w:val="hu-HU"/>
              </w:rPr>
              <w:t>+</w:t>
            </w:r>
          </w:p>
        </w:tc>
        <w:tc>
          <w:tcPr>
            <w:tcW w:w="1272" w:type="dxa"/>
            <w:shd w:val="clear" w:color="auto" w:fill="auto"/>
            <w:vAlign w:val="center"/>
          </w:tcPr>
          <w:p w14:paraId="1402D177" w14:textId="77777777" w:rsidR="009C4992" w:rsidRPr="009B51B2" w:rsidRDefault="009C4992" w:rsidP="00D759E1">
            <w:pPr>
              <w:pStyle w:val="SorkznlklCESCI2020"/>
              <w:jc w:val="center"/>
              <w:rPr>
                <w:rFonts w:ascii="Times New Roman" w:hAnsi="Times New Roman"/>
                <w:b/>
                <w:sz w:val="18"/>
                <w:lang w:val="hu-HU"/>
              </w:rPr>
            </w:pPr>
          </w:p>
        </w:tc>
        <w:tc>
          <w:tcPr>
            <w:tcW w:w="1333" w:type="dxa"/>
            <w:shd w:val="clear" w:color="auto" w:fill="auto"/>
            <w:vAlign w:val="center"/>
          </w:tcPr>
          <w:p w14:paraId="4B2A8CA2" w14:textId="77777777" w:rsidR="009C4992" w:rsidRPr="009B51B2" w:rsidRDefault="009C4992" w:rsidP="00D759E1">
            <w:pPr>
              <w:pStyle w:val="SorkznlklCESCI2020"/>
              <w:jc w:val="center"/>
              <w:rPr>
                <w:rFonts w:ascii="Times New Roman" w:hAnsi="Times New Roman"/>
                <w:b/>
                <w:sz w:val="18"/>
                <w:lang w:val="hu-HU"/>
              </w:rPr>
            </w:pPr>
          </w:p>
        </w:tc>
        <w:tc>
          <w:tcPr>
            <w:tcW w:w="1180" w:type="dxa"/>
            <w:shd w:val="clear" w:color="auto" w:fill="auto"/>
            <w:vAlign w:val="center"/>
          </w:tcPr>
          <w:p w14:paraId="3A620ADA" w14:textId="77777777" w:rsidR="009C4992" w:rsidRPr="009B51B2" w:rsidDel="003449DC" w:rsidRDefault="009C4992" w:rsidP="00D759E1">
            <w:pPr>
              <w:pStyle w:val="SorkznlklCESCI2020"/>
              <w:jc w:val="center"/>
              <w:rPr>
                <w:rFonts w:ascii="Times New Roman" w:hAnsi="Times New Roman"/>
                <w:b/>
                <w:sz w:val="18"/>
                <w:lang w:val="hu-HU"/>
              </w:rPr>
            </w:pPr>
          </w:p>
        </w:tc>
      </w:tr>
      <w:tr w:rsidR="009C4992" w:rsidRPr="009B51B2" w14:paraId="690707DC" w14:textId="77777777" w:rsidTr="00B04DD4">
        <w:trPr>
          <w:trHeight w:val="480"/>
          <w:jc w:val="center"/>
        </w:trPr>
        <w:tc>
          <w:tcPr>
            <w:tcW w:w="1604" w:type="dxa"/>
            <w:shd w:val="clear" w:color="auto" w:fill="auto"/>
          </w:tcPr>
          <w:p w14:paraId="6B5DCE2E" w14:textId="77777777" w:rsidR="009F7FF2" w:rsidRPr="009B51B2" w:rsidRDefault="00BF52BB">
            <w:pPr>
              <w:pStyle w:val="SorkznlklCESCI2020"/>
              <w:rPr>
                <w:rFonts w:ascii="Times New Roman" w:hAnsi="Times New Roman"/>
                <w:sz w:val="18"/>
                <w:lang w:val="hu-HU"/>
              </w:rPr>
            </w:pPr>
            <w:r w:rsidRPr="009B51B2">
              <w:rPr>
                <w:rFonts w:ascii="Times New Roman" w:hAnsi="Times New Roman"/>
                <w:sz w:val="18"/>
                <w:lang w:val="hu-HU"/>
              </w:rPr>
              <w:t>Végrehajtás OP Plus</w:t>
            </w:r>
          </w:p>
        </w:tc>
        <w:tc>
          <w:tcPr>
            <w:tcW w:w="1401" w:type="dxa"/>
            <w:shd w:val="clear" w:color="auto" w:fill="auto"/>
            <w:vAlign w:val="center"/>
          </w:tcPr>
          <w:p w14:paraId="08BBA962" w14:textId="77777777" w:rsidR="009C4992" w:rsidRPr="009B51B2" w:rsidRDefault="009C4992" w:rsidP="00D759E1">
            <w:pPr>
              <w:pStyle w:val="SorkznlklCESCI2020"/>
              <w:jc w:val="center"/>
              <w:rPr>
                <w:rFonts w:ascii="Times New Roman" w:hAnsi="Times New Roman"/>
                <w:b/>
                <w:sz w:val="18"/>
                <w:lang w:val="hu-HU"/>
              </w:rPr>
            </w:pPr>
          </w:p>
        </w:tc>
        <w:tc>
          <w:tcPr>
            <w:tcW w:w="1243" w:type="dxa"/>
            <w:shd w:val="clear" w:color="auto" w:fill="auto"/>
            <w:vAlign w:val="center"/>
          </w:tcPr>
          <w:p w14:paraId="225DD305" w14:textId="77777777" w:rsidR="009C4992" w:rsidRPr="009B51B2" w:rsidRDefault="009C4992" w:rsidP="009E4183">
            <w:pPr>
              <w:pStyle w:val="SorkznlklCESCI2020"/>
              <w:jc w:val="center"/>
              <w:rPr>
                <w:rFonts w:ascii="Times New Roman" w:hAnsi="Times New Roman"/>
                <w:b/>
                <w:sz w:val="18"/>
                <w:lang w:val="hu-HU"/>
              </w:rPr>
            </w:pPr>
          </w:p>
        </w:tc>
        <w:tc>
          <w:tcPr>
            <w:tcW w:w="1312" w:type="dxa"/>
            <w:shd w:val="clear" w:color="auto" w:fill="auto"/>
            <w:vAlign w:val="center"/>
          </w:tcPr>
          <w:p w14:paraId="0475260F" w14:textId="77777777" w:rsidR="009C4992" w:rsidRPr="009B51B2" w:rsidRDefault="009C4992" w:rsidP="00D759E1">
            <w:pPr>
              <w:pStyle w:val="SorkznlklCESCI2020"/>
              <w:jc w:val="center"/>
              <w:rPr>
                <w:rFonts w:ascii="Times New Roman" w:hAnsi="Times New Roman"/>
                <w:b/>
                <w:sz w:val="18"/>
                <w:lang w:val="hu-HU"/>
              </w:rPr>
            </w:pPr>
          </w:p>
        </w:tc>
        <w:tc>
          <w:tcPr>
            <w:tcW w:w="1272" w:type="dxa"/>
            <w:shd w:val="clear" w:color="auto" w:fill="auto"/>
            <w:vAlign w:val="center"/>
          </w:tcPr>
          <w:p w14:paraId="1D41CC9E" w14:textId="77777777" w:rsidR="009C4992" w:rsidRPr="009B51B2" w:rsidRDefault="009C4992" w:rsidP="00D759E1">
            <w:pPr>
              <w:pStyle w:val="SorkznlklCESCI2020"/>
              <w:jc w:val="center"/>
              <w:rPr>
                <w:rFonts w:ascii="Times New Roman" w:hAnsi="Times New Roman"/>
                <w:b/>
                <w:sz w:val="18"/>
                <w:lang w:val="hu-HU"/>
              </w:rPr>
            </w:pPr>
          </w:p>
        </w:tc>
        <w:tc>
          <w:tcPr>
            <w:tcW w:w="1333" w:type="dxa"/>
            <w:shd w:val="clear" w:color="auto" w:fill="auto"/>
            <w:vAlign w:val="center"/>
          </w:tcPr>
          <w:p w14:paraId="00538199" w14:textId="77777777" w:rsidR="009C4992" w:rsidRPr="009B51B2" w:rsidRDefault="009C4992" w:rsidP="00D759E1">
            <w:pPr>
              <w:pStyle w:val="SorkznlklCESCI2020"/>
              <w:jc w:val="center"/>
              <w:rPr>
                <w:rFonts w:ascii="Times New Roman" w:hAnsi="Times New Roman"/>
                <w:b/>
                <w:sz w:val="18"/>
                <w:lang w:val="hu-HU"/>
              </w:rPr>
            </w:pPr>
          </w:p>
        </w:tc>
        <w:tc>
          <w:tcPr>
            <w:tcW w:w="1180" w:type="dxa"/>
            <w:shd w:val="clear" w:color="auto" w:fill="auto"/>
            <w:vAlign w:val="center"/>
          </w:tcPr>
          <w:p w14:paraId="1E9F86E7" w14:textId="77777777" w:rsidR="009F7FF2" w:rsidRPr="009B51B2" w:rsidRDefault="00BF52BB">
            <w:pPr>
              <w:pStyle w:val="SorkznlklCESCI2020"/>
              <w:jc w:val="center"/>
              <w:rPr>
                <w:rFonts w:ascii="Times New Roman" w:hAnsi="Times New Roman"/>
                <w:b/>
                <w:sz w:val="18"/>
                <w:lang w:val="hu-HU"/>
              </w:rPr>
            </w:pPr>
            <w:r w:rsidRPr="009B51B2">
              <w:rPr>
                <w:rFonts w:ascii="Times New Roman" w:hAnsi="Times New Roman"/>
                <w:b/>
                <w:sz w:val="18"/>
                <w:lang w:val="hu-HU"/>
              </w:rPr>
              <w:t>+</w:t>
            </w:r>
          </w:p>
        </w:tc>
      </w:tr>
    </w:tbl>
    <w:p w14:paraId="4DC57723" w14:textId="77777777" w:rsidR="00485B91" w:rsidRPr="009B51B2" w:rsidRDefault="00485B91" w:rsidP="00D8786F">
      <w:pPr>
        <w:pStyle w:val="Szvegtrzs"/>
        <w:ind w:left="170" w:right="135"/>
        <w:jc w:val="both"/>
        <w:rPr>
          <w:rFonts w:ascii="Times New Roman" w:hAnsi="Times New Roman"/>
          <w:sz w:val="20"/>
          <w:lang w:val="hu-HU"/>
        </w:rPr>
      </w:pPr>
    </w:p>
    <w:p w14:paraId="2B7848FE" w14:textId="77777777" w:rsidR="009F7FF2" w:rsidRPr="009B51B2" w:rsidRDefault="00BF52BB">
      <w:pPr>
        <w:pStyle w:val="Szvegtrzs"/>
        <w:ind w:left="170" w:right="135"/>
        <w:jc w:val="both"/>
        <w:rPr>
          <w:rFonts w:ascii="Times New Roman" w:hAnsi="Times New Roman"/>
          <w:sz w:val="20"/>
          <w:lang w:val="hu-HU"/>
        </w:rPr>
      </w:pPr>
      <w:r w:rsidRPr="009B51B2">
        <w:rPr>
          <w:rFonts w:ascii="Times New Roman" w:hAnsi="Times New Roman"/>
          <w:sz w:val="20"/>
          <w:lang w:val="hu-HU"/>
        </w:rPr>
        <w:t xml:space="preserve">A magyar állami költségvetésből finanszírozott nemzeti programok is hozzájárulhatnak a Határon Átnyúló Együttműködési Program célkitűzéseihez (pl. </w:t>
      </w:r>
      <w:r w:rsidRPr="009B51B2">
        <w:rPr>
          <w:rFonts w:ascii="Times New Roman" w:hAnsi="Times New Roman"/>
          <w:i/>
          <w:sz w:val="20"/>
          <w:lang w:val="hu-HU"/>
        </w:rPr>
        <w:t>Modern Városok Program, Magyar Falu Program, Kisfaludy Program, Felzárkózó Települések Program</w:t>
      </w:r>
      <w:r w:rsidRPr="009B51B2">
        <w:rPr>
          <w:rFonts w:ascii="Times New Roman" w:hAnsi="Times New Roman"/>
          <w:sz w:val="20"/>
          <w:lang w:val="hu-HU"/>
        </w:rPr>
        <w:t xml:space="preserve">, </w:t>
      </w:r>
      <w:r w:rsidRPr="009B51B2">
        <w:rPr>
          <w:rFonts w:ascii="Times New Roman" w:hAnsi="Times New Roman"/>
          <w:i/>
          <w:sz w:val="20"/>
          <w:lang w:val="hu-HU"/>
        </w:rPr>
        <w:t xml:space="preserve">Nemzeti Környezetvédelmi és kármentesítési Program, hogy csak néhányat </w:t>
      </w:r>
      <w:r w:rsidRPr="009B51B2">
        <w:rPr>
          <w:rFonts w:ascii="Times New Roman" w:hAnsi="Times New Roman"/>
          <w:sz w:val="20"/>
          <w:lang w:val="hu-HU"/>
        </w:rPr>
        <w:t>említsünk). A szinergiákról további információk a program területi elemzésében találhatók.</w:t>
      </w:r>
    </w:p>
    <w:p w14:paraId="4094F27E" w14:textId="77777777" w:rsidR="00A23750" w:rsidRPr="009B51B2" w:rsidRDefault="00A23750" w:rsidP="00D8786F">
      <w:pPr>
        <w:pStyle w:val="Szvegtrzs"/>
        <w:ind w:left="170" w:right="135"/>
        <w:jc w:val="both"/>
        <w:rPr>
          <w:rFonts w:ascii="Times New Roman" w:hAnsi="Times New Roman"/>
          <w:sz w:val="20"/>
          <w:lang w:val="hu-HU"/>
        </w:rPr>
      </w:pPr>
    </w:p>
    <w:p w14:paraId="2D27AAC9" w14:textId="57C89E89" w:rsidR="009F7FF2" w:rsidRPr="009B51B2" w:rsidRDefault="00BF52BB">
      <w:pPr>
        <w:pStyle w:val="Szvegtrzs"/>
        <w:ind w:left="170"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 xml:space="preserve">Horvátország esetében a 2021-2027-es programozási időszakban végrehajtandó valamennyi finanszírozási program és eszköz a legfontosabb nemzeti stratégiai dokumentumban </w:t>
      </w:r>
      <w:r w:rsidR="001426DB">
        <w:rPr>
          <w:rFonts w:ascii="Times New Roman" w:hAnsi="Times New Roman" w:cs="Times New Roman"/>
          <w:sz w:val="20"/>
          <w:szCs w:val="20"/>
          <w:lang w:val="hu-HU"/>
        </w:rPr>
        <w:t xml:space="preserve">– </w:t>
      </w:r>
      <w:r w:rsidRPr="009B51B2">
        <w:rPr>
          <w:rFonts w:ascii="Times New Roman" w:hAnsi="Times New Roman" w:cs="Times New Roman"/>
          <w:sz w:val="20"/>
          <w:szCs w:val="20"/>
          <w:lang w:val="hu-HU"/>
        </w:rPr>
        <w:t xml:space="preserve">a Nemzeti Fejlesztési Stratégia 2030-ban </w:t>
      </w:r>
      <w:r w:rsidR="001426DB">
        <w:rPr>
          <w:rFonts w:ascii="Times New Roman" w:hAnsi="Times New Roman" w:cs="Times New Roman"/>
          <w:sz w:val="20"/>
          <w:szCs w:val="20"/>
          <w:lang w:val="hu-HU"/>
        </w:rPr>
        <w:t>–</w:t>
      </w:r>
      <w:r w:rsidRPr="009B51B2">
        <w:rPr>
          <w:rFonts w:ascii="Times New Roman" w:hAnsi="Times New Roman" w:cs="Times New Roman"/>
          <w:sz w:val="20"/>
          <w:szCs w:val="20"/>
          <w:lang w:val="hu-HU"/>
        </w:rPr>
        <w:t xml:space="preserve"> meghatározott irányokhoz igazodik.</w:t>
      </w:r>
    </w:p>
    <w:p w14:paraId="65CFA0C8" w14:textId="77777777" w:rsidR="00D759E1" w:rsidRPr="009B51B2" w:rsidRDefault="00D759E1" w:rsidP="00D759E1">
      <w:pPr>
        <w:pStyle w:val="Szvegtrzs"/>
        <w:ind w:left="170" w:right="135"/>
        <w:jc w:val="both"/>
        <w:rPr>
          <w:rFonts w:ascii="Times New Roman" w:hAnsi="Times New Roman" w:cs="Times New Roman"/>
          <w:sz w:val="20"/>
          <w:szCs w:val="20"/>
          <w:lang w:val="hu-HU"/>
        </w:rPr>
      </w:pPr>
    </w:p>
    <w:p w14:paraId="69580899" w14:textId="77777777" w:rsidR="009F7FF2" w:rsidRPr="009B51B2" w:rsidRDefault="00BF52BB">
      <w:pPr>
        <w:pStyle w:val="Szvegtrzs"/>
        <w:ind w:left="170"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A 2021. január 1. és 2027. december 31. közötti időszakra vonatkozó partnerségi megállapodás tervezetével összhangban a Kohéziós Alapból, az Európai Regionális Fejlesztési Alapból, a Vidékfejlesztési Programból, az Igazságos Átmenet Alapból és az Európai Szociális Alapból finanszírozott horvát operatív programok és a Határon Átnyúló Együttműködési Program szintjén a következő szinergiákat tervezik elérni.</w:t>
      </w:r>
    </w:p>
    <w:p w14:paraId="714EBDA8" w14:textId="77777777" w:rsidR="00D759E1" w:rsidRPr="009B51B2" w:rsidRDefault="00D759E1" w:rsidP="00D759E1">
      <w:pPr>
        <w:pStyle w:val="Szvegtrzs"/>
        <w:ind w:left="170" w:right="135"/>
        <w:jc w:val="both"/>
        <w:rPr>
          <w:rFonts w:ascii="Times New Roman" w:hAnsi="Times New Roman" w:cs="Times New Roman"/>
          <w:sz w:val="20"/>
          <w:szCs w:val="20"/>
          <w:lang w:val="hu-HU"/>
        </w:rPr>
      </w:pPr>
    </w:p>
    <w:p w14:paraId="74CEBB55" w14:textId="77777777" w:rsidR="00D759E1" w:rsidRPr="009B51B2" w:rsidRDefault="00D759E1" w:rsidP="00D759E1">
      <w:pPr>
        <w:pStyle w:val="Szvegtrzs"/>
        <w:ind w:right="135"/>
        <w:jc w:val="both"/>
        <w:rPr>
          <w:rFonts w:ascii="Times New Roman" w:hAnsi="Times New Roman" w:cs="Times New Roman"/>
          <w:sz w:val="20"/>
          <w:szCs w:val="20"/>
          <w:lang w:val="hu-HU"/>
        </w:rPr>
      </w:pPr>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70"/>
        <w:gridCol w:w="1810"/>
        <w:gridCol w:w="1570"/>
        <w:gridCol w:w="1750"/>
        <w:gridCol w:w="1130"/>
        <w:gridCol w:w="1420"/>
        <w:gridCol w:w="1240"/>
      </w:tblGrid>
      <w:tr w:rsidR="00E00B3C" w:rsidRPr="009B51B2" w14:paraId="4C5955BE" w14:textId="77777777" w:rsidTr="00D759E1">
        <w:trPr>
          <w:cantSplit/>
          <w:trHeight w:val="300"/>
          <w:tblHeader/>
          <w:jc w:val="center"/>
        </w:trPr>
        <w:tc>
          <w:tcPr>
            <w:tcW w:w="1597" w:type="dxa"/>
            <w:vMerge w:val="restart"/>
            <w:shd w:val="clear" w:color="auto" w:fill="auto"/>
            <w:vAlign w:val="center"/>
            <w:hideMark/>
          </w:tcPr>
          <w:p w14:paraId="39F59BE6" w14:textId="4523D59E" w:rsidR="009F7FF2" w:rsidRPr="009B51B2" w:rsidRDefault="00BF52BB">
            <w:pPr>
              <w:pStyle w:val="SorkznlklCESCI2020"/>
              <w:rPr>
                <w:rFonts w:ascii="Times New Roman" w:hAnsi="Times New Roman" w:cs="Times New Roman"/>
                <w:sz w:val="18"/>
                <w:szCs w:val="18"/>
                <w:lang w:val="hu-HU"/>
              </w:rPr>
            </w:pPr>
            <w:r w:rsidRPr="009B51B2">
              <w:rPr>
                <w:rFonts w:ascii="Times New Roman" w:hAnsi="Times New Roman" w:cs="Times New Roman"/>
                <w:sz w:val="18"/>
                <w:szCs w:val="18"/>
                <w:lang w:val="hu-HU"/>
              </w:rPr>
              <w:lastRenderedPageBreak/>
              <w:t xml:space="preserve">Javasolt </w:t>
            </w:r>
            <w:r w:rsidR="008A233C">
              <w:rPr>
                <w:rFonts w:ascii="Times New Roman" w:hAnsi="Times New Roman" w:cs="Times New Roman"/>
                <w:sz w:val="18"/>
                <w:szCs w:val="18"/>
                <w:lang w:val="hu-HU"/>
              </w:rPr>
              <w:t>E</w:t>
            </w:r>
            <w:r w:rsidR="001426DB">
              <w:rPr>
                <w:rFonts w:ascii="Times New Roman" w:hAnsi="Times New Roman" w:cs="Times New Roman"/>
                <w:sz w:val="18"/>
                <w:szCs w:val="18"/>
                <w:lang w:val="hu-HU"/>
              </w:rPr>
              <w:t>C</w:t>
            </w:r>
            <w:r w:rsidRPr="009B51B2">
              <w:rPr>
                <w:rFonts w:ascii="Times New Roman" w:hAnsi="Times New Roman" w:cs="Times New Roman"/>
                <w:sz w:val="18"/>
                <w:szCs w:val="18"/>
                <w:lang w:val="hu-HU"/>
              </w:rPr>
              <w:t>-k →</w:t>
            </w:r>
          </w:p>
          <w:p w14:paraId="1E6A8F50" w14:textId="77777777" w:rsidR="009F7FF2" w:rsidRPr="009B51B2" w:rsidRDefault="00BF52BB">
            <w:pPr>
              <w:pStyle w:val="SorkznlklCESCI2020"/>
              <w:rPr>
                <w:rFonts w:ascii="Times New Roman" w:hAnsi="Times New Roman" w:cs="Times New Roman"/>
                <w:b/>
                <w:bCs/>
                <w:sz w:val="18"/>
                <w:szCs w:val="18"/>
                <w:lang w:val="hu-HU"/>
              </w:rPr>
            </w:pPr>
            <w:r w:rsidRPr="009B51B2">
              <w:rPr>
                <w:rFonts w:ascii="Times New Roman" w:hAnsi="Times New Roman" w:cs="Times New Roman"/>
                <w:sz w:val="18"/>
                <w:szCs w:val="18"/>
                <w:lang w:val="hu-HU"/>
              </w:rPr>
              <w:t>Horvátországi operatív programok ↓</w:t>
            </w:r>
          </w:p>
        </w:tc>
        <w:tc>
          <w:tcPr>
            <w:tcW w:w="1407" w:type="dxa"/>
            <w:tcBorders>
              <w:bottom w:val="nil"/>
            </w:tcBorders>
            <w:shd w:val="clear" w:color="auto" w:fill="auto"/>
            <w:vAlign w:val="center"/>
            <w:hideMark/>
          </w:tcPr>
          <w:p w14:paraId="7908B1D9" w14:textId="70AFCC80" w:rsidR="009F7FF2" w:rsidRPr="009B51B2" w:rsidRDefault="007300D7">
            <w:pPr>
              <w:pStyle w:val="SorkznlklCESCI2020"/>
              <w:jc w:val="center"/>
              <w:rPr>
                <w:rFonts w:ascii="Times New Roman" w:hAnsi="Times New Roman" w:cs="Times New Roman"/>
                <w:b/>
                <w:bCs/>
                <w:sz w:val="18"/>
                <w:szCs w:val="18"/>
                <w:lang w:val="hu-HU"/>
              </w:rPr>
            </w:pPr>
            <w:r>
              <w:rPr>
                <w:rFonts w:ascii="Times New Roman" w:hAnsi="Times New Roman" w:cs="Times New Roman"/>
                <w:b/>
                <w:bCs/>
                <w:sz w:val="18"/>
                <w:szCs w:val="18"/>
                <w:lang w:val="hu-HU"/>
              </w:rPr>
              <w:t>SZC</w:t>
            </w:r>
            <w:r w:rsidR="00BF52BB" w:rsidRPr="009B51B2">
              <w:rPr>
                <w:rFonts w:ascii="Times New Roman" w:hAnsi="Times New Roman" w:cs="Times New Roman"/>
                <w:b/>
                <w:bCs/>
                <w:sz w:val="18"/>
                <w:szCs w:val="18"/>
                <w:lang w:val="hu-HU"/>
              </w:rPr>
              <w:t xml:space="preserve">1 - </w:t>
            </w:r>
            <w:r w:rsidR="008A233C">
              <w:rPr>
                <w:rFonts w:ascii="Times New Roman" w:hAnsi="Times New Roman" w:cs="Times New Roman"/>
                <w:b/>
                <w:bCs/>
                <w:sz w:val="18"/>
                <w:szCs w:val="18"/>
                <w:lang w:val="hu-HU"/>
              </w:rPr>
              <w:t>E</w:t>
            </w:r>
            <w:r w:rsidR="001426DB">
              <w:rPr>
                <w:rFonts w:ascii="Times New Roman" w:hAnsi="Times New Roman" w:cs="Times New Roman"/>
                <w:b/>
                <w:bCs/>
                <w:sz w:val="18"/>
                <w:szCs w:val="18"/>
                <w:lang w:val="hu-HU"/>
              </w:rPr>
              <w:t>C</w:t>
            </w:r>
            <w:r w:rsidR="00BF52BB" w:rsidRPr="009B51B2">
              <w:rPr>
                <w:rFonts w:ascii="Times New Roman" w:hAnsi="Times New Roman" w:cs="Times New Roman"/>
                <w:b/>
                <w:bCs/>
                <w:sz w:val="18"/>
                <w:szCs w:val="18"/>
                <w:lang w:val="hu-HU"/>
              </w:rPr>
              <w:t xml:space="preserve"> ...</w:t>
            </w:r>
          </w:p>
        </w:tc>
        <w:tc>
          <w:tcPr>
            <w:tcW w:w="1244" w:type="dxa"/>
            <w:tcBorders>
              <w:bottom w:val="nil"/>
            </w:tcBorders>
            <w:vAlign w:val="center"/>
          </w:tcPr>
          <w:p w14:paraId="5D9BBE1A" w14:textId="7D30744C" w:rsidR="009F7FF2" w:rsidRPr="009B51B2" w:rsidRDefault="007300D7">
            <w:pPr>
              <w:pStyle w:val="SorkznlklCESCI2020"/>
              <w:jc w:val="center"/>
              <w:rPr>
                <w:rFonts w:ascii="Times New Roman" w:hAnsi="Times New Roman" w:cs="Times New Roman"/>
                <w:b/>
                <w:bCs/>
                <w:sz w:val="18"/>
                <w:szCs w:val="18"/>
                <w:lang w:val="hu-HU"/>
              </w:rPr>
            </w:pPr>
            <w:r>
              <w:rPr>
                <w:rFonts w:ascii="Times New Roman" w:hAnsi="Times New Roman"/>
                <w:b/>
                <w:sz w:val="18"/>
                <w:lang w:val="hu-HU"/>
              </w:rPr>
              <w:t>SZC</w:t>
            </w:r>
            <w:r w:rsidR="00BF52BB" w:rsidRPr="009B51B2">
              <w:rPr>
                <w:rFonts w:ascii="Times New Roman" w:hAnsi="Times New Roman"/>
                <w:b/>
                <w:sz w:val="18"/>
                <w:lang w:val="hu-HU"/>
              </w:rPr>
              <w:t xml:space="preserve">2 - </w:t>
            </w:r>
            <w:r w:rsidR="008A233C">
              <w:rPr>
                <w:rFonts w:ascii="Times New Roman" w:hAnsi="Times New Roman"/>
                <w:b/>
                <w:sz w:val="18"/>
                <w:lang w:val="hu-HU"/>
              </w:rPr>
              <w:t>E</w:t>
            </w:r>
            <w:r w:rsidR="001426DB">
              <w:rPr>
                <w:rFonts w:ascii="Times New Roman" w:hAnsi="Times New Roman"/>
                <w:b/>
                <w:sz w:val="18"/>
                <w:lang w:val="hu-HU"/>
              </w:rPr>
              <w:t>C</w:t>
            </w:r>
            <w:r w:rsidR="00BF52BB" w:rsidRPr="009B51B2">
              <w:rPr>
                <w:rFonts w:ascii="Times New Roman" w:hAnsi="Times New Roman"/>
                <w:b/>
                <w:sz w:val="18"/>
                <w:lang w:val="hu-HU"/>
              </w:rPr>
              <w:t xml:space="preserve"> ...</w:t>
            </w:r>
          </w:p>
        </w:tc>
        <w:tc>
          <w:tcPr>
            <w:tcW w:w="1255" w:type="dxa"/>
            <w:tcBorders>
              <w:bottom w:val="nil"/>
            </w:tcBorders>
            <w:shd w:val="clear" w:color="auto" w:fill="auto"/>
            <w:vAlign w:val="center"/>
            <w:hideMark/>
          </w:tcPr>
          <w:p w14:paraId="3AD8D76B" w14:textId="15851A89" w:rsidR="009F7FF2" w:rsidRPr="009B51B2" w:rsidRDefault="007300D7">
            <w:pPr>
              <w:pStyle w:val="SorkznlklCESCI2020"/>
              <w:jc w:val="center"/>
              <w:rPr>
                <w:rFonts w:ascii="Times New Roman" w:hAnsi="Times New Roman" w:cs="Times New Roman"/>
                <w:b/>
                <w:bCs/>
                <w:sz w:val="18"/>
                <w:szCs w:val="18"/>
                <w:lang w:val="hu-HU"/>
              </w:rPr>
            </w:pPr>
            <w:r>
              <w:rPr>
                <w:rFonts w:ascii="Times New Roman" w:hAnsi="Times New Roman" w:cs="Times New Roman"/>
                <w:b/>
                <w:bCs/>
                <w:sz w:val="18"/>
                <w:szCs w:val="18"/>
                <w:lang w:val="hu-HU"/>
              </w:rPr>
              <w:t>SZC</w:t>
            </w:r>
            <w:r w:rsidR="00BF52BB" w:rsidRPr="009B51B2">
              <w:rPr>
                <w:rFonts w:ascii="Times New Roman" w:hAnsi="Times New Roman" w:cs="Times New Roman"/>
                <w:b/>
                <w:bCs/>
                <w:sz w:val="18"/>
                <w:szCs w:val="18"/>
                <w:lang w:val="hu-HU"/>
              </w:rPr>
              <w:t xml:space="preserve">2 - </w:t>
            </w:r>
            <w:r w:rsidR="008A233C">
              <w:rPr>
                <w:rFonts w:ascii="Times New Roman" w:hAnsi="Times New Roman" w:cs="Times New Roman"/>
                <w:b/>
                <w:bCs/>
                <w:sz w:val="18"/>
                <w:szCs w:val="18"/>
                <w:lang w:val="hu-HU"/>
              </w:rPr>
              <w:t>E</w:t>
            </w:r>
            <w:r w:rsidR="001426DB">
              <w:rPr>
                <w:rFonts w:ascii="Times New Roman" w:hAnsi="Times New Roman" w:cs="Times New Roman"/>
                <w:b/>
                <w:bCs/>
                <w:sz w:val="18"/>
                <w:szCs w:val="18"/>
                <w:lang w:val="hu-HU"/>
              </w:rPr>
              <w:t>C</w:t>
            </w:r>
            <w:r w:rsidR="00BF52BB" w:rsidRPr="009B51B2">
              <w:rPr>
                <w:rFonts w:ascii="Times New Roman" w:hAnsi="Times New Roman" w:cs="Times New Roman"/>
                <w:b/>
                <w:bCs/>
                <w:sz w:val="18"/>
                <w:szCs w:val="18"/>
                <w:lang w:val="hu-HU"/>
              </w:rPr>
              <w:t xml:space="preserve"> ...</w:t>
            </w:r>
          </w:p>
        </w:tc>
        <w:tc>
          <w:tcPr>
            <w:tcW w:w="1282" w:type="dxa"/>
            <w:tcBorders>
              <w:bottom w:val="nil"/>
            </w:tcBorders>
            <w:shd w:val="clear" w:color="auto" w:fill="auto"/>
            <w:vAlign w:val="center"/>
            <w:hideMark/>
          </w:tcPr>
          <w:p w14:paraId="2BCCF3E5" w14:textId="4741282A" w:rsidR="009F7FF2" w:rsidRPr="009B51B2" w:rsidRDefault="007300D7">
            <w:pPr>
              <w:pStyle w:val="SorkznlklCESCI2020"/>
              <w:jc w:val="center"/>
              <w:rPr>
                <w:rFonts w:ascii="Times New Roman" w:hAnsi="Times New Roman" w:cs="Times New Roman"/>
                <w:b/>
                <w:bCs/>
                <w:sz w:val="18"/>
                <w:szCs w:val="18"/>
                <w:lang w:val="hu-HU"/>
              </w:rPr>
            </w:pPr>
            <w:r>
              <w:rPr>
                <w:rFonts w:ascii="Times New Roman" w:hAnsi="Times New Roman" w:cs="Times New Roman"/>
                <w:b/>
                <w:bCs/>
                <w:sz w:val="18"/>
                <w:szCs w:val="18"/>
                <w:lang w:val="hu-HU"/>
              </w:rPr>
              <w:t>SZC</w:t>
            </w:r>
            <w:r w:rsidR="00BF52BB" w:rsidRPr="009B51B2">
              <w:rPr>
                <w:rFonts w:ascii="Times New Roman" w:hAnsi="Times New Roman" w:cs="Times New Roman"/>
                <w:b/>
                <w:bCs/>
                <w:sz w:val="18"/>
                <w:szCs w:val="18"/>
                <w:lang w:val="hu-HU"/>
              </w:rPr>
              <w:t xml:space="preserve">4 - </w:t>
            </w:r>
            <w:r w:rsidR="008A233C">
              <w:rPr>
                <w:rFonts w:ascii="Times New Roman" w:hAnsi="Times New Roman" w:cs="Times New Roman"/>
                <w:b/>
                <w:bCs/>
                <w:sz w:val="18"/>
                <w:szCs w:val="18"/>
                <w:lang w:val="hu-HU"/>
              </w:rPr>
              <w:t>E</w:t>
            </w:r>
            <w:r w:rsidR="001426DB">
              <w:rPr>
                <w:rFonts w:ascii="Times New Roman" w:hAnsi="Times New Roman" w:cs="Times New Roman"/>
                <w:b/>
                <w:bCs/>
                <w:sz w:val="18"/>
                <w:szCs w:val="18"/>
                <w:lang w:val="hu-HU"/>
              </w:rPr>
              <w:t>C</w:t>
            </w:r>
            <w:proofErr w:type="gramStart"/>
            <w:r w:rsidR="00BF52BB" w:rsidRPr="009B51B2">
              <w:rPr>
                <w:rFonts w:ascii="Times New Roman" w:hAnsi="Times New Roman" w:cs="Times New Roman"/>
                <w:b/>
                <w:bCs/>
                <w:sz w:val="18"/>
                <w:szCs w:val="18"/>
                <w:lang w:val="hu-HU"/>
              </w:rPr>
              <w:t xml:space="preserve"> ..</w:t>
            </w:r>
            <w:proofErr w:type="gramEnd"/>
          </w:p>
        </w:tc>
        <w:tc>
          <w:tcPr>
            <w:tcW w:w="1344" w:type="dxa"/>
            <w:tcBorders>
              <w:bottom w:val="nil"/>
            </w:tcBorders>
            <w:shd w:val="clear" w:color="auto" w:fill="auto"/>
            <w:vAlign w:val="center"/>
            <w:hideMark/>
          </w:tcPr>
          <w:p w14:paraId="70B571BA" w14:textId="068661D7" w:rsidR="009F7FF2" w:rsidRPr="009B51B2" w:rsidRDefault="007300D7">
            <w:pPr>
              <w:pStyle w:val="SorkznlklCESCI2020"/>
              <w:jc w:val="center"/>
              <w:rPr>
                <w:rFonts w:ascii="Times New Roman" w:hAnsi="Times New Roman" w:cs="Times New Roman"/>
                <w:b/>
                <w:bCs/>
                <w:sz w:val="18"/>
                <w:szCs w:val="18"/>
                <w:lang w:val="hu-HU"/>
              </w:rPr>
            </w:pPr>
            <w:r>
              <w:rPr>
                <w:rFonts w:ascii="Times New Roman" w:hAnsi="Times New Roman" w:cs="Times New Roman"/>
                <w:b/>
                <w:bCs/>
                <w:sz w:val="18"/>
                <w:szCs w:val="18"/>
                <w:lang w:val="hu-HU"/>
              </w:rPr>
              <w:t>SZC</w:t>
            </w:r>
            <w:r w:rsidR="00BF52BB" w:rsidRPr="009B51B2">
              <w:rPr>
                <w:rFonts w:ascii="Times New Roman" w:hAnsi="Times New Roman" w:cs="Times New Roman"/>
                <w:b/>
                <w:bCs/>
                <w:sz w:val="18"/>
                <w:szCs w:val="18"/>
                <w:lang w:val="hu-HU"/>
              </w:rPr>
              <w:t xml:space="preserve">4 - </w:t>
            </w:r>
            <w:r w:rsidR="008A233C">
              <w:rPr>
                <w:rFonts w:ascii="Times New Roman" w:hAnsi="Times New Roman" w:cs="Times New Roman"/>
                <w:b/>
                <w:bCs/>
                <w:sz w:val="18"/>
                <w:szCs w:val="18"/>
                <w:lang w:val="hu-HU"/>
              </w:rPr>
              <w:t>E</w:t>
            </w:r>
            <w:r w:rsidR="001426DB">
              <w:rPr>
                <w:rFonts w:ascii="Times New Roman" w:hAnsi="Times New Roman" w:cs="Times New Roman"/>
                <w:b/>
                <w:bCs/>
                <w:sz w:val="18"/>
                <w:szCs w:val="18"/>
                <w:lang w:val="hu-HU"/>
              </w:rPr>
              <w:t>C</w:t>
            </w:r>
            <w:r w:rsidR="00BF52BB" w:rsidRPr="009B51B2">
              <w:rPr>
                <w:rFonts w:ascii="Times New Roman" w:hAnsi="Times New Roman" w:cs="Times New Roman"/>
                <w:b/>
                <w:bCs/>
                <w:sz w:val="18"/>
                <w:szCs w:val="18"/>
                <w:lang w:val="hu-HU"/>
              </w:rPr>
              <w:t xml:space="preserve"> ...</w:t>
            </w:r>
          </w:p>
        </w:tc>
        <w:tc>
          <w:tcPr>
            <w:tcW w:w="1191" w:type="dxa"/>
            <w:tcBorders>
              <w:bottom w:val="nil"/>
            </w:tcBorders>
            <w:shd w:val="clear" w:color="auto" w:fill="auto"/>
            <w:vAlign w:val="center"/>
            <w:hideMark/>
          </w:tcPr>
          <w:p w14:paraId="7BD8EF18" w14:textId="77777777" w:rsidR="009F7FF2" w:rsidRPr="009B51B2" w:rsidRDefault="00BF52BB">
            <w:pPr>
              <w:pStyle w:val="SorkznlklCESCI2020"/>
              <w:jc w:val="center"/>
              <w:rPr>
                <w:rFonts w:ascii="Times New Roman" w:hAnsi="Times New Roman" w:cs="Times New Roman"/>
                <w:b/>
                <w:bCs/>
                <w:sz w:val="18"/>
                <w:szCs w:val="18"/>
                <w:lang w:val="hu-HU"/>
              </w:rPr>
            </w:pPr>
            <w:r w:rsidRPr="009B51B2">
              <w:rPr>
                <w:rFonts w:ascii="Times New Roman" w:hAnsi="Times New Roman" w:cs="Times New Roman"/>
                <w:b/>
                <w:bCs/>
                <w:sz w:val="18"/>
                <w:szCs w:val="18"/>
                <w:lang w:val="hu-HU"/>
              </w:rPr>
              <w:t>ISO1</w:t>
            </w:r>
          </w:p>
        </w:tc>
      </w:tr>
      <w:tr w:rsidR="00E00B3C" w:rsidRPr="009B51B2" w14:paraId="0C0E9EE7" w14:textId="77777777" w:rsidTr="00D759E1">
        <w:trPr>
          <w:trHeight w:val="960"/>
          <w:tblHeader/>
          <w:jc w:val="center"/>
        </w:trPr>
        <w:tc>
          <w:tcPr>
            <w:tcW w:w="1597" w:type="dxa"/>
            <w:vMerge/>
            <w:shd w:val="clear" w:color="auto" w:fill="auto"/>
            <w:vAlign w:val="center"/>
            <w:hideMark/>
          </w:tcPr>
          <w:p w14:paraId="1A3B34C4" w14:textId="77777777" w:rsidR="00D759E1" w:rsidRPr="009B51B2" w:rsidRDefault="00D759E1" w:rsidP="00D759E1">
            <w:pPr>
              <w:pStyle w:val="SorkznlklCESCI2020"/>
              <w:rPr>
                <w:rFonts w:ascii="Times New Roman" w:hAnsi="Times New Roman" w:cs="Times New Roman"/>
                <w:b/>
                <w:bCs/>
                <w:sz w:val="18"/>
                <w:szCs w:val="18"/>
                <w:lang w:val="hu-HU"/>
              </w:rPr>
            </w:pPr>
          </w:p>
        </w:tc>
        <w:tc>
          <w:tcPr>
            <w:tcW w:w="1407" w:type="dxa"/>
            <w:tcBorders>
              <w:top w:val="nil"/>
            </w:tcBorders>
            <w:shd w:val="clear" w:color="auto" w:fill="auto"/>
            <w:hideMark/>
          </w:tcPr>
          <w:p w14:paraId="6C63F567" w14:textId="77777777" w:rsidR="009F7FF2" w:rsidRPr="009B51B2" w:rsidRDefault="00BF52BB">
            <w:pPr>
              <w:pStyle w:val="TableParagraph"/>
              <w:rPr>
                <w:rFonts w:ascii="Times New Roman" w:hAnsi="Times New Roman" w:cs="Times New Roman"/>
                <w:sz w:val="18"/>
                <w:szCs w:val="18"/>
                <w:lang w:val="hu-HU"/>
              </w:rPr>
            </w:pPr>
            <w:r w:rsidRPr="009B51B2">
              <w:rPr>
                <w:rFonts w:ascii="Times New Roman" w:hAnsi="Times New Roman" w:cs="Times New Roman"/>
                <w:sz w:val="18"/>
                <w:szCs w:val="18"/>
                <w:lang w:val="hu-HU"/>
              </w:rPr>
              <w:t>(iii) a kkv-k fenntartható növekedésének és versenyképességének, valamint a kkv-kon belüli munkahelyteremtésnek a fokozása, többek között termelő beruházások révén</w:t>
            </w:r>
          </w:p>
          <w:p w14:paraId="51CA6515" w14:textId="77777777" w:rsidR="00D759E1" w:rsidRPr="009B51B2" w:rsidRDefault="00D759E1" w:rsidP="00D759E1">
            <w:pPr>
              <w:pStyle w:val="SorkznlklCESCI2020"/>
              <w:jc w:val="center"/>
              <w:rPr>
                <w:rFonts w:ascii="Times New Roman" w:hAnsi="Times New Roman" w:cs="Times New Roman"/>
                <w:sz w:val="18"/>
                <w:szCs w:val="18"/>
                <w:lang w:val="hu-HU"/>
              </w:rPr>
            </w:pPr>
          </w:p>
        </w:tc>
        <w:tc>
          <w:tcPr>
            <w:tcW w:w="1244" w:type="dxa"/>
            <w:tcBorders>
              <w:top w:val="nil"/>
            </w:tcBorders>
          </w:tcPr>
          <w:p w14:paraId="5C94A96C" w14:textId="77777777" w:rsidR="009F7FF2" w:rsidRPr="009B51B2" w:rsidRDefault="00BF52BB">
            <w:pPr>
              <w:pStyle w:val="TableParagraph"/>
              <w:rPr>
                <w:rFonts w:ascii="Times New Roman" w:hAnsi="Times New Roman" w:cs="Times New Roman"/>
                <w:sz w:val="18"/>
                <w:szCs w:val="18"/>
                <w:lang w:val="hu-HU"/>
              </w:rPr>
            </w:pPr>
            <w:r w:rsidRPr="009B51B2">
              <w:rPr>
                <w:rFonts w:ascii="Times New Roman" w:hAnsi="Times New Roman"/>
                <w:sz w:val="18"/>
                <w:lang w:val="hu-HU"/>
              </w:rPr>
              <w:t>(i) az energiahatékonyság előmozdítása és az üvegházhatású gázok kibocsátásának csökkentése</w:t>
            </w:r>
          </w:p>
        </w:tc>
        <w:tc>
          <w:tcPr>
            <w:tcW w:w="1255" w:type="dxa"/>
            <w:tcBorders>
              <w:top w:val="nil"/>
            </w:tcBorders>
            <w:shd w:val="clear" w:color="auto" w:fill="auto"/>
            <w:hideMark/>
          </w:tcPr>
          <w:p w14:paraId="4E34896C" w14:textId="77777777" w:rsidR="009F7FF2" w:rsidRPr="009B51B2" w:rsidRDefault="00BF52BB">
            <w:pPr>
              <w:pStyle w:val="TableParagraph"/>
              <w:rPr>
                <w:rFonts w:ascii="Times New Roman" w:hAnsi="Times New Roman" w:cs="Times New Roman"/>
                <w:sz w:val="18"/>
                <w:szCs w:val="18"/>
                <w:lang w:val="hu-HU"/>
              </w:rPr>
            </w:pPr>
            <w:r w:rsidRPr="009B51B2">
              <w:rPr>
                <w:rFonts w:ascii="Times New Roman" w:hAnsi="Times New Roman" w:cs="Times New Roman"/>
                <w:sz w:val="18"/>
                <w:szCs w:val="18"/>
                <w:lang w:val="hu-HU"/>
              </w:rPr>
              <w:t>(iv) az éghajlatváltozáshoz való alkalmazkodás és a katasztrófakockázatok megelőzése, az ellenálló képesség előmozdítása, figyelembe véve az ökoszisztéma-alapú megközelítéseket</w:t>
            </w:r>
          </w:p>
          <w:p w14:paraId="5088D15F" w14:textId="77777777" w:rsidR="00D759E1" w:rsidRPr="009B51B2" w:rsidRDefault="00D759E1" w:rsidP="00D759E1">
            <w:pPr>
              <w:pStyle w:val="TableParagraph"/>
              <w:rPr>
                <w:rFonts w:ascii="Times New Roman" w:hAnsi="Times New Roman" w:cs="Times New Roman"/>
                <w:sz w:val="18"/>
                <w:szCs w:val="18"/>
                <w:lang w:val="hu-HU"/>
              </w:rPr>
            </w:pPr>
          </w:p>
        </w:tc>
        <w:tc>
          <w:tcPr>
            <w:tcW w:w="1282" w:type="dxa"/>
            <w:tcBorders>
              <w:top w:val="nil"/>
            </w:tcBorders>
            <w:shd w:val="clear" w:color="auto" w:fill="auto"/>
            <w:hideMark/>
          </w:tcPr>
          <w:p w14:paraId="2BD4FAE3" w14:textId="77777777" w:rsidR="009F7FF2" w:rsidRPr="009B51B2" w:rsidRDefault="00BF52BB">
            <w:pPr>
              <w:pStyle w:val="TableParagraph"/>
              <w:rPr>
                <w:rFonts w:ascii="Times New Roman" w:hAnsi="Times New Roman" w:cs="Times New Roman"/>
                <w:sz w:val="18"/>
                <w:szCs w:val="18"/>
                <w:lang w:val="hu-HU"/>
              </w:rPr>
            </w:pPr>
            <w:r w:rsidRPr="009B51B2">
              <w:rPr>
                <w:rFonts w:ascii="Times New Roman" w:hAnsi="Times New Roman" w:cs="Times New Roman"/>
                <w:sz w:val="18"/>
                <w:szCs w:val="18"/>
                <w:lang w:val="hu-HU"/>
              </w:rPr>
              <w:t>(vi) a kultúra és a fenntartható turizmus szerepének erősítése a gazdasági fejlődésben, a társadalmi befogadásban és a szociális innovációban</w:t>
            </w:r>
          </w:p>
          <w:p w14:paraId="24A993FC" w14:textId="77777777" w:rsidR="00D759E1" w:rsidRPr="009B51B2" w:rsidRDefault="00D759E1" w:rsidP="00D759E1">
            <w:pPr>
              <w:pStyle w:val="SorkznlklCESCI2020"/>
              <w:jc w:val="center"/>
              <w:rPr>
                <w:rFonts w:ascii="Times New Roman" w:hAnsi="Times New Roman" w:cs="Times New Roman"/>
                <w:sz w:val="18"/>
                <w:szCs w:val="18"/>
                <w:lang w:val="hu-HU"/>
              </w:rPr>
            </w:pPr>
          </w:p>
        </w:tc>
        <w:tc>
          <w:tcPr>
            <w:tcW w:w="1344" w:type="dxa"/>
            <w:tcBorders>
              <w:top w:val="nil"/>
            </w:tcBorders>
            <w:shd w:val="clear" w:color="auto" w:fill="auto"/>
            <w:hideMark/>
          </w:tcPr>
          <w:p w14:paraId="189EE2E5" w14:textId="77777777" w:rsidR="009F7FF2" w:rsidRPr="009B51B2" w:rsidRDefault="00BF52BB">
            <w:pPr>
              <w:pStyle w:val="TableParagraph"/>
              <w:rPr>
                <w:rFonts w:ascii="Times New Roman" w:hAnsi="Times New Roman" w:cs="Times New Roman"/>
                <w:sz w:val="18"/>
                <w:szCs w:val="18"/>
                <w:lang w:val="hu-HU"/>
              </w:rPr>
            </w:pPr>
            <w:r w:rsidRPr="009B51B2">
              <w:rPr>
                <w:rFonts w:ascii="Times New Roman" w:hAnsi="Times New Roman" w:cs="Times New Roman"/>
                <w:sz w:val="18"/>
                <w:szCs w:val="18"/>
                <w:lang w:val="hu-HU"/>
              </w:rPr>
              <w:t>(ii) az inkluzív és minőségi szolgáltatásokhoz való hozzáférés javítása az oktatás, a képzés és az egész életen át tartó tanulás területén az elérhető infrastruktúra fejlesztése révén, többek között a távoktatás és az online oktatás és képzés rugalmasságának elősegítése révén</w:t>
            </w:r>
          </w:p>
          <w:p w14:paraId="22733573" w14:textId="77777777" w:rsidR="00D759E1" w:rsidRPr="009B51B2" w:rsidRDefault="00D759E1" w:rsidP="00D759E1">
            <w:pPr>
              <w:pStyle w:val="SorkznlklCESCI2020"/>
              <w:jc w:val="center"/>
              <w:rPr>
                <w:rFonts w:ascii="Times New Roman" w:hAnsi="Times New Roman" w:cs="Times New Roman"/>
                <w:sz w:val="18"/>
                <w:szCs w:val="18"/>
                <w:lang w:val="hu-HU"/>
              </w:rPr>
            </w:pPr>
          </w:p>
        </w:tc>
        <w:tc>
          <w:tcPr>
            <w:tcW w:w="1191" w:type="dxa"/>
            <w:tcBorders>
              <w:top w:val="nil"/>
            </w:tcBorders>
            <w:shd w:val="clear" w:color="auto" w:fill="auto"/>
            <w:hideMark/>
          </w:tcPr>
          <w:p w14:paraId="38D6307B" w14:textId="77777777" w:rsidR="009F7FF2" w:rsidRPr="009B51B2" w:rsidRDefault="00BF52BB">
            <w:pPr>
              <w:pStyle w:val="SorkznlklCESCI2020"/>
              <w:jc w:val="center"/>
              <w:rPr>
                <w:rFonts w:ascii="Times New Roman" w:hAnsi="Times New Roman" w:cs="Times New Roman"/>
                <w:sz w:val="18"/>
                <w:szCs w:val="18"/>
                <w:lang w:val="hu-HU"/>
              </w:rPr>
            </w:pPr>
            <w:r w:rsidRPr="009B51B2">
              <w:rPr>
                <w:rFonts w:ascii="Times New Roman" w:hAnsi="Times New Roman" w:cs="Times New Roman"/>
                <w:sz w:val="18"/>
                <w:szCs w:val="18"/>
                <w:lang w:val="hu-HU"/>
              </w:rPr>
              <w:t>Jobb együttműködés irányítása</w:t>
            </w:r>
          </w:p>
        </w:tc>
      </w:tr>
      <w:tr w:rsidR="00E00B3C" w:rsidRPr="009B51B2" w14:paraId="42CB43B2" w14:textId="77777777" w:rsidTr="00D759E1">
        <w:trPr>
          <w:trHeight w:val="300"/>
          <w:jc w:val="center"/>
        </w:trPr>
        <w:tc>
          <w:tcPr>
            <w:tcW w:w="1597" w:type="dxa"/>
            <w:shd w:val="clear" w:color="auto" w:fill="auto"/>
          </w:tcPr>
          <w:p w14:paraId="27F2AA95" w14:textId="77777777" w:rsidR="009F7FF2" w:rsidRPr="009B51B2" w:rsidRDefault="00BF52BB">
            <w:pPr>
              <w:pStyle w:val="SorkznlklCESCI2020"/>
              <w:rPr>
                <w:rFonts w:ascii="Times New Roman" w:hAnsi="Times New Roman" w:cs="Times New Roman"/>
                <w:sz w:val="18"/>
                <w:szCs w:val="18"/>
                <w:lang w:val="hu-HU"/>
              </w:rPr>
            </w:pPr>
            <w:r w:rsidRPr="009B51B2">
              <w:rPr>
                <w:rFonts w:ascii="Times New Roman" w:hAnsi="Times New Roman" w:cs="Times New Roman"/>
                <w:sz w:val="18"/>
                <w:szCs w:val="18"/>
                <w:lang w:val="hu-HU"/>
              </w:rPr>
              <w:t>Kompetencia, innováció és IKT</w:t>
            </w:r>
          </w:p>
          <w:p w14:paraId="2386E57B" w14:textId="77777777" w:rsidR="009F7FF2" w:rsidRPr="009B51B2" w:rsidRDefault="00BF52BB">
            <w:pPr>
              <w:pStyle w:val="SorkznlklCESCI2020"/>
              <w:rPr>
                <w:rFonts w:ascii="Times New Roman" w:hAnsi="Times New Roman" w:cs="Times New Roman"/>
                <w:sz w:val="18"/>
                <w:szCs w:val="18"/>
                <w:lang w:val="hu-HU"/>
              </w:rPr>
            </w:pPr>
            <w:r w:rsidRPr="009B51B2">
              <w:rPr>
                <w:rFonts w:ascii="Times New Roman" w:hAnsi="Times New Roman" w:cs="Times New Roman"/>
                <w:sz w:val="18"/>
                <w:szCs w:val="18"/>
                <w:lang w:val="hu-HU"/>
              </w:rPr>
              <w:t>OP Kompetencia és kohézió</w:t>
            </w:r>
          </w:p>
          <w:p w14:paraId="091E60E0" w14:textId="77777777" w:rsidR="009F7FF2" w:rsidRPr="009B51B2" w:rsidRDefault="00BF52BB">
            <w:pPr>
              <w:pStyle w:val="SorkznlklCESCI2020"/>
              <w:rPr>
                <w:rFonts w:ascii="Times New Roman" w:hAnsi="Times New Roman" w:cs="Times New Roman"/>
                <w:sz w:val="18"/>
                <w:szCs w:val="18"/>
                <w:lang w:val="hu-HU"/>
              </w:rPr>
            </w:pPr>
            <w:r w:rsidRPr="009B51B2">
              <w:rPr>
                <w:rFonts w:ascii="Times New Roman" w:hAnsi="Times New Roman" w:cs="Times New Roman"/>
                <w:sz w:val="18"/>
                <w:szCs w:val="18"/>
                <w:lang w:val="hu-HU"/>
              </w:rPr>
              <w:t>Integrált területi program</w:t>
            </w:r>
          </w:p>
        </w:tc>
        <w:tc>
          <w:tcPr>
            <w:tcW w:w="1407" w:type="dxa"/>
            <w:shd w:val="clear" w:color="auto" w:fill="auto"/>
            <w:vAlign w:val="center"/>
          </w:tcPr>
          <w:p w14:paraId="6D7725E6" w14:textId="77777777" w:rsidR="009F7FF2" w:rsidRPr="009B51B2" w:rsidRDefault="00BF52BB">
            <w:pPr>
              <w:pStyle w:val="SorkznlklCESCI2020"/>
              <w:jc w:val="center"/>
              <w:rPr>
                <w:rFonts w:ascii="Times New Roman" w:hAnsi="Times New Roman" w:cs="Times New Roman"/>
                <w:b/>
                <w:bCs/>
                <w:sz w:val="18"/>
                <w:szCs w:val="18"/>
                <w:lang w:val="hu-HU"/>
              </w:rPr>
            </w:pPr>
            <w:r w:rsidRPr="009B51B2">
              <w:rPr>
                <w:rFonts w:ascii="Times New Roman" w:hAnsi="Times New Roman" w:cs="Times New Roman"/>
                <w:b/>
                <w:bCs/>
                <w:sz w:val="18"/>
                <w:szCs w:val="18"/>
                <w:lang w:val="hu-HU"/>
              </w:rPr>
              <w:t>++</w:t>
            </w:r>
          </w:p>
        </w:tc>
        <w:tc>
          <w:tcPr>
            <w:tcW w:w="1244" w:type="dxa"/>
            <w:vAlign w:val="center"/>
          </w:tcPr>
          <w:p w14:paraId="0EF5CF0F" w14:textId="77777777" w:rsidR="009F7FF2" w:rsidRPr="009B51B2" w:rsidRDefault="00BF52BB">
            <w:pPr>
              <w:pStyle w:val="SorkznlklCESCI2020"/>
              <w:jc w:val="center"/>
              <w:rPr>
                <w:rFonts w:ascii="Times New Roman" w:hAnsi="Times New Roman" w:cs="Times New Roman"/>
                <w:b/>
                <w:bCs/>
                <w:sz w:val="18"/>
                <w:szCs w:val="18"/>
                <w:lang w:val="hu-HU"/>
              </w:rPr>
            </w:pPr>
            <w:r w:rsidRPr="009B51B2">
              <w:rPr>
                <w:rFonts w:ascii="Times New Roman" w:hAnsi="Times New Roman" w:cs="Times New Roman"/>
                <w:b/>
                <w:bCs/>
                <w:sz w:val="18"/>
                <w:szCs w:val="18"/>
                <w:lang w:val="hu-HU"/>
              </w:rPr>
              <w:t>+</w:t>
            </w:r>
          </w:p>
        </w:tc>
        <w:tc>
          <w:tcPr>
            <w:tcW w:w="1255" w:type="dxa"/>
            <w:shd w:val="clear" w:color="auto" w:fill="auto"/>
            <w:vAlign w:val="center"/>
          </w:tcPr>
          <w:p w14:paraId="07153883" w14:textId="77777777" w:rsidR="00D759E1" w:rsidRPr="009B51B2" w:rsidRDefault="00D759E1" w:rsidP="00D759E1">
            <w:pPr>
              <w:pStyle w:val="SorkznlklCESCI2020"/>
              <w:jc w:val="center"/>
              <w:rPr>
                <w:rFonts w:ascii="Times New Roman" w:hAnsi="Times New Roman" w:cs="Times New Roman"/>
                <w:b/>
                <w:bCs/>
                <w:sz w:val="18"/>
                <w:szCs w:val="18"/>
                <w:lang w:val="hu-HU"/>
              </w:rPr>
            </w:pPr>
          </w:p>
        </w:tc>
        <w:tc>
          <w:tcPr>
            <w:tcW w:w="1282" w:type="dxa"/>
            <w:shd w:val="clear" w:color="auto" w:fill="auto"/>
            <w:vAlign w:val="center"/>
          </w:tcPr>
          <w:p w14:paraId="5425A6B2" w14:textId="77777777" w:rsidR="009F7FF2" w:rsidRPr="009B51B2" w:rsidRDefault="00BF52BB">
            <w:pPr>
              <w:pStyle w:val="SorkznlklCESCI2020"/>
              <w:jc w:val="center"/>
              <w:rPr>
                <w:rFonts w:ascii="Times New Roman" w:hAnsi="Times New Roman" w:cs="Times New Roman"/>
                <w:b/>
                <w:bCs/>
                <w:sz w:val="18"/>
                <w:szCs w:val="18"/>
                <w:lang w:val="hu-HU"/>
              </w:rPr>
            </w:pPr>
            <w:r w:rsidRPr="009B51B2">
              <w:rPr>
                <w:rFonts w:ascii="Times New Roman" w:hAnsi="Times New Roman" w:cs="Times New Roman"/>
                <w:b/>
                <w:bCs/>
                <w:sz w:val="18"/>
                <w:szCs w:val="18"/>
                <w:lang w:val="hu-HU"/>
              </w:rPr>
              <w:t>+</w:t>
            </w:r>
          </w:p>
        </w:tc>
        <w:tc>
          <w:tcPr>
            <w:tcW w:w="1344" w:type="dxa"/>
            <w:shd w:val="clear" w:color="auto" w:fill="auto"/>
            <w:vAlign w:val="center"/>
          </w:tcPr>
          <w:p w14:paraId="4378E1D7" w14:textId="77777777" w:rsidR="009F7FF2" w:rsidRPr="009B51B2" w:rsidRDefault="00BF52BB">
            <w:pPr>
              <w:pStyle w:val="SorkznlklCESCI2020"/>
              <w:jc w:val="center"/>
              <w:rPr>
                <w:rFonts w:ascii="Times New Roman" w:hAnsi="Times New Roman" w:cs="Times New Roman"/>
                <w:b/>
                <w:bCs/>
                <w:sz w:val="18"/>
                <w:szCs w:val="18"/>
                <w:lang w:val="hu-HU"/>
              </w:rPr>
            </w:pPr>
            <w:r w:rsidRPr="009B51B2">
              <w:rPr>
                <w:rFonts w:ascii="Times New Roman" w:hAnsi="Times New Roman" w:cs="Times New Roman"/>
                <w:b/>
                <w:bCs/>
                <w:sz w:val="18"/>
                <w:szCs w:val="18"/>
                <w:lang w:val="hu-HU"/>
              </w:rPr>
              <w:t>+</w:t>
            </w:r>
          </w:p>
        </w:tc>
        <w:tc>
          <w:tcPr>
            <w:tcW w:w="1191" w:type="dxa"/>
            <w:shd w:val="clear" w:color="auto" w:fill="auto"/>
            <w:vAlign w:val="center"/>
          </w:tcPr>
          <w:p w14:paraId="0F7CD385" w14:textId="77777777" w:rsidR="00D759E1" w:rsidRPr="009B51B2" w:rsidRDefault="00D759E1" w:rsidP="00D759E1">
            <w:pPr>
              <w:pStyle w:val="SorkznlklCESCI2020"/>
              <w:jc w:val="center"/>
              <w:rPr>
                <w:rFonts w:ascii="Times New Roman" w:hAnsi="Times New Roman" w:cs="Times New Roman"/>
                <w:b/>
                <w:bCs/>
                <w:sz w:val="18"/>
                <w:szCs w:val="18"/>
                <w:lang w:val="hu-HU"/>
              </w:rPr>
            </w:pPr>
          </w:p>
        </w:tc>
      </w:tr>
      <w:tr w:rsidR="00E00B3C" w:rsidRPr="009B51B2" w14:paraId="240132AF" w14:textId="77777777" w:rsidTr="00D759E1">
        <w:trPr>
          <w:trHeight w:val="300"/>
          <w:jc w:val="center"/>
        </w:trPr>
        <w:tc>
          <w:tcPr>
            <w:tcW w:w="1597" w:type="dxa"/>
            <w:shd w:val="clear" w:color="auto" w:fill="auto"/>
          </w:tcPr>
          <w:p w14:paraId="0AF0EE37" w14:textId="77777777" w:rsidR="009F7FF2" w:rsidRPr="009B51B2" w:rsidRDefault="00BF52BB">
            <w:pPr>
              <w:pStyle w:val="SorkznlklCESCI2020"/>
              <w:rPr>
                <w:rFonts w:ascii="Times New Roman" w:hAnsi="Times New Roman" w:cs="Times New Roman"/>
                <w:sz w:val="18"/>
                <w:szCs w:val="18"/>
                <w:lang w:val="hu-HU"/>
              </w:rPr>
            </w:pPr>
            <w:r w:rsidRPr="009B51B2">
              <w:rPr>
                <w:rFonts w:ascii="Times New Roman" w:hAnsi="Times New Roman" w:cs="Times New Roman"/>
                <w:sz w:val="18"/>
                <w:szCs w:val="18"/>
                <w:lang w:val="hu-HU"/>
              </w:rPr>
              <w:t xml:space="preserve">Zöld kérdések és energiahatékonyság </w:t>
            </w:r>
          </w:p>
          <w:p w14:paraId="57EF72B2" w14:textId="77777777" w:rsidR="009F7FF2" w:rsidRPr="009B51B2" w:rsidRDefault="00BF52BB">
            <w:pPr>
              <w:pStyle w:val="SorkznlklCESCI2020"/>
              <w:rPr>
                <w:rFonts w:ascii="Times New Roman" w:hAnsi="Times New Roman" w:cs="Times New Roman"/>
                <w:sz w:val="18"/>
                <w:szCs w:val="18"/>
                <w:lang w:val="hu-HU"/>
              </w:rPr>
            </w:pPr>
            <w:r w:rsidRPr="009B51B2">
              <w:rPr>
                <w:rFonts w:ascii="Times New Roman" w:hAnsi="Times New Roman" w:cs="Times New Roman"/>
                <w:sz w:val="18"/>
                <w:szCs w:val="18"/>
                <w:lang w:val="hu-HU"/>
              </w:rPr>
              <w:t>OP Kompetencia és kohézió</w:t>
            </w:r>
          </w:p>
          <w:p w14:paraId="180FF1C8" w14:textId="77777777" w:rsidR="009F7FF2" w:rsidRPr="009B51B2" w:rsidRDefault="00BF52BB">
            <w:pPr>
              <w:pStyle w:val="SorkznlklCESCI2020"/>
              <w:rPr>
                <w:rFonts w:ascii="Times New Roman" w:hAnsi="Times New Roman" w:cs="Times New Roman"/>
                <w:sz w:val="18"/>
                <w:szCs w:val="18"/>
                <w:lang w:val="hu-HU"/>
              </w:rPr>
            </w:pPr>
            <w:r w:rsidRPr="009B51B2">
              <w:rPr>
                <w:rFonts w:ascii="Times New Roman" w:hAnsi="Times New Roman" w:cs="Times New Roman"/>
                <w:sz w:val="18"/>
                <w:szCs w:val="18"/>
                <w:lang w:val="hu-HU"/>
              </w:rPr>
              <w:t>Integrált területi program</w:t>
            </w:r>
          </w:p>
        </w:tc>
        <w:tc>
          <w:tcPr>
            <w:tcW w:w="1407" w:type="dxa"/>
            <w:shd w:val="clear" w:color="auto" w:fill="auto"/>
            <w:vAlign w:val="center"/>
          </w:tcPr>
          <w:p w14:paraId="36BB3456" w14:textId="77777777" w:rsidR="00D759E1" w:rsidRPr="009B51B2" w:rsidRDefault="00D759E1" w:rsidP="00D759E1">
            <w:pPr>
              <w:pStyle w:val="SorkznlklCESCI2020"/>
              <w:jc w:val="center"/>
              <w:rPr>
                <w:rFonts w:ascii="Times New Roman" w:hAnsi="Times New Roman" w:cs="Times New Roman"/>
                <w:b/>
                <w:bCs/>
                <w:sz w:val="18"/>
                <w:szCs w:val="18"/>
                <w:lang w:val="hu-HU"/>
              </w:rPr>
            </w:pPr>
          </w:p>
        </w:tc>
        <w:tc>
          <w:tcPr>
            <w:tcW w:w="1244" w:type="dxa"/>
            <w:vAlign w:val="center"/>
          </w:tcPr>
          <w:p w14:paraId="46D3A74D" w14:textId="77777777" w:rsidR="009F7FF2" w:rsidRPr="009B51B2" w:rsidRDefault="00BF52BB">
            <w:pPr>
              <w:pStyle w:val="SorkznlklCESCI2020"/>
              <w:jc w:val="center"/>
              <w:rPr>
                <w:rFonts w:ascii="Times New Roman" w:hAnsi="Times New Roman" w:cs="Times New Roman"/>
                <w:b/>
                <w:bCs/>
                <w:sz w:val="18"/>
                <w:szCs w:val="18"/>
                <w:lang w:val="hu-HU"/>
              </w:rPr>
            </w:pPr>
            <w:r w:rsidRPr="009B51B2">
              <w:rPr>
                <w:rFonts w:ascii="Times New Roman" w:hAnsi="Times New Roman" w:cs="Times New Roman"/>
                <w:b/>
                <w:bCs/>
                <w:sz w:val="18"/>
                <w:szCs w:val="18"/>
                <w:lang w:val="hu-HU"/>
              </w:rPr>
              <w:t>++</w:t>
            </w:r>
          </w:p>
        </w:tc>
        <w:tc>
          <w:tcPr>
            <w:tcW w:w="1255" w:type="dxa"/>
            <w:shd w:val="clear" w:color="auto" w:fill="auto"/>
            <w:vAlign w:val="center"/>
          </w:tcPr>
          <w:p w14:paraId="40C60991" w14:textId="77777777" w:rsidR="009F7FF2" w:rsidRPr="009B51B2" w:rsidRDefault="00BF52BB">
            <w:pPr>
              <w:pStyle w:val="SorkznlklCESCI2020"/>
              <w:jc w:val="center"/>
              <w:rPr>
                <w:rFonts w:ascii="Times New Roman" w:hAnsi="Times New Roman" w:cs="Times New Roman"/>
                <w:b/>
                <w:bCs/>
                <w:sz w:val="18"/>
                <w:szCs w:val="18"/>
                <w:lang w:val="hu-HU"/>
              </w:rPr>
            </w:pPr>
            <w:r w:rsidRPr="009B51B2">
              <w:rPr>
                <w:rFonts w:ascii="Times New Roman" w:hAnsi="Times New Roman" w:cs="Times New Roman"/>
                <w:b/>
                <w:bCs/>
                <w:sz w:val="18"/>
                <w:szCs w:val="18"/>
                <w:lang w:val="hu-HU"/>
              </w:rPr>
              <w:t>++</w:t>
            </w:r>
          </w:p>
        </w:tc>
        <w:tc>
          <w:tcPr>
            <w:tcW w:w="1282" w:type="dxa"/>
            <w:shd w:val="clear" w:color="auto" w:fill="auto"/>
            <w:vAlign w:val="center"/>
          </w:tcPr>
          <w:p w14:paraId="0869DC4A" w14:textId="77777777" w:rsidR="009F7FF2" w:rsidRPr="009B51B2" w:rsidRDefault="00BF52BB">
            <w:pPr>
              <w:pStyle w:val="SorkznlklCESCI2020"/>
              <w:jc w:val="center"/>
              <w:rPr>
                <w:rFonts w:ascii="Times New Roman" w:hAnsi="Times New Roman" w:cs="Times New Roman"/>
                <w:b/>
                <w:bCs/>
                <w:sz w:val="18"/>
                <w:szCs w:val="18"/>
                <w:lang w:val="hu-HU"/>
              </w:rPr>
            </w:pPr>
            <w:r w:rsidRPr="009B51B2">
              <w:rPr>
                <w:rFonts w:ascii="Times New Roman" w:hAnsi="Times New Roman" w:cs="Times New Roman"/>
                <w:b/>
                <w:bCs/>
                <w:sz w:val="18"/>
                <w:szCs w:val="18"/>
                <w:lang w:val="hu-HU"/>
              </w:rPr>
              <w:t>+</w:t>
            </w:r>
          </w:p>
        </w:tc>
        <w:tc>
          <w:tcPr>
            <w:tcW w:w="1344" w:type="dxa"/>
            <w:shd w:val="clear" w:color="auto" w:fill="auto"/>
            <w:vAlign w:val="center"/>
          </w:tcPr>
          <w:p w14:paraId="6034C9D7" w14:textId="77777777" w:rsidR="00D759E1" w:rsidRPr="009B51B2" w:rsidRDefault="00D759E1" w:rsidP="00D759E1">
            <w:pPr>
              <w:pStyle w:val="SorkznlklCESCI2020"/>
              <w:jc w:val="center"/>
              <w:rPr>
                <w:rFonts w:ascii="Times New Roman" w:hAnsi="Times New Roman" w:cs="Times New Roman"/>
                <w:b/>
                <w:bCs/>
                <w:sz w:val="18"/>
                <w:szCs w:val="18"/>
                <w:lang w:val="hu-HU"/>
              </w:rPr>
            </w:pPr>
          </w:p>
        </w:tc>
        <w:tc>
          <w:tcPr>
            <w:tcW w:w="1191" w:type="dxa"/>
            <w:shd w:val="clear" w:color="auto" w:fill="auto"/>
            <w:vAlign w:val="center"/>
          </w:tcPr>
          <w:p w14:paraId="64301778" w14:textId="77777777" w:rsidR="00D759E1" w:rsidRPr="009B51B2" w:rsidRDefault="00D759E1" w:rsidP="00D759E1">
            <w:pPr>
              <w:pStyle w:val="SorkznlklCESCI2020"/>
              <w:jc w:val="center"/>
              <w:rPr>
                <w:rFonts w:ascii="Times New Roman" w:hAnsi="Times New Roman" w:cs="Times New Roman"/>
                <w:b/>
                <w:bCs/>
                <w:sz w:val="18"/>
                <w:szCs w:val="18"/>
                <w:lang w:val="hu-HU"/>
              </w:rPr>
            </w:pPr>
          </w:p>
        </w:tc>
      </w:tr>
      <w:tr w:rsidR="00E00B3C" w:rsidRPr="009B51B2" w14:paraId="542900B5" w14:textId="77777777" w:rsidTr="00D759E1">
        <w:trPr>
          <w:trHeight w:val="481"/>
          <w:jc w:val="center"/>
        </w:trPr>
        <w:tc>
          <w:tcPr>
            <w:tcW w:w="1597" w:type="dxa"/>
            <w:shd w:val="clear" w:color="auto" w:fill="auto"/>
          </w:tcPr>
          <w:p w14:paraId="5D02201D" w14:textId="77777777" w:rsidR="009F7FF2" w:rsidRPr="009B51B2" w:rsidRDefault="00BF52BB">
            <w:pPr>
              <w:pStyle w:val="SorkznlklCESCI2020"/>
              <w:rPr>
                <w:rFonts w:ascii="Times New Roman" w:hAnsi="Times New Roman" w:cs="Times New Roman"/>
                <w:sz w:val="18"/>
                <w:szCs w:val="18"/>
                <w:lang w:val="hu-HU"/>
              </w:rPr>
            </w:pPr>
            <w:r w:rsidRPr="009B51B2">
              <w:rPr>
                <w:rFonts w:ascii="Times New Roman" w:hAnsi="Times New Roman" w:cs="Times New Roman"/>
                <w:sz w:val="18"/>
                <w:szCs w:val="18"/>
                <w:lang w:val="hu-HU"/>
              </w:rPr>
              <w:t>Közlekedés és mobilitás</w:t>
            </w:r>
          </w:p>
          <w:p w14:paraId="3596EFBF" w14:textId="77777777" w:rsidR="009F7FF2" w:rsidRPr="009B51B2" w:rsidRDefault="00BF52BB">
            <w:pPr>
              <w:pStyle w:val="SorkznlklCESCI2020"/>
              <w:rPr>
                <w:rFonts w:ascii="Times New Roman" w:hAnsi="Times New Roman" w:cs="Times New Roman"/>
                <w:sz w:val="18"/>
                <w:szCs w:val="18"/>
                <w:lang w:val="hu-HU"/>
              </w:rPr>
            </w:pPr>
            <w:r w:rsidRPr="009B51B2">
              <w:rPr>
                <w:rFonts w:ascii="Times New Roman" w:hAnsi="Times New Roman" w:cs="Times New Roman"/>
                <w:sz w:val="18"/>
                <w:szCs w:val="18"/>
                <w:lang w:val="hu-HU"/>
              </w:rPr>
              <w:t>OP Kompetencia és kohézió</w:t>
            </w:r>
          </w:p>
        </w:tc>
        <w:tc>
          <w:tcPr>
            <w:tcW w:w="1407" w:type="dxa"/>
            <w:shd w:val="clear" w:color="auto" w:fill="auto"/>
            <w:vAlign w:val="center"/>
          </w:tcPr>
          <w:p w14:paraId="7A784BD9" w14:textId="77777777" w:rsidR="00D759E1" w:rsidRPr="009B51B2" w:rsidRDefault="00D759E1" w:rsidP="00D759E1">
            <w:pPr>
              <w:pStyle w:val="SorkznlklCESCI2020"/>
              <w:jc w:val="center"/>
              <w:rPr>
                <w:rFonts w:ascii="Times New Roman" w:hAnsi="Times New Roman" w:cs="Times New Roman"/>
                <w:b/>
                <w:bCs/>
                <w:sz w:val="18"/>
                <w:szCs w:val="18"/>
                <w:lang w:val="hu-HU"/>
              </w:rPr>
            </w:pPr>
          </w:p>
        </w:tc>
        <w:tc>
          <w:tcPr>
            <w:tcW w:w="1244" w:type="dxa"/>
          </w:tcPr>
          <w:p w14:paraId="7402BF63" w14:textId="77777777" w:rsidR="00D759E1" w:rsidRPr="009B51B2" w:rsidRDefault="00D759E1" w:rsidP="00D759E1">
            <w:pPr>
              <w:pStyle w:val="SorkznlklCESCI2020"/>
              <w:jc w:val="center"/>
              <w:rPr>
                <w:rFonts w:ascii="Times New Roman" w:hAnsi="Times New Roman" w:cs="Times New Roman"/>
                <w:b/>
                <w:bCs/>
                <w:sz w:val="18"/>
                <w:szCs w:val="18"/>
                <w:lang w:val="hu-HU"/>
              </w:rPr>
            </w:pPr>
          </w:p>
        </w:tc>
        <w:tc>
          <w:tcPr>
            <w:tcW w:w="1255" w:type="dxa"/>
            <w:shd w:val="clear" w:color="auto" w:fill="auto"/>
            <w:vAlign w:val="center"/>
          </w:tcPr>
          <w:p w14:paraId="28752709" w14:textId="77777777" w:rsidR="00D759E1" w:rsidRPr="009B51B2" w:rsidRDefault="00D759E1" w:rsidP="00D759E1">
            <w:pPr>
              <w:pStyle w:val="SorkznlklCESCI2020"/>
              <w:jc w:val="center"/>
              <w:rPr>
                <w:rFonts w:ascii="Times New Roman" w:hAnsi="Times New Roman" w:cs="Times New Roman"/>
                <w:b/>
                <w:bCs/>
                <w:sz w:val="18"/>
                <w:szCs w:val="18"/>
                <w:lang w:val="hu-HU"/>
              </w:rPr>
            </w:pPr>
          </w:p>
        </w:tc>
        <w:tc>
          <w:tcPr>
            <w:tcW w:w="1282" w:type="dxa"/>
            <w:shd w:val="clear" w:color="auto" w:fill="auto"/>
            <w:vAlign w:val="center"/>
          </w:tcPr>
          <w:p w14:paraId="316757AA" w14:textId="77777777" w:rsidR="00D759E1" w:rsidRPr="009B51B2" w:rsidRDefault="00D759E1" w:rsidP="00D759E1">
            <w:pPr>
              <w:pStyle w:val="SorkznlklCESCI2020"/>
              <w:jc w:val="center"/>
              <w:rPr>
                <w:rFonts w:ascii="Times New Roman" w:hAnsi="Times New Roman" w:cs="Times New Roman"/>
                <w:b/>
                <w:bCs/>
                <w:sz w:val="18"/>
                <w:szCs w:val="18"/>
                <w:lang w:val="hu-HU"/>
              </w:rPr>
            </w:pPr>
          </w:p>
        </w:tc>
        <w:tc>
          <w:tcPr>
            <w:tcW w:w="1344" w:type="dxa"/>
            <w:shd w:val="clear" w:color="auto" w:fill="auto"/>
            <w:vAlign w:val="center"/>
          </w:tcPr>
          <w:p w14:paraId="649AF4F7" w14:textId="77777777" w:rsidR="00D759E1" w:rsidRPr="009B51B2" w:rsidRDefault="00D759E1" w:rsidP="00D759E1">
            <w:pPr>
              <w:pStyle w:val="SorkznlklCESCI2020"/>
              <w:jc w:val="center"/>
              <w:rPr>
                <w:rFonts w:ascii="Times New Roman" w:hAnsi="Times New Roman" w:cs="Times New Roman"/>
                <w:b/>
                <w:bCs/>
                <w:sz w:val="18"/>
                <w:szCs w:val="18"/>
                <w:lang w:val="hu-HU"/>
              </w:rPr>
            </w:pPr>
          </w:p>
        </w:tc>
        <w:tc>
          <w:tcPr>
            <w:tcW w:w="1191" w:type="dxa"/>
            <w:shd w:val="clear" w:color="auto" w:fill="auto"/>
            <w:vAlign w:val="center"/>
          </w:tcPr>
          <w:p w14:paraId="27B48A43" w14:textId="77777777" w:rsidR="00D759E1" w:rsidRPr="009B51B2" w:rsidRDefault="00D759E1" w:rsidP="00D759E1">
            <w:pPr>
              <w:pStyle w:val="SorkznlklCESCI2020"/>
              <w:jc w:val="center"/>
              <w:rPr>
                <w:rFonts w:ascii="Times New Roman" w:hAnsi="Times New Roman" w:cs="Times New Roman"/>
                <w:b/>
                <w:bCs/>
                <w:sz w:val="18"/>
                <w:szCs w:val="18"/>
                <w:lang w:val="hu-HU"/>
              </w:rPr>
            </w:pPr>
          </w:p>
        </w:tc>
      </w:tr>
      <w:tr w:rsidR="00E00B3C" w:rsidRPr="009B51B2" w14:paraId="20496605" w14:textId="77777777" w:rsidTr="00D759E1">
        <w:trPr>
          <w:trHeight w:val="481"/>
          <w:jc w:val="center"/>
        </w:trPr>
        <w:tc>
          <w:tcPr>
            <w:tcW w:w="1597" w:type="dxa"/>
            <w:shd w:val="clear" w:color="auto" w:fill="auto"/>
          </w:tcPr>
          <w:p w14:paraId="440D0DD3" w14:textId="77777777" w:rsidR="009F7FF2" w:rsidRPr="009B51B2" w:rsidRDefault="00BF52BB">
            <w:pPr>
              <w:pStyle w:val="SorkznlklCESCI2020"/>
              <w:rPr>
                <w:rFonts w:ascii="Times New Roman" w:hAnsi="Times New Roman" w:cs="Times New Roman"/>
                <w:sz w:val="18"/>
                <w:szCs w:val="18"/>
                <w:lang w:val="hu-HU"/>
              </w:rPr>
            </w:pPr>
            <w:r w:rsidRPr="009B51B2">
              <w:rPr>
                <w:rFonts w:ascii="Times New Roman" w:hAnsi="Times New Roman" w:cs="Times New Roman"/>
                <w:sz w:val="18"/>
                <w:szCs w:val="18"/>
                <w:lang w:val="hu-HU"/>
              </w:rPr>
              <w:t xml:space="preserve">Humánerőforrás-fejlesztés és integráció </w:t>
            </w:r>
          </w:p>
          <w:p w14:paraId="43D82AF9" w14:textId="77777777" w:rsidR="009F7FF2" w:rsidRPr="009B51B2" w:rsidRDefault="00BF52BB">
            <w:pPr>
              <w:pStyle w:val="SorkznlklCESCI2020"/>
              <w:rPr>
                <w:rFonts w:ascii="Times New Roman" w:hAnsi="Times New Roman" w:cs="Times New Roman"/>
                <w:sz w:val="18"/>
                <w:szCs w:val="18"/>
                <w:lang w:val="hu-HU"/>
              </w:rPr>
            </w:pPr>
            <w:r w:rsidRPr="009B51B2">
              <w:rPr>
                <w:rFonts w:ascii="Times New Roman" w:hAnsi="Times New Roman" w:cs="Times New Roman"/>
                <w:sz w:val="18"/>
                <w:szCs w:val="18"/>
                <w:lang w:val="hu-HU"/>
              </w:rPr>
              <w:t>OP Kompetencia és kohézió</w:t>
            </w:r>
          </w:p>
          <w:p w14:paraId="56F56BB2" w14:textId="77777777" w:rsidR="009F7FF2" w:rsidRPr="009B51B2" w:rsidRDefault="00BF52BB">
            <w:pPr>
              <w:pStyle w:val="SorkznlklCESCI2020"/>
              <w:rPr>
                <w:rFonts w:ascii="Times New Roman" w:hAnsi="Times New Roman" w:cs="Times New Roman"/>
                <w:sz w:val="18"/>
                <w:szCs w:val="18"/>
                <w:lang w:val="hu-HU"/>
              </w:rPr>
            </w:pPr>
            <w:r w:rsidRPr="009B51B2">
              <w:rPr>
                <w:rFonts w:ascii="Times New Roman" w:hAnsi="Times New Roman" w:cs="Times New Roman"/>
                <w:sz w:val="18"/>
                <w:szCs w:val="18"/>
                <w:lang w:val="hu-HU"/>
              </w:rPr>
              <w:t>OP Hatékony emberi erőforrások</w:t>
            </w:r>
            <w:r w:rsidRPr="009B51B2">
              <w:rPr>
                <w:rFonts w:ascii="Times New Roman" w:hAnsi="Times New Roman" w:cs="Times New Roman"/>
                <w:sz w:val="18"/>
                <w:szCs w:val="18"/>
                <w:lang w:val="hu-HU"/>
              </w:rPr>
              <w:tab/>
            </w:r>
          </w:p>
        </w:tc>
        <w:tc>
          <w:tcPr>
            <w:tcW w:w="1407" w:type="dxa"/>
            <w:shd w:val="clear" w:color="auto" w:fill="auto"/>
            <w:vAlign w:val="center"/>
          </w:tcPr>
          <w:p w14:paraId="20317251" w14:textId="77777777" w:rsidR="00D759E1" w:rsidRPr="009B51B2" w:rsidRDefault="00D759E1" w:rsidP="00D759E1">
            <w:pPr>
              <w:pStyle w:val="SorkznlklCESCI2020"/>
              <w:jc w:val="center"/>
              <w:rPr>
                <w:rFonts w:ascii="Times New Roman" w:hAnsi="Times New Roman" w:cs="Times New Roman"/>
                <w:b/>
                <w:bCs/>
                <w:sz w:val="18"/>
                <w:szCs w:val="18"/>
                <w:lang w:val="hu-HU"/>
              </w:rPr>
            </w:pPr>
          </w:p>
        </w:tc>
        <w:tc>
          <w:tcPr>
            <w:tcW w:w="1244" w:type="dxa"/>
          </w:tcPr>
          <w:p w14:paraId="23FB616C" w14:textId="77777777" w:rsidR="00D759E1" w:rsidRPr="009B51B2" w:rsidRDefault="00D759E1" w:rsidP="00D759E1">
            <w:pPr>
              <w:pStyle w:val="SorkznlklCESCI2020"/>
              <w:jc w:val="center"/>
              <w:rPr>
                <w:rFonts w:ascii="Times New Roman" w:hAnsi="Times New Roman" w:cs="Times New Roman"/>
                <w:b/>
                <w:bCs/>
                <w:sz w:val="18"/>
                <w:szCs w:val="18"/>
                <w:lang w:val="hu-HU"/>
              </w:rPr>
            </w:pPr>
          </w:p>
        </w:tc>
        <w:tc>
          <w:tcPr>
            <w:tcW w:w="1255" w:type="dxa"/>
            <w:shd w:val="clear" w:color="auto" w:fill="auto"/>
            <w:vAlign w:val="center"/>
          </w:tcPr>
          <w:p w14:paraId="7DD53775" w14:textId="77777777" w:rsidR="00D759E1" w:rsidRPr="009B51B2" w:rsidRDefault="00D759E1" w:rsidP="00D759E1">
            <w:pPr>
              <w:pStyle w:val="SorkznlklCESCI2020"/>
              <w:jc w:val="center"/>
              <w:rPr>
                <w:rFonts w:ascii="Times New Roman" w:hAnsi="Times New Roman" w:cs="Times New Roman"/>
                <w:b/>
                <w:bCs/>
                <w:sz w:val="18"/>
                <w:szCs w:val="18"/>
                <w:lang w:val="hu-HU"/>
              </w:rPr>
            </w:pPr>
          </w:p>
        </w:tc>
        <w:tc>
          <w:tcPr>
            <w:tcW w:w="1282" w:type="dxa"/>
            <w:shd w:val="clear" w:color="auto" w:fill="auto"/>
            <w:vAlign w:val="center"/>
          </w:tcPr>
          <w:p w14:paraId="77BD91CA" w14:textId="77777777" w:rsidR="009F7FF2" w:rsidRPr="009B51B2" w:rsidRDefault="00BF52BB">
            <w:pPr>
              <w:pStyle w:val="SorkznlklCESCI2020"/>
              <w:jc w:val="center"/>
              <w:rPr>
                <w:rFonts w:ascii="Times New Roman" w:hAnsi="Times New Roman" w:cs="Times New Roman"/>
                <w:b/>
                <w:bCs/>
                <w:sz w:val="18"/>
                <w:szCs w:val="18"/>
                <w:lang w:val="hu-HU"/>
              </w:rPr>
            </w:pPr>
            <w:r w:rsidRPr="009B51B2">
              <w:rPr>
                <w:rFonts w:ascii="Times New Roman" w:hAnsi="Times New Roman" w:cs="Times New Roman"/>
                <w:b/>
                <w:bCs/>
                <w:sz w:val="18"/>
                <w:szCs w:val="18"/>
                <w:lang w:val="hu-HU"/>
              </w:rPr>
              <w:t>++</w:t>
            </w:r>
          </w:p>
        </w:tc>
        <w:tc>
          <w:tcPr>
            <w:tcW w:w="1344" w:type="dxa"/>
            <w:shd w:val="clear" w:color="auto" w:fill="auto"/>
            <w:vAlign w:val="center"/>
          </w:tcPr>
          <w:p w14:paraId="3E8EF030" w14:textId="77777777" w:rsidR="009F7FF2" w:rsidRPr="009B51B2" w:rsidRDefault="00BF52BB">
            <w:pPr>
              <w:pStyle w:val="SorkznlklCESCI2020"/>
              <w:jc w:val="center"/>
              <w:rPr>
                <w:rFonts w:ascii="Times New Roman" w:hAnsi="Times New Roman" w:cs="Times New Roman"/>
                <w:b/>
                <w:bCs/>
                <w:sz w:val="18"/>
                <w:szCs w:val="18"/>
                <w:lang w:val="hu-HU"/>
              </w:rPr>
            </w:pPr>
            <w:r w:rsidRPr="009B51B2">
              <w:rPr>
                <w:rFonts w:ascii="Times New Roman" w:hAnsi="Times New Roman" w:cs="Times New Roman"/>
                <w:b/>
                <w:bCs/>
                <w:sz w:val="18"/>
                <w:szCs w:val="18"/>
                <w:lang w:val="hu-HU"/>
              </w:rPr>
              <w:t>++</w:t>
            </w:r>
          </w:p>
        </w:tc>
        <w:tc>
          <w:tcPr>
            <w:tcW w:w="1191" w:type="dxa"/>
            <w:shd w:val="clear" w:color="auto" w:fill="auto"/>
            <w:vAlign w:val="center"/>
          </w:tcPr>
          <w:p w14:paraId="0CA13A61" w14:textId="77777777" w:rsidR="00D759E1" w:rsidRPr="009B51B2" w:rsidRDefault="00D759E1" w:rsidP="00D759E1">
            <w:pPr>
              <w:pStyle w:val="SorkznlklCESCI2020"/>
              <w:jc w:val="center"/>
              <w:rPr>
                <w:rFonts w:ascii="Times New Roman" w:hAnsi="Times New Roman" w:cs="Times New Roman"/>
                <w:b/>
                <w:bCs/>
                <w:sz w:val="18"/>
                <w:szCs w:val="18"/>
                <w:lang w:val="hu-HU"/>
              </w:rPr>
            </w:pPr>
          </w:p>
        </w:tc>
      </w:tr>
      <w:tr w:rsidR="00E00B3C" w:rsidRPr="009B51B2" w14:paraId="363B4C42" w14:textId="77777777" w:rsidTr="00FA33D0">
        <w:trPr>
          <w:trHeight w:val="481"/>
          <w:jc w:val="center"/>
        </w:trPr>
        <w:tc>
          <w:tcPr>
            <w:tcW w:w="1597" w:type="dxa"/>
            <w:shd w:val="clear" w:color="auto" w:fill="auto"/>
          </w:tcPr>
          <w:p w14:paraId="3ADB8BEF" w14:textId="77777777" w:rsidR="009F7FF2" w:rsidRPr="009B51B2" w:rsidRDefault="00BF52BB">
            <w:pPr>
              <w:pStyle w:val="SorkznlklCESCI2020"/>
              <w:rPr>
                <w:rFonts w:ascii="Times New Roman" w:hAnsi="Times New Roman" w:cs="Times New Roman"/>
                <w:sz w:val="18"/>
                <w:szCs w:val="18"/>
                <w:lang w:val="hu-HU"/>
              </w:rPr>
            </w:pPr>
            <w:r w:rsidRPr="009B51B2">
              <w:rPr>
                <w:rFonts w:ascii="Times New Roman" w:hAnsi="Times New Roman" w:cs="Times New Roman"/>
                <w:sz w:val="18"/>
                <w:szCs w:val="18"/>
                <w:lang w:val="hu-HU"/>
              </w:rPr>
              <w:t>Integrált területfejlesztés</w:t>
            </w:r>
          </w:p>
          <w:p w14:paraId="1394198F" w14:textId="77777777" w:rsidR="009F7FF2" w:rsidRPr="009B51B2" w:rsidRDefault="00BF52BB">
            <w:pPr>
              <w:pStyle w:val="SorkznlklCESCI2020"/>
              <w:rPr>
                <w:rFonts w:ascii="Times New Roman" w:hAnsi="Times New Roman" w:cs="Times New Roman"/>
                <w:sz w:val="18"/>
                <w:szCs w:val="18"/>
                <w:lang w:val="hu-HU"/>
              </w:rPr>
            </w:pPr>
            <w:r w:rsidRPr="009B51B2">
              <w:rPr>
                <w:rFonts w:ascii="Times New Roman" w:hAnsi="Times New Roman" w:cs="Times New Roman"/>
                <w:sz w:val="18"/>
                <w:szCs w:val="18"/>
                <w:lang w:val="hu-HU"/>
              </w:rPr>
              <w:t>Integrált területi program</w:t>
            </w:r>
          </w:p>
        </w:tc>
        <w:tc>
          <w:tcPr>
            <w:tcW w:w="1407" w:type="dxa"/>
            <w:shd w:val="clear" w:color="auto" w:fill="auto"/>
            <w:vAlign w:val="center"/>
          </w:tcPr>
          <w:p w14:paraId="33A52C3C" w14:textId="77777777" w:rsidR="009F7FF2" w:rsidRPr="009B51B2" w:rsidRDefault="00BF52BB">
            <w:pPr>
              <w:pStyle w:val="SorkznlklCESCI2020"/>
              <w:jc w:val="center"/>
              <w:rPr>
                <w:rFonts w:ascii="Times New Roman" w:hAnsi="Times New Roman" w:cs="Times New Roman"/>
                <w:b/>
                <w:bCs/>
                <w:sz w:val="18"/>
                <w:szCs w:val="18"/>
                <w:lang w:val="hu-HU"/>
              </w:rPr>
            </w:pPr>
            <w:r w:rsidRPr="009B51B2">
              <w:rPr>
                <w:rFonts w:ascii="Times New Roman" w:hAnsi="Times New Roman" w:cs="Times New Roman"/>
                <w:b/>
                <w:bCs/>
                <w:sz w:val="18"/>
                <w:szCs w:val="18"/>
                <w:lang w:val="hu-HU"/>
              </w:rPr>
              <w:t>++</w:t>
            </w:r>
          </w:p>
        </w:tc>
        <w:tc>
          <w:tcPr>
            <w:tcW w:w="1244" w:type="dxa"/>
            <w:vAlign w:val="center"/>
          </w:tcPr>
          <w:p w14:paraId="629ED6DB" w14:textId="77777777" w:rsidR="00D759E1" w:rsidRPr="009B51B2" w:rsidRDefault="00D759E1" w:rsidP="00FA33D0">
            <w:pPr>
              <w:pStyle w:val="SorkznlklCESCI2020"/>
              <w:jc w:val="center"/>
              <w:rPr>
                <w:rFonts w:ascii="Times New Roman" w:hAnsi="Times New Roman" w:cs="Times New Roman"/>
                <w:b/>
                <w:bCs/>
                <w:sz w:val="18"/>
                <w:szCs w:val="18"/>
                <w:lang w:val="hu-HU"/>
              </w:rPr>
            </w:pPr>
          </w:p>
        </w:tc>
        <w:tc>
          <w:tcPr>
            <w:tcW w:w="1255" w:type="dxa"/>
            <w:shd w:val="clear" w:color="auto" w:fill="auto"/>
            <w:vAlign w:val="center"/>
          </w:tcPr>
          <w:p w14:paraId="02A58054" w14:textId="77777777" w:rsidR="009F7FF2" w:rsidRPr="009B51B2" w:rsidRDefault="00BF52BB">
            <w:pPr>
              <w:pStyle w:val="SorkznlklCESCI2020"/>
              <w:jc w:val="center"/>
              <w:rPr>
                <w:rFonts w:ascii="Times New Roman" w:hAnsi="Times New Roman" w:cs="Times New Roman"/>
                <w:b/>
                <w:bCs/>
                <w:sz w:val="18"/>
                <w:szCs w:val="18"/>
                <w:lang w:val="hu-HU"/>
              </w:rPr>
            </w:pPr>
            <w:r w:rsidRPr="009B51B2">
              <w:rPr>
                <w:rFonts w:ascii="Times New Roman" w:hAnsi="Times New Roman" w:cs="Times New Roman"/>
                <w:b/>
                <w:bCs/>
                <w:sz w:val="18"/>
                <w:szCs w:val="18"/>
                <w:lang w:val="hu-HU"/>
              </w:rPr>
              <w:t>++</w:t>
            </w:r>
          </w:p>
        </w:tc>
        <w:tc>
          <w:tcPr>
            <w:tcW w:w="1282" w:type="dxa"/>
            <w:shd w:val="clear" w:color="auto" w:fill="auto"/>
            <w:vAlign w:val="center"/>
          </w:tcPr>
          <w:p w14:paraId="2238D828" w14:textId="77777777" w:rsidR="009F7FF2" w:rsidRPr="009B51B2" w:rsidRDefault="00BF52BB">
            <w:pPr>
              <w:pStyle w:val="SorkznlklCESCI2020"/>
              <w:jc w:val="center"/>
              <w:rPr>
                <w:rFonts w:ascii="Times New Roman" w:hAnsi="Times New Roman" w:cs="Times New Roman"/>
                <w:b/>
                <w:bCs/>
                <w:sz w:val="18"/>
                <w:szCs w:val="18"/>
                <w:lang w:val="hu-HU"/>
              </w:rPr>
            </w:pPr>
            <w:r w:rsidRPr="009B51B2">
              <w:rPr>
                <w:rFonts w:ascii="Times New Roman" w:hAnsi="Times New Roman" w:cs="Times New Roman"/>
                <w:b/>
                <w:bCs/>
                <w:sz w:val="18"/>
                <w:szCs w:val="18"/>
                <w:lang w:val="hu-HU"/>
              </w:rPr>
              <w:t>++</w:t>
            </w:r>
          </w:p>
        </w:tc>
        <w:tc>
          <w:tcPr>
            <w:tcW w:w="1344" w:type="dxa"/>
            <w:shd w:val="clear" w:color="auto" w:fill="auto"/>
            <w:vAlign w:val="center"/>
          </w:tcPr>
          <w:p w14:paraId="79C92E80" w14:textId="77777777" w:rsidR="009F7FF2" w:rsidRPr="009B51B2" w:rsidRDefault="00BF52BB">
            <w:pPr>
              <w:pStyle w:val="SorkznlklCESCI2020"/>
              <w:jc w:val="center"/>
              <w:rPr>
                <w:rFonts w:ascii="Times New Roman" w:hAnsi="Times New Roman" w:cs="Times New Roman"/>
                <w:b/>
                <w:bCs/>
                <w:sz w:val="18"/>
                <w:szCs w:val="18"/>
                <w:lang w:val="hu-HU"/>
              </w:rPr>
            </w:pPr>
            <w:r w:rsidRPr="009B51B2">
              <w:rPr>
                <w:rFonts w:ascii="Times New Roman" w:hAnsi="Times New Roman" w:cs="Times New Roman"/>
                <w:b/>
                <w:bCs/>
                <w:sz w:val="18"/>
                <w:szCs w:val="18"/>
                <w:lang w:val="hu-HU"/>
              </w:rPr>
              <w:t>++</w:t>
            </w:r>
          </w:p>
        </w:tc>
        <w:tc>
          <w:tcPr>
            <w:tcW w:w="1191" w:type="dxa"/>
            <w:shd w:val="clear" w:color="auto" w:fill="auto"/>
            <w:vAlign w:val="center"/>
          </w:tcPr>
          <w:p w14:paraId="3609EFA5" w14:textId="77777777" w:rsidR="009F7FF2" w:rsidRPr="009B51B2" w:rsidRDefault="00BF52BB">
            <w:pPr>
              <w:pStyle w:val="SorkznlklCESCI2020"/>
              <w:jc w:val="center"/>
              <w:rPr>
                <w:rFonts w:ascii="Times New Roman" w:hAnsi="Times New Roman" w:cs="Times New Roman"/>
                <w:b/>
                <w:bCs/>
                <w:sz w:val="18"/>
                <w:szCs w:val="18"/>
                <w:lang w:val="hu-HU"/>
              </w:rPr>
            </w:pPr>
            <w:r w:rsidRPr="009B51B2">
              <w:rPr>
                <w:rFonts w:ascii="Times New Roman" w:hAnsi="Times New Roman" w:cs="Times New Roman"/>
                <w:b/>
                <w:bCs/>
                <w:sz w:val="18"/>
                <w:szCs w:val="18"/>
                <w:lang w:val="hu-HU"/>
              </w:rPr>
              <w:t>+</w:t>
            </w:r>
          </w:p>
        </w:tc>
      </w:tr>
      <w:tr w:rsidR="00E00B3C" w:rsidRPr="009B51B2" w14:paraId="60CD8409" w14:textId="77777777" w:rsidTr="006C5284">
        <w:trPr>
          <w:trHeight w:val="481"/>
          <w:jc w:val="center"/>
        </w:trPr>
        <w:tc>
          <w:tcPr>
            <w:tcW w:w="1597" w:type="dxa"/>
            <w:shd w:val="clear" w:color="auto" w:fill="auto"/>
          </w:tcPr>
          <w:p w14:paraId="1BE9461D" w14:textId="77777777" w:rsidR="009F7FF2" w:rsidRPr="009B51B2" w:rsidRDefault="00BF52BB">
            <w:pPr>
              <w:pStyle w:val="SorkznlklCESCI2020"/>
              <w:rPr>
                <w:rFonts w:ascii="Times New Roman" w:hAnsi="Times New Roman" w:cs="Times New Roman"/>
                <w:sz w:val="18"/>
                <w:szCs w:val="18"/>
                <w:lang w:val="hu-HU"/>
              </w:rPr>
            </w:pPr>
            <w:r w:rsidRPr="009B51B2">
              <w:rPr>
                <w:rFonts w:ascii="Times New Roman" w:hAnsi="Times New Roman" w:cs="Times New Roman"/>
                <w:sz w:val="18"/>
                <w:szCs w:val="18"/>
                <w:lang w:val="hu-HU"/>
              </w:rPr>
              <w:t xml:space="preserve">SO </w:t>
            </w:r>
            <w:proofErr w:type="spellStart"/>
            <w:r w:rsidRPr="009B51B2">
              <w:rPr>
                <w:rFonts w:ascii="Times New Roman" w:hAnsi="Times New Roman" w:cs="Times New Roman"/>
                <w:sz w:val="18"/>
                <w:szCs w:val="18"/>
                <w:lang w:val="hu-HU"/>
              </w:rPr>
              <w:t>Just</w:t>
            </w:r>
            <w:proofErr w:type="spellEnd"/>
            <w:r w:rsidRPr="009B51B2">
              <w:rPr>
                <w:rFonts w:ascii="Times New Roman" w:hAnsi="Times New Roman" w:cs="Times New Roman"/>
                <w:sz w:val="18"/>
                <w:szCs w:val="18"/>
                <w:lang w:val="hu-HU"/>
              </w:rPr>
              <w:t xml:space="preserve"> </w:t>
            </w:r>
            <w:proofErr w:type="spellStart"/>
            <w:r w:rsidRPr="009B51B2">
              <w:rPr>
                <w:rFonts w:ascii="Times New Roman" w:hAnsi="Times New Roman" w:cs="Times New Roman"/>
                <w:sz w:val="18"/>
                <w:szCs w:val="18"/>
                <w:lang w:val="hu-HU"/>
              </w:rPr>
              <w:t>Transition</w:t>
            </w:r>
            <w:proofErr w:type="spellEnd"/>
            <w:r w:rsidRPr="009B51B2">
              <w:rPr>
                <w:rFonts w:ascii="Times New Roman" w:hAnsi="Times New Roman" w:cs="Times New Roman"/>
                <w:sz w:val="18"/>
                <w:szCs w:val="18"/>
                <w:lang w:val="hu-HU"/>
              </w:rPr>
              <w:t xml:space="preserve"> </w:t>
            </w:r>
            <w:proofErr w:type="spellStart"/>
            <w:r w:rsidRPr="009B51B2">
              <w:rPr>
                <w:rFonts w:ascii="Times New Roman" w:hAnsi="Times New Roman" w:cs="Times New Roman"/>
                <w:sz w:val="18"/>
                <w:szCs w:val="18"/>
                <w:lang w:val="hu-HU"/>
              </w:rPr>
              <w:t>Fund</w:t>
            </w:r>
            <w:proofErr w:type="spellEnd"/>
          </w:p>
          <w:p w14:paraId="5F337A9C" w14:textId="77777777" w:rsidR="009F7FF2" w:rsidRPr="009B51B2" w:rsidRDefault="00BF52BB">
            <w:pPr>
              <w:pStyle w:val="SorkznlklCESCI2020"/>
              <w:rPr>
                <w:rFonts w:ascii="Times New Roman" w:hAnsi="Times New Roman" w:cs="Times New Roman"/>
                <w:sz w:val="18"/>
                <w:szCs w:val="18"/>
                <w:lang w:val="hu-HU"/>
              </w:rPr>
            </w:pPr>
            <w:r w:rsidRPr="009B51B2">
              <w:rPr>
                <w:rFonts w:ascii="Times New Roman" w:hAnsi="Times New Roman" w:cs="Times New Roman"/>
                <w:sz w:val="18"/>
                <w:szCs w:val="18"/>
                <w:lang w:val="hu-HU"/>
              </w:rPr>
              <w:t>Integrált területi program</w:t>
            </w:r>
          </w:p>
        </w:tc>
        <w:tc>
          <w:tcPr>
            <w:tcW w:w="1407" w:type="dxa"/>
            <w:shd w:val="clear" w:color="auto" w:fill="auto"/>
            <w:vAlign w:val="center"/>
          </w:tcPr>
          <w:p w14:paraId="54F395BA" w14:textId="77777777" w:rsidR="00D759E1" w:rsidRPr="009B51B2" w:rsidRDefault="00D759E1" w:rsidP="00D759E1">
            <w:pPr>
              <w:pStyle w:val="SorkznlklCESCI2020"/>
              <w:jc w:val="center"/>
              <w:rPr>
                <w:rFonts w:ascii="Times New Roman" w:hAnsi="Times New Roman" w:cs="Times New Roman"/>
                <w:b/>
                <w:bCs/>
                <w:sz w:val="18"/>
                <w:szCs w:val="18"/>
                <w:lang w:val="hu-HU"/>
              </w:rPr>
            </w:pPr>
          </w:p>
        </w:tc>
        <w:tc>
          <w:tcPr>
            <w:tcW w:w="1244" w:type="dxa"/>
            <w:vAlign w:val="center"/>
          </w:tcPr>
          <w:p w14:paraId="1FC3DF5B" w14:textId="77777777" w:rsidR="009F7FF2" w:rsidRPr="009B51B2" w:rsidRDefault="00BF52BB">
            <w:pPr>
              <w:pStyle w:val="SorkznlklCESCI2020"/>
              <w:jc w:val="center"/>
              <w:rPr>
                <w:rFonts w:ascii="Times New Roman" w:hAnsi="Times New Roman" w:cs="Times New Roman"/>
                <w:b/>
                <w:bCs/>
                <w:sz w:val="18"/>
                <w:szCs w:val="18"/>
                <w:lang w:val="hu-HU"/>
              </w:rPr>
            </w:pPr>
            <w:r w:rsidRPr="009B51B2">
              <w:rPr>
                <w:rFonts w:ascii="Times New Roman" w:hAnsi="Times New Roman" w:cs="Times New Roman"/>
                <w:b/>
                <w:bCs/>
                <w:sz w:val="18"/>
                <w:szCs w:val="18"/>
                <w:lang w:val="hu-HU"/>
              </w:rPr>
              <w:t>++</w:t>
            </w:r>
          </w:p>
        </w:tc>
        <w:tc>
          <w:tcPr>
            <w:tcW w:w="1255" w:type="dxa"/>
            <w:shd w:val="clear" w:color="auto" w:fill="auto"/>
            <w:vAlign w:val="center"/>
          </w:tcPr>
          <w:p w14:paraId="385C7748" w14:textId="77777777" w:rsidR="009F7FF2" w:rsidRPr="009B51B2" w:rsidRDefault="00BF52BB">
            <w:pPr>
              <w:pStyle w:val="SorkznlklCESCI2020"/>
              <w:jc w:val="center"/>
              <w:rPr>
                <w:rFonts w:ascii="Times New Roman" w:hAnsi="Times New Roman" w:cs="Times New Roman"/>
                <w:b/>
                <w:bCs/>
                <w:sz w:val="18"/>
                <w:szCs w:val="18"/>
                <w:lang w:val="hu-HU"/>
              </w:rPr>
            </w:pPr>
            <w:r w:rsidRPr="009B51B2">
              <w:rPr>
                <w:rFonts w:ascii="Times New Roman" w:hAnsi="Times New Roman" w:cs="Times New Roman"/>
                <w:b/>
                <w:bCs/>
                <w:sz w:val="18"/>
                <w:szCs w:val="18"/>
                <w:lang w:val="hu-HU"/>
              </w:rPr>
              <w:t>++</w:t>
            </w:r>
          </w:p>
        </w:tc>
        <w:tc>
          <w:tcPr>
            <w:tcW w:w="1282" w:type="dxa"/>
            <w:shd w:val="clear" w:color="auto" w:fill="auto"/>
            <w:vAlign w:val="center"/>
          </w:tcPr>
          <w:p w14:paraId="4E58DB19" w14:textId="77777777" w:rsidR="00D759E1" w:rsidRPr="009B51B2" w:rsidRDefault="00D759E1" w:rsidP="00D759E1">
            <w:pPr>
              <w:pStyle w:val="SorkznlklCESCI2020"/>
              <w:jc w:val="center"/>
              <w:rPr>
                <w:rFonts w:ascii="Times New Roman" w:hAnsi="Times New Roman" w:cs="Times New Roman"/>
                <w:b/>
                <w:bCs/>
                <w:sz w:val="18"/>
                <w:szCs w:val="18"/>
                <w:lang w:val="hu-HU"/>
              </w:rPr>
            </w:pPr>
          </w:p>
        </w:tc>
        <w:tc>
          <w:tcPr>
            <w:tcW w:w="1344" w:type="dxa"/>
            <w:shd w:val="clear" w:color="auto" w:fill="auto"/>
            <w:vAlign w:val="center"/>
          </w:tcPr>
          <w:p w14:paraId="41DA3509" w14:textId="77777777" w:rsidR="00D759E1" w:rsidRPr="009B51B2" w:rsidRDefault="00D759E1" w:rsidP="00D759E1">
            <w:pPr>
              <w:pStyle w:val="SorkznlklCESCI2020"/>
              <w:jc w:val="center"/>
              <w:rPr>
                <w:rFonts w:ascii="Times New Roman" w:hAnsi="Times New Roman" w:cs="Times New Roman"/>
                <w:b/>
                <w:bCs/>
                <w:sz w:val="18"/>
                <w:szCs w:val="18"/>
                <w:lang w:val="hu-HU"/>
              </w:rPr>
            </w:pPr>
          </w:p>
        </w:tc>
        <w:tc>
          <w:tcPr>
            <w:tcW w:w="1191" w:type="dxa"/>
            <w:shd w:val="clear" w:color="auto" w:fill="auto"/>
            <w:vAlign w:val="center"/>
          </w:tcPr>
          <w:p w14:paraId="6B3163C6" w14:textId="77777777" w:rsidR="00D759E1" w:rsidRPr="009B51B2" w:rsidRDefault="00D759E1" w:rsidP="00D759E1">
            <w:pPr>
              <w:pStyle w:val="SorkznlklCESCI2020"/>
              <w:jc w:val="center"/>
              <w:rPr>
                <w:rFonts w:ascii="Times New Roman" w:hAnsi="Times New Roman" w:cs="Times New Roman"/>
                <w:b/>
                <w:bCs/>
                <w:sz w:val="18"/>
                <w:szCs w:val="18"/>
                <w:lang w:val="hu-HU"/>
              </w:rPr>
            </w:pPr>
          </w:p>
        </w:tc>
      </w:tr>
    </w:tbl>
    <w:p w14:paraId="474F36B2" w14:textId="77777777" w:rsidR="00D759E1" w:rsidRPr="009B51B2" w:rsidRDefault="00D759E1" w:rsidP="00D759E1">
      <w:pPr>
        <w:pStyle w:val="Szvegtrzs"/>
        <w:ind w:left="170" w:right="135"/>
        <w:jc w:val="both"/>
        <w:rPr>
          <w:rFonts w:ascii="Times New Roman" w:hAnsi="Times New Roman" w:cs="Times New Roman"/>
          <w:sz w:val="20"/>
          <w:szCs w:val="20"/>
          <w:lang w:val="hu-HU"/>
        </w:rPr>
      </w:pPr>
    </w:p>
    <w:p w14:paraId="44F213F2" w14:textId="77777777" w:rsidR="00D759E1" w:rsidRPr="009B51B2" w:rsidRDefault="00D759E1" w:rsidP="00D759E1">
      <w:pPr>
        <w:pStyle w:val="Szvegtrzs"/>
        <w:ind w:left="170" w:right="135"/>
        <w:jc w:val="both"/>
        <w:rPr>
          <w:rFonts w:ascii="Times New Roman" w:hAnsi="Times New Roman" w:cs="Times New Roman"/>
          <w:sz w:val="20"/>
          <w:szCs w:val="20"/>
          <w:lang w:val="hu-HU"/>
        </w:rPr>
      </w:pPr>
    </w:p>
    <w:p w14:paraId="15F3F71E" w14:textId="1FE33A97" w:rsidR="009F7FF2" w:rsidRPr="009B51B2" w:rsidRDefault="00BF52BB">
      <w:pPr>
        <w:pStyle w:val="Szvegtrzs"/>
        <w:ind w:left="170"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A horvát állami költségvetésből finanszírozott nemzeti programok is hozzájárulhatnak a Határon Átnyúló Együttműködési Program célkitűzéseihez: A Horvát K</w:t>
      </w:r>
      <w:r w:rsidR="002E45DE">
        <w:rPr>
          <w:rFonts w:ascii="Times New Roman" w:hAnsi="Times New Roman" w:cs="Times New Roman"/>
          <w:sz w:val="20"/>
          <w:szCs w:val="20"/>
          <w:lang w:val="hu-HU"/>
        </w:rPr>
        <w:t>KV</w:t>
      </w:r>
      <w:r w:rsidRPr="009B51B2">
        <w:rPr>
          <w:rFonts w:ascii="Times New Roman" w:hAnsi="Times New Roman" w:cs="Times New Roman"/>
          <w:sz w:val="20"/>
          <w:szCs w:val="20"/>
          <w:lang w:val="hu-HU"/>
        </w:rPr>
        <w:t xml:space="preserve">-k, Innovációk és Beruházások Ügynökségének programjai (pl. </w:t>
      </w:r>
      <w:proofErr w:type="spellStart"/>
      <w:r w:rsidRPr="009B51B2">
        <w:rPr>
          <w:rFonts w:ascii="Times New Roman" w:hAnsi="Times New Roman" w:cs="Times New Roman"/>
          <w:i/>
          <w:iCs/>
          <w:sz w:val="20"/>
          <w:szCs w:val="20"/>
          <w:lang w:val="hu-HU"/>
        </w:rPr>
        <w:t>Proof</w:t>
      </w:r>
      <w:proofErr w:type="spellEnd"/>
      <w:r w:rsidRPr="009B51B2">
        <w:rPr>
          <w:rFonts w:ascii="Times New Roman" w:hAnsi="Times New Roman" w:cs="Times New Roman"/>
          <w:i/>
          <w:iCs/>
          <w:sz w:val="20"/>
          <w:szCs w:val="20"/>
          <w:lang w:val="hu-HU"/>
        </w:rPr>
        <w:t xml:space="preserve"> of </w:t>
      </w:r>
      <w:proofErr w:type="spellStart"/>
      <w:r w:rsidRPr="009B51B2">
        <w:rPr>
          <w:rFonts w:ascii="Times New Roman" w:hAnsi="Times New Roman" w:cs="Times New Roman"/>
          <w:i/>
          <w:iCs/>
          <w:sz w:val="20"/>
          <w:szCs w:val="20"/>
          <w:lang w:val="hu-HU"/>
        </w:rPr>
        <w:t>Concept</w:t>
      </w:r>
      <w:proofErr w:type="spellEnd"/>
      <w:r w:rsidRPr="009B51B2">
        <w:rPr>
          <w:rFonts w:ascii="Times New Roman" w:hAnsi="Times New Roman" w:cs="Times New Roman"/>
          <w:i/>
          <w:iCs/>
          <w:sz w:val="20"/>
          <w:szCs w:val="20"/>
          <w:lang w:val="hu-HU"/>
        </w:rPr>
        <w:t>, nemzeti garanciák</w:t>
      </w:r>
      <w:r w:rsidRPr="009B51B2">
        <w:rPr>
          <w:rFonts w:ascii="Times New Roman" w:hAnsi="Times New Roman" w:cs="Times New Roman"/>
          <w:sz w:val="20"/>
          <w:szCs w:val="20"/>
          <w:lang w:val="hu-HU"/>
        </w:rPr>
        <w:t>), a Környezetvédelmi és Energiahatékonysági Alap támogatási programjai, a</w:t>
      </w:r>
      <w:bookmarkStart w:id="2" w:name="_Hlk96342755"/>
      <w:r w:rsidRPr="009B51B2">
        <w:rPr>
          <w:rFonts w:ascii="Times New Roman" w:hAnsi="Times New Roman" w:cs="Times New Roman"/>
          <w:sz w:val="20"/>
          <w:szCs w:val="20"/>
          <w:lang w:val="hu-HU"/>
        </w:rPr>
        <w:t xml:space="preserve"> Turisztikai </w:t>
      </w:r>
      <w:r w:rsidR="00FB785D" w:rsidRPr="009B51B2">
        <w:rPr>
          <w:rFonts w:ascii="Times New Roman" w:hAnsi="Times New Roman" w:cs="Times New Roman"/>
          <w:sz w:val="20"/>
          <w:szCs w:val="20"/>
          <w:lang w:val="hu-HU"/>
        </w:rPr>
        <w:t xml:space="preserve">és Sportminisztérium </w:t>
      </w:r>
      <w:r w:rsidRPr="009B51B2">
        <w:rPr>
          <w:rFonts w:ascii="Times New Roman" w:hAnsi="Times New Roman" w:cs="Times New Roman"/>
          <w:sz w:val="20"/>
          <w:szCs w:val="20"/>
          <w:lang w:val="hu-HU"/>
        </w:rPr>
        <w:t>szakmai szövetségeket és szakmai ösztöndíjakat támogató programjai, a</w:t>
      </w:r>
      <w:bookmarkEnd w:id="2"/>
      <w:r w:rsidRPr="009B51B2">
        <w:rPr>
          <w:rFonts w:ascii="Times New Roman" w:hAnsi="Times New Roman" w:cs="Times New Roman"/>
          <w:sz w:val="20"/>
          <w:szCs w:val="20"/>
          <w:lang w:val="hu-HU"/>
        </w:rPr>
        <w:t xml:space="preserve"> Gazdasági és Fenntartható Fejlődési Minisztérium által nyújtott állami támogatási programok</w:t>
      </w:r>
      <w:r w:rsidR="002E45DE">
        <w:rPr>
          <w:rFonts w:ascii="Times New Roman" w:hAnsi="Times New Roman" w:cs="Times New Roman"/>
          <w:sz w:val="20"/>
          <w:szCs w:val="20"/>
          <w:lang w:val="hu-HU"/>
        </w:rPr>
        <w:t>,</w:t>
      </w:r>
      <w:r w:rsidRPr="009B51B2">
        <w:rPr>
          <w:rFonts w:ascii="Times New Roman" w:hAnsi="Times New Roman" w:cs="Times New Roman"/>
          <w:sz w:val="20"/>
          <w:szCs w:val="20"/>
          <w:lang w:val="hu-HU"/>
        </w:rPr>
        <w:t xml:space="preserve"> stb.</w:t>
      </w:r>
    </w:p>
    <w:p w14:paraId="4B5C0952" w14:textId="77777777" w:rsidR="00D759E1" w:rsidRPr="009B51B2" w:rsidRDefault="00D759E1" w:rsidP="00D759E1">
      <w:pPr>
        <w:pStyle w:val="Szvegtrzs"/>
        <w:ind w:left="170" w:right="135"/>
        <w:jc w:val="both"/>
        <w:rPr>
          <w:rFonts w:ascii="Times New Roman" w:hAnsi="Times New Roman" w:cs="Times New Roman"/>
          <w:sz w:val="20"/>
          <w:szCs w:val="20"/>
          <w:lang w:val="hu-HU"/>
        </w:rPr>
      </w:pPr>
    </w:p>
    <w:p w14:paraId="24DE7D4F" w14:textId="77777777" w:rsidR="009F7FF2" w:rsidRPr="009B51B2" w:rsidRDefault="00BF52BB">
      <w:pPr>
        <w:pStyle w:val="Szvegtrzs"/>
        <w:ind w:left="170" w:right="135"/>
        <w:jc w:val="both"/>
        <w:rPr>
          <w:rFonts w:asciiTheme="majorBidi" w:hAnsiTheme="majorBidi" w:cstheme="majorBidi"/>
          <w:sz w:val="20"/>
          <w:szCs w:val="20"/>
          <w:lang w:val="hu-HU"/>
        </w:rPr>
      </w:pPr>
      <w:r w:rsidRPr="009B51B2">
        <w:rPr>
          <w:rFonts w:asciiTheme="majorBidi" w:hAnsiTheme="majorBidi" w:cstheme="majorBidi"/>
          <w:sz w:val="20"/>
          <w:szCs w:val="20"/>
          <w:lang w:val="hu-HU"/>
        </w:rPr>
        <w:t xml:space="preserve">Horvátországban más forrásokból, például az Európai Gazdasági Térségből és a Norvég Finanszírozási Mechanizmusból is finanszíroznak </w:t>
      </w:r>
      <w:r w:rsidRPr="009B51B2">
        <w:rPr>
          <w:rFonts w:ascii="Times New Roman" w:hAnsi="Times New Roman" w:cs="Times New Roman"/>
          <w:sz w:val="20"/>
          <w:szCs w:val="20"/>
          <w:lang w:val="hu-HU"/>
        </w:rPr>
        <w:t>hasonló célkitűzéseket</w:t>
      </w:r>
      <w:r w:rsidRPr="009B51B2">
        <w:rPr>
          <w:rFonts w:asciiTheme="majorBidi" w:hAnsiTheme="majorBidi" w:cstheme="majorBidi"/>
          <w:sz w:val="20"/>
          <w:szCs w:val="20"/>
          <w:lang w:val="hu-HU"/>
        </w:rPr>
        <w:t xml:space="preserve">. </w:t>
      </w:r>
    </w:p>
    <w:p w14:paraId="067A1678" w14:textId="77777777" w:rsidR="005B5426" w:rsidRPr="009B51B2" w:rsidRDefault="005B5426" w:rsidP="00E92329">
      <w:pPr>
        <w:pStyle w:val="Szvegtrzs"/>
        <w:ind w:right="135"/>
        <w:jc w:val="both"/>
        <w:rPr>
          <w:rFonts w:ascii="Times New Roman" w:hAnsi="Times New Roman" w:cs="Times New Roman"/>
          <w:sz w:val="20"/>
          <w:szCs w:val="20"/>
          <w:lang w:val="hu-HU"/>
        </w:rPr>
      </w:pPr>
    </w:p>
    <w:bookmarkEnd w:id="0"/>
    <w:bookmarkEnd w:id="1"/>
    <w:p w14:paraId="14BCBA1C" w14:textId="77777777" w:rsidR="00E257A5" w:rsidRPr="009B51B2" w:rsidRDefault="00E257A5" w:rsidP="00D8786F">
      <w:pPr>
        <w:pStyle w:val="Listaszerbekezds"/>
        <w:spacing w:after="0"/>
        <w:ind w:left="792"/>
        <w:jc w:val="both"/>
        <w:rPr>
          <w:rFonts w:eastAsia="Times New Roman" w:cs="Times New Roman"/>
          <w:b/>
          <w:noProof/>
          <w:color w:val="000000"/>
          <w:sz w:val="20"/>
          <w:szCs w:val="20"/>
          <w:lang w:val="hu-HU" w:eastAsia="en-GB"/>
        </w:rPr>
      </w:pPr>
      <w:r w:rsidRPr="009B51B2">
        <w:rPr>
          <w:rFonts w:eastAsia="Times New Roman" w:cs="Times New Roman"/>
          <w:b/>
          <w:noProof/>
          <w:color w:val="000000"/>
          <w:sz w:val="20"/>
          <w:szCs w:val="20"/>
          <w:lang w:val="hu-HU" w:eastAsia="en-GB"/>
        </w:rPr>
        <w:br w:type="page"/>
      </w:r>
    </w:p>
    <w:p w14:paraId="273C86B6" w14:textId="77777777" w:rsidR="00A83F15" w:rsidRPr="009B51B2" w:rsidRDefault="00A83F15" w:rsidP="0090125E">
      <w:pPr>
        <w:pStyle w:val="Listaszerbekezds"/>
        <w:spacing w:after="0"/>
        <w:ind w:left="792"/>
        <w:jc w:val="both"/>
        <w:rPr>
          <w:rFonts w:eastAsia="Times New Roman" w:cs="Times New Roman"/>
          <w:b/>
          <w:noProof/>
          <w:color w:val="000000"/>
          <w:sz w:val="20"/>
          <w:szCs w:val="20"/>
          <w:lang w:val="hu-HU" w:eastAsia="en-GB"/>
        </w:rPr>
        <w:sectPr w:rsidR="00A83F15" w:rsidRPr="009B51B2" w:rsidSect="002223E2">
          <w:headerReference w:type="default" r:id="rId8"/>
          <w:footerReference w:type="default" r:id="rId9"/>
          <w:pgSz w:w="11906" w:h="16838"/>
          <w:pgMar w:top="1417" w:right="1417" w:bottom="1417" w:left="1417" w:header="708" w:footer="708" w:gutter="0"/>
          <w:pgNumType w:start="0"/>
          <w:cols w:space="720"/>
          <w:titlePg/>
          <w:docGrid w:linePitch="360"/>
        </w:sectPr>
      </w:pPr>
    </w:p>
    <w:p w14:paraId="5808B2FB" w14:textId="77777777" w:rsidR="009F7FF2" w:rsidRPr="009B51B2" w:rsidRDefault="00BF52BB">
      <w:pPr>
        <w:pStyle w:val="Szvegtrzs"/>
        <w:ind w:left="170" w:right="135"/>
        <w:jc w:val="both"/>
        <w:rPr>
          <w:rFonts w:ascii="Times New Roman" w:hAnsi="Times New Roman" w:cs="Times New Roman"/>
          <w:b/>
          <w:sz w:val="20"/>
          <w:szCs w:val="20"/>
          <w:lang w:val="hu-HU"/>
        </w:rPr>
      </w:pPr>
      <w:r w:rsidRPr="009B51B2">
        <w:rPr>
          <w:rFonts w:ascii="Times New Roman" w:hAnsi="Times New Roman" w:cs="Times New Roman"/>
          <w:b/>
          <w:sz w:val="20"/>
          <w:szCs w:val="20"/>
          <w:lang w:val="hu-HU"/>
        </w:rPr>
        <w:lastRenderedPageBreak/>
        <w:t>Szinergiák más programokkal</w:t>
      </w:r>
    </w:p>
    <w:p w14:paraId="60C7303B" w14:textId="77777777" w:rsidR="006F2783" w:rsidRPr="009B51B2" w:rsidRDefault="006F2783" w:rsidP="006F2783">
      <w:pPr>
        <w:pStyle w:val="Szvegtrzs"/>
        <w:ind w:left="170" w:right="135"/>
        <w:jc w:val="both"/>
        <w:rPr>
          <w:rFonts w:ascii="Times New Roman" w:hAnsi="Times New Roman" w:cs="Times New Roman"/>
          <w:sz w:val="20"/>
          <w:szCs w:val="20"/>
          <w:lang w:val="hu-HU"/>
        </w:rPr>
      </w:pPr>
    </w:p>
    <w:p w14:paraId="54923A99" w14:textId="2358DC70" w:rsidR="009F7FF2" w:rsidRPr="009B51B2" w:rsidRDefault="00BF52BB">
      <w:pPr>
        <w:pStyle w:val="Szvegtrzs"/>
        <w:ind w:left="170"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 xml:space="preserve">Az EU 2021-2027 közötti időszakra vonatkozó többéves pénzügyi kerete az összes forrás egyharmadát az uniós szinten közvetlenül irányított (új és megerősített prioritásoknak nevezett) programokra fordítja (többéves pénzügyi keret, 1,211 milliárd EUR). Ez legalább 10 olyan programot foglal magában, amelyek potenciálisan finanszírozást vagy egyéb támogatást nyújtanak a városi, regionális és infrastrukturális fejlesztésekhez. Tekintettel arra, hogy e programok közül több is magas belépési szintet határoz meg a projektek mérete és/vagy összetettsége tekintetében, a Magyarország-Horvátország határ menti régióra vonatkozó relevanciájukat nem csak a tematikus területek mentén, hanem a határ menti régió kedvezményezettjei számára való potenciális alkalmazhatóságuk alapján is értékeljük. Az alábbi táblázatban 3 ERFA által finanszírozott transznacionális </w:t>
      </w:r>
      <w:proofErr w:type="spellStart"/>
      <w:r w:rsidRPr="009B51B2">
        <w:rPr>
          <w:rFonts w:ascii="Times New Roman" w:hAnsi="Times New Roman" w:cs="Times New Roman"/>
          <w:sz w:val="20"/>
          <w:szCs w:val="20"/>
          <w:lang w:val="hu-HU"/>
        </w:rPr>
        <w:t>Interreg</w:t>
      </w:r>
      <w:proofErr w:type="spellEnd"/>
      <w:r w:rsidRPr="009B51B2">
        <w:rPr>
          <w:rFonts w:ascii="Times New Roman" w:hAnsi="Times New Roman" w:cs="Times New Roman"/>
          <w:sz w:val="20"/>
          <w:szCs w:val="20"/>
          <w:lang w:val="hu-HU"/>
        </w:rPr>
        <w:t xml:space="preserve"> program is szerepel, amelyek programterületükben a határ menti régiót is </w:t>
      </w:r>
      <w:r w:rsidR="007518C6">
        <w:rPr>
          <w:rFonts w:ascii="Times New Roman" w:hAnsi="Times New Roman" w:cs="Times New Roman"/>
          <w:sz w:val="20"/>
          <w:szCs w:val="20"/>
          <w:lang w:val="hu-HU"/>
        </w:rPr>
        <w:t>magukban foglalják:</w:t>
      </w:r>
      <w:r w:rsidRPr="009B51B2">
        <w:rPr>
          <w:rFonts w:ascii="Times New Roman" w:hAnsi="Times New Roman" w:cs="Times New Roman"/>
          <w:sz w:val="20"/>
          <w:szCs w:val="20"/>
          <w:lang w:val="hu-HU"/>
        </w:rPr>
        <w:t xml:space="preserve"> </w:t>
      </w:r>
    </w:p>
    <w:p w14:paraId="08DEE065" w14:textId="77777777" w:rsidR="006F2783" w:rsidRPr="009B51B2" w:rsidRDefault="006F2783" w:rsidP="006F2783">
      <w:pPr>
        <w:pStyle w:val="Szvegtrzs"/>
        <w:ind w:left="170" w:right="135"/>
        <w:jc w:val="both"/>
        <w:rPr>
          <w:rFonts w:ascii="Times New Roman" w:hAnsi="Times New Roman" w:cs="Times New Roman"/>
          <w:sz w:val="20"/>
          <w:szCs w:val="20"/>
          <w:lang w:val="hu-HU"/>
        </w:rPr>
      </w:pPr>
    </w:p>
    <w:tbl>
      <w:tblPr>
        <w:tblW w:w="14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71"/>
        <w:gridCol w:w="1570"/>
        <w:gridCol w:w="1179"/>
        <w:gridCol w:w="1821"/>
        <w:gridCol w:w="1570"/>
        <w:gridCol w:w="1750"/>
        <w:gridCol w:w="1359"/>
        <w:gridCol w:w="2052"/>
        <w:gridCol w:w="1240"/>
      </w:tblGrid>
      <w:tr w:rsidR="007518C6" w:rsidRPr="009B51B2" w14:paraId="1E389160" w14:textId="77777777" w:rsidTr="009F6566">
        <w:trPr>
          <w:cantSplit/>
          <w:trHeight w:val="300"/>
          <w:tblHeader/>
          <w:jc w:val="center"/>
        </w:trPr>
        <w:tc>
          <w:tcPr>
            <w:tcW w:w="2236" w:type="dxa"/>
            <w:vMerge w:val="restart"/>
            <w:shd w:val="clear" w:color="auto" w:fill="auto"/>
            <w:vAlign w:val="center"/>
            <w:hideMark/>
          </w:tcPr>
          <w:p w14:paraId="695329E0" w14:textId="0B4F8344" w:rsidR="009F7FF2" w:rsidRPr="009B51B2" w:rsidRDefault="00BF52BB">
            <w:pPr>
              <w:pStyle w:val="SorkznlklCESCI2020"/>
              <w:rPr>
                <w:rFonts w:asciiTheme="majorBidi" w:hAnsiTheme="majorBidi" w:cstheme="majorBidi"/>
                <w:sz w:val="18"/>
                <w:szCs w:val="18"/>
                <w:lang w:val="hu-HU"/>
              </w:rPr>
            </w:pPr>
            <w:r w:rsidRPr="009B51B2">
              <w:rPr>
                <w:rFonts w:asciiTheme="majorBidi" w:hAnsiTheme="majorBidi" w:cstheme="majorBidi"/>
                <w:sz w:val="18"/>
                <w:szCs w:val="18"/>
                <w:lang w:val="hu-HU"/>
              </w:rPr>
              <w:t xml:space="preserve">Javasolt </w:t>
            </w:r>
            <w:r w:rsidR="008A233C">
              <w:rPr>
                <w:rFonts w:asciiTheme="majorBidi" w:hAnsiTheme="majorBidi" w:cstheme="majorBidi"/>
                <w:sz w:val="18"/>
                <w:szCs w:val="18"/>
                <w:lang w:val="hu-HU"/>
              </w:rPr>
              <w:t>E</w:t>
            </w:r>
            <w:r w:rsidR="007518C6">
              <w:rPr>
                <w:rFonts w:asciiTheme="majorBidi" w:hAnsiTheme="majorBidi" w:cstheme="majorBidi"/>
                <w:sz w:val="18"/>
                <w:szCs w:val="18"/>
                <w:lang w:val="hu-HU"/>
              </w:rPr>
              <w:t>C</w:t>
            </w:r>
            <w:r w:rsidRPr="009B51B2">
              <w:rPr>
                <w:rFonts w:asciiTheme="majorBidi" w:hAnsiTheme="majorBidi" w:cstheme="majorBidi"/>
                <w:sz w:val="18"/>
                <w:szCs w:val="18"/>
                <w:lang w:val="hu-HU"/>
              </w:rPr>
              <w:t>-k →</w:t>
            </w:r>
          </w:p>
          <w:p w14:paraId="367A7681" w14:textId="77777777" w:rsidR="009F7FF2" w:rsidRPr="009B51B2" w:rsidRDefault="00BF52BB">
            <w:pPr>
              <w:pStyle w:val="SorkznlklCESCI2020"/>
              <w:rPr>
                <w:rFonts w:asciiTheme="majorBidi" w:hAnsiTheme="majorBidi" w:cstheme="majorBidi"/>
                <w:b/>
                <w:bCs/>
                <w:sz w:val="18"/>
                <w:szCs w:val="18"/>
                <w:lang w:val="hu-HU"/>
              </w:rPr>
            </w:pPr>
            <w:r w:rsidRPr="009B51B2">
              <w:rPr>
                <w:rFonts w:asciiTheme="majorBidi" w:hAnsiTheme="majorBidi" w:cstheme="majorBidi"/>
                <w:sz w:val="18"/>
                <w:szCs w:val="18"/>
                <w:lang w:val="hu-HU"/>
              </w:rPr>
              <w:t>Horvátországi operatív programok ↓</w:t>
            </w:r>
          </w:p>
        </w:tc>
        <w:tc>
          <w:tcPr>
            <w:tcW w:w="1110" w:type="dxa"/>
            <w:vMerge w:val="restart"/>
          </w:tcPr>
          <w:p w14:paraId="1320FD92" w14:textId="77777777" w:rsidR="009F7FF2" w:rsidRPr="009B51B2" w:rsidRDefault="00BF52BB">
            <w:pPr>
              <w:pStyle w:val="SorkznlklCESCI2020"/>
              <w:jc w:val="center"/>
              <w:rPr>
                <w:rFonts w:asciiTheme="majorBidi" w:hAnsiTheme="majorBidi" w:cstheme="majorBidi"/>
                <w:sz w:val="18"/>
                <w:szCs w:val="18"/>
                <w:lang w:val="hu-HU"/>
              </w:rPr>
            </w:pPr>
            <w:r w:rsidRPr="009B51B2">
              <w:rPr>
                <w:rFonts w:asciiTheme="majorBidi" w:hAnsiTheme="majorBidi" w:cstheme="majorBidi"/>
                <w:sz w:val="18"/>
                <w:szCs w:val="18"/>
                <w:lang w:val="hu-HU"/>
              </w:rPr>
              <w:t>Általános alkalmazhatóság a határ menti régió kedvezményezettjei számára</w:t>
            </w:r>
          </w:p>
        </w:tc>
        <w:tc>
          <w:tcPr>
            <w:tcW w:w="1262" w:type="dxa"/>
            <w:vMerge w:val="restart"/>
          </w:tcPr>
          <w:p w14:paraId="73AC812F" w14:textId="77777777" w:rsidR="009F7FF2" w:rsidRPr="009B51B2" w:rsidRDefault="00BF52BB">
            <w:pPr>
              <w:pStyle w:val="SorkznlklCESCI2020"/>
              <w:jc w:val="center"/>
              <w:rPr>
                <w:rFonts w:asciiTheme="majorBidi" w:hAnsiTheme="majorBidi" w:cstheme="majorBidi"/>
                <w:sz w:val="18"/>
                <w:szCs w:val="18"/>
                <w:lang w:val="hu-HU"/>
              </w:rPr>
            </w:pPr>
            <w:r w:rsidRPr="009B51B2">
              <w:rPr>
                <w:rFonts w:asciiTheme="majorBidi" w:hAnsiTheme="majorBidi" w:cstheme="majorBidi"/>
                <w:sz w:val="18"/>
                <w:szCs w:val="18"/>
                <w:lang w:val="hu-HU"/>
              </w:rPr>
              <w:t>Költségvetés 2021-2027-ben (EUR)</w:t>
            </w:r>
          </w:p>
        </w:tc>
        <w:tc>
          <w:tcPr>
            <w:tcW w:w="1830" w:type="dxa"/>
            <w:tcBorders>
              <w:bottom w:val="nil"/>
            </w:tcBorders>
            <w:shd w:val="clear" w:color="auto" w:fill="auto"/>
            <w:vAlign w:val="center"/>
            <w:hideMark/>
          </w:tcPr>
          <w:p w14:paraId="3BE4DC4A" w14:textId="316A1DCD" w:rsidR="009F7FF2" w:rsidRPr="009B51B2" w:rsidRDefault="007300D7">
            <w:pPr>
              <w:pStyle w:val="SorkznlklCESCI2020"/>
              <w:jc w:val="center"/>
              <w:rPr>
                <w:rFonts w:asciiTheme="majorBidi" w:hAnsiTheme="majorBidi" w:cstheme="majorBidi"/>
                <w:sz w:val="18"/>
                <w:szCs w:val="18"/>
                <w:lang w:val="hu-HU"/>
              </w:rPr>
            </w:pPr>
            <w:r>
              <w:rPr>
                <w:rFonts w:asciiTheme="majorBidi" w:hAnsiTheme="majorBidi" w:cstheme="majorBidi"/>
                <w:b/>
                <w:bCs/>
                <w:sz w:val="18"/>
                <w:szCs w:val="18"/>
                <w:lang w:val="hu-HU"/>
              </w:rPr>
              <w:t>SZC</w:t>
            </w:r>
            <w:r w:rsidR="00BF52BB" w:rsidRPr="009B51B2">
              <w:rPr>
                <w:rFonts w:asciiTheme="majorBidi" w:hAnsiTheme="majorBidi" w:cstheme="majorBidi"/>
                <w:b/>
                <w:bCs/>
                <w:sz w:val="18"/>
                <w:szCs w:val="18"/>
                <w:lang w:val="hu-HU"/>
              </w:rPr>
              <w:t xml:space="preserve">1 - </w:t>
            </w:r>
            <w:r w:rsidR="008A233C">
              <w:rPr>
                <w:rFonts w:asciiTheme="majorBidi" w:hAnsiTheme="majorBidi" w:cstheme="majorBidi"/>
                <w:b/>
                <w:bCs/>
                <w:sz w:val="18"/>
                <w:szCs w:val="18"/>
                <w:lang w:val="hu-HU"/>
              </w:rPr>
              <w:t>E</w:t>
            </w:r>
            <w:r w:rsidR="007518C6">
              <w:rPr>
                <w:rFonts w:asciiTheme="majorBidi" w:hAnsiTheme="majorBidi" w:cstheme="majorBidi"/>
                <w:b/>
                <w:bCs/>
                <w:sz w:val="18"/>
                <w:szCs w:val="18"/>
                <w:lang w:val="hu-HU"/>
              </w:rPr>
              <w:t>C</w:t>
            </w:r>
            <w:r w:rsidR="00BF52BB" w:rsidRPr="009B51B2">
              <w:rPr>
                <w:rFonts w:asciiTheme="majorBidi" w:hAnsiTheme="majorBidi" w:cstheme="majorBidi"/>
                <w:b/>
                <w:bCs/>
                <w:sz w:val="18"/>
                <w:szCs w:val="18"/>
                <w:lang w:val="hu-HU"/>
              </w:rPr>
              <w:t xml:space="preserve"> ...</w:t>
            </w:r>
          </w:p>
        </w:tc>
        <w:tc>
          <w:tcPr>
            <w:tcW w:w="1130" w:type="dxa"/>
            <w:tcBorders>
              <w:bottom w:val="nil"/>
            </w:tcBorders>
            <w:vAlign w:val="center"/>
          </w:tcPr>
          <w:p w14:paraId="55E3D23B" w14:textId="66F55D54" w:rsidR="009F7FF2" w:rsidRPr="009B51B2" w:rsidRDefault="007300D7">
            <w:pPr>
              <w:pStyle w:val="SorkznlklCESCI2020"/>
              <w:jc w:val="center"/>
              <w:rPr>
                <w:rFonts w:asciiTheme="majorBidi" w:hAnsiTheme="majorBidi" w:cstheme="majorBidi"/>
                <w:b/>
                <w:bCs/>
                <w:sz w:val="18"/>
                <w:szCs w:val="18"/>
                <w:lang w:val="hu-HU"/>
              </w:rPr>
            </w:pPr>
            <w:r>
              <w:rPr>
                <w:rFonts w:asciiTheme="majorBidi" w:hAnsiTheme="majorBidi" w:cstheme="majorBidi"/>
                <w:b/>
                <w:sz w:val="18"/>
                <w:lang w:val="hu-HU"/>
              </w:rPr>
              <w:t>SZC</w:t>
            </w:r>
            <w:r w:rsidR="00BF52BB" w:rsidRPr="009B51B2">
              <w:rPr>
                <w:rFonts w:asciiTheme="majorBidi" w:hAnsiTheme="majorBidi" w:cstheme="majorBidi"/>
                <w:b/>
                <w:sz w:val="18"/>
                <w:lang w:val="hu-HU"/>
              </w:rPr>
              <w:t xml:space="preserve">2 - </w:t>
            </w:r>
            <w:r w:rsidR="008A233C">
              <w:rPr>
                <w:rFonts w:asciiTheme="majorBidi" w:hAnsiTheme="majorBidi" w:cstheme="majorBidi"/>
                <w:b/>
                <w:sz w:val="18"/>
                <w:lang w:val="hu-HU"/>
              </w:rPr>
              <w:t>E</w:t>
            </w:r>
            <w:r w:rsidR="007518C6">
              <w:rPr>
                <w:rFonts w:asciiTheme="majorBidi" w:hAnsiTheme="majorBidi" w:cstheme="majorBidi"/>
                <w:b/>
                <w:sz w:val="18"/>
                <w:lang w:val="hu-HU"/>
              </w:rPr>
              <w:t>C</w:t>
            </w:r>
            <w:r w:rsidR="00BF52BB" w:rsidRPr="009B51B2">
              <w:rPr>
                <w:rFonts w:asciiTheme="majorBidi" w:hAnsiTheme="majorBidi" w:cstheme="majorBidi"/>
                <w:b/>
                <w:sz w:val="18"/>
                <w:lang w:val="hu-HU"/>
              </w:rPr>
              <w:t xml:space="preserve"> ...</w:t>
            </w:r>
          </w:p>
        </w:tc>
        <w:tc>
          <w:tcPr>
            <w:tcW w:w="1684" w:type="dxa"/>
            <w:tcBorders>
              <w:bottom w:val="nil"/>
            </w:tcBorders>
            <w:shd w:val="clear" w:color="auto" w:fill="auto"/>
            <w:vAlign w:val="center"/>
            <w:hideMark/>
          </w:tcPr>
          <w:p w14:paraId="200508FD" w14:textId="7C082ECC" w:rsidR="009F7FF2" w:rsidRPr="009B51B2" w:rsidRDefault="007300D7">
            <w:pPr>
              <w:pStyle w:val="SorkznlklCESCI2020"/>
              <w:jc w:val="center"/>
              <w:rPr>
                <w:rFonts w:asciiTheme="majorBidi" w:hAnsiTheme="majorBidi" w:cstheme="majorBidi"/>
                <w:b/>
                <w:bCs/>
                <w:sz w:val="18"/>
                <w:szCs w:val="18"/>
                <w:lang w:val="hu-HU"/>
              </w:rPr>
            </w:pPr>
            <w:r>
              <w:rPr>
                <w:rFonts w:asciiTheme="majorBidi" w:hAnsiTheme="majorBidi" w:cstheme="majorBidi"/>
                <w:b/>
                <w:bCs/>
                <w:sz w:val="18"/>
                <w:szCs w:val="18"/>
                <w:lang w:val="hu-HU"/>
              </w:rPr>
              <w:t>SZC</w:t>
            </w:r>
            <w:r w:rsidR="00BF52BB" w:rsidRPr="009B51B2">
              <w:rPr>
                <w:rFonts w:asciiTheme="majorBidi" w:hAnsiTheme="majorBidi" w:cstheme="majorBidi"/>
                <w:b/>
                <w:bCs/>
                <w:sz w:val="18"/>
                <w:szCs w:val="18"/>
                <w:lang w:val="hu-HU"/>
              </w:rPr>
              <w:t xml:space="preserve">2 - </w:t>
            </w:r>
            <w:r w:rsidR="008A233C">
              <w:rPr>
                <w:rFonts w:asciiTheme="majorBidi" w:hAnsiTheme="majorBidi" w:cstheme="majorBidi"/>
                <w:b/>
                <w:bCs/>
                <w:sz w:val="18"/>
                <w:szCs w:val="18"/>
                <w:lang w:val="hu-HU"/>
              </w:rPr>
              <w:t>E</w:t>
            </w:r>
            <w:r w:rsidR="007518C6">
              <w:rPr>
                <w:rFonts w:asciiTheme="majorBidi" w:hAnsiTheme="majorBidi" w:cstheme="majorBidi"/>
                <w:b/>
                <w:bCs/>
                <w:sz w:val="18"/>
                <w:szCs w:val="18"/>
                <w:lang w:val="hu-HU"/>
              </w:rPr>
              <w:t>C</w:t>
            </w:r>
            <w:r w:rsidR="00BF52BB" w:rsidRPr="009B51B2">
              <w:rPr>
                <w:rFonts w:asciiTheme="majorBidi" w:hAnsiTheme="majorBidi" w:cstheme="majorBidi"/>
                <w:b/>
                <w:bCs/>
                <w:sz w:val="18"/>
                <w:szCs w:val="18"/>
                <w:lang w:val="hu-HU"/>
              </w:rPr>
              <w:t xml:space="preserve"> ...</w:t>
            </w:r>
          </w:p>
        </w:tc>
        <w:tc>
          <w:tcPr>
            <w:tcW w:w="1534" w:type="dxa"/>
            <w:tcBorders>
              <w:bottom w:val="nil"/>
            </w:tcBorders>
            <w:shd w:val="clear" w:color="auto" w:fill="auto"/>
            <w:vAlign w:val="center"/>
            <w:hideMark/>
          </w:tcPr>
          <w:p w14:paraId="7C36866E" w14:textId="052FCBD4" w:rsidR="009F7FF2" w:rsidRPr="009B51B2" w:rsidRDefault="007300D7">
            <w:pPr>
              <w:pStyle w:val="SorkznlklCESCI2020"/>
              <w:jc w:val="center"/>
              <w:rPr>
                <w:rFonts w:asciiTheme="majorBidi" w:hAnsiTheme="majorBidi" w:cstheme="majorBidi"/>
                <w:b/>
                <w:bCs/>
                <w:sz w:val="18"/>
                <w:szCs w:val="18"/>
                <w:lang w:val="hu-HU"/>
              </w:rPr>
            </w:pPr>
            <w:r>
              <w:rPr>
                <w:rFonts w:asciiTheme="majorBidi" w:hAnsiTheme="majorBidi" w:cstheme="majorBidi"/>
                <w:b/>
                <w:bCs/>
                <w:sz w:val="18"/>
                <w:szCs w:val="18"/>
                <w:lang w:val="hu-HU"/>
              </w:rPr>
              <w:t>SZC</w:t>
            </w:r>
            <w:r w:rsidR="00BF52BB" w:rsidRPr="009B51B2">
              <w:rPr>
                <w:rFonts w:asciiTheme="majorBidi" w:hAnsiTheme="majorBidi" w:cstheme="majorBidi"/>
                <w:b/>
                <w:bCs/>
                <w:sz w:val="18"/>
                <w:szCs w:val="18"/>
                <w:lang w:val="hu-HU"/>
              </w:rPr>
              <w:t xml:space="preserve">4 - </w:t>
            </w:r>
            <w:r w:rsidR="008A233C">
              <w:rPr>
                <w:rFonts w:asciiTheme="majorBidi" w:hAnsiTheme="majorBidi" w:cstheme="majorBidi"/>
                <w:b/>
                <w:bCs/>
                <w:sz w:val="18"/>
                <w:szCs w:val="18"/>
                <w:lang w:val="hu-HU"/>
              </w:rPr>
              <w:t>E</w:t>
            </w:r>
            <w:r w:rsidR="007518C6">
              <w:rPr>
                <w:rFonts w:asciiTheme="majorBidi" w:hAnsiTheme="majorBidi" w:cstheme="majorBidi"/>
                <w:b/>
                <w:bCs/>
                <w:sz w:val="18"/>
                <w:szCs w:val="18"/>
                <w:lang w:val="hu-HU"/>
              </w:rPr>
              <w:t>C</w:t>
            </w:r>
            <w:r w:rsidR="00BF52BB" w:rsidRPr="009B51B2">
              <w:rPr>
                <w:rFonts w:asciiTheme="majorBidi" w:hAnsiTheme="majorBidi" w:cstheme="majorBidi"/>
                <w:b/>
                <w:bCs/>
                <w:sz w:val="18"/>
                <w:szCs w:val="18"/>
                <w:lang w:val="hu-HU"/>
              </w:rPr>
              <w:t xml:space="preserve"> ...</w:t>
            </w:r>
          </w:p>
        </w:tc>
        <w:tc>
          <w:tcPr>
            <w:tcW w:w="2534" w:type="dxa"/>
            <w:tcBorders>
              <w:bottom w:val="nil"/>
            </w:tcBorders>
            <w:shd w:val="clear" w:color="auto" w:fill="auto"/>
            <w:vAlign w:val="center"/>
            <w:hideMark/>
          </w:tcPr>
          <w:p w14:paraId="52D036D3" w14:textId="584A9B53" w:rsidR="009F7FF2" w:rsidRPr="009B51B2" w:rsidRDefault="007300D7">
            <w:pPr>
              <w:pStyle w:val="SorkznlklCESCI2020"/>
              <w:jc w:val="center"/>
              <w:rPr>
                <w:rFonts w:asciiTheme="majorBidi" w:hAnsiTheme="majorBidi" w:cstheme="majorBidi"/>
                <w:b/>
                <w:bCs/>
                <w:sz w:val="18"/>
                <w:szCs w:val="18"/>
                <w:lang w:val="hu-HU"/>
              </w:rPr>
            </w:pPr>
            <w:r>
              <w:rPr>
                <w:rFonts w:asciiTheme="majorBidi" w:hAnsiTheme="majorBidi" w:cstheme="majorBidi"/>
                <w:b/>
                <w:bCs/>
                <w:sz w:val="18"/>
                <w:szCs w:val="18"/>
                <w:lang w:val="hu-HU"/>
              </w:rPr>
              <w:t>SZC</w:t>
            </w:r>
            <w:r w:rsidR="00BF52BB" w:rsidRPr="009B51B2">
              <w:rPr>
                <w:rFonts w:asciiTheme="majorBidi" w:hAnsiTheme="majorBidi" w:cstheme="majorBidi"/>
                <w:b/>
                <w:bCs/>
                <w:sz w:val="18"/>
                <w:szCs w:val="18"/>
                <w:lang w:val="hu-HU"/>
              </w:rPr>
              <w:t xml:space="preserve">4 - </w:t>
            </w:r>
            <w:r w:rsidR="00B5662D">
              <w:rPr>
                <w:rFonts w:asciiTheme="majorBidi" w:hAnsiTheme="majorBidi" w:cstheme="majorBidi"/>
                <w:b/>
                <w:bCs/>
                <w:sz w:val="18"/>
                <w:szCs w:val="18"/>
                <w:lang w:val="hu-HU"/>
              </w:rPr>
              <w:t>E</w:t>
            </w:r>
            <w:r w:rsidR="007518C6">
              <w:rPr>
                <w:rFonts w:asciiTheme="majorBidi" w:hAnsiTheme="majorBidi" w:cstheme="majorBidi"/>
                <w:b/>
                <w:bCs/>
                <w:sz w:val="18"/>
                <w:szCs w:val="18"/>
                <w:lang w:val="hu-HU"/>
              </w:rPr>
              <w:t>C</w:t>
            </w:r>
            <w:r w:rsidR="00BF52BB" w:rsidRPr="009B51B2">
              <w:rPr>
                <w:rFonts w:asciiTheme="majorBidi" w:hAnsiTheme="majorBidi" w:cstheme="majorBidi"/>
                <w:b/>
                <w:bCs/>
                <w:sz w:val="18"/>
                <w:szCs w:val="18"/>
                <w:lang w:val="hu-HU"/>
              </w:rPr>
              <w:t xml:space="preserve"> ...</w:t>
            </w:r>
          </w:p>
        </w:tc>
        <w:tc>
          <w:tcPr>
            <w:tcW w:w="992" w:type="dxa"/>
            <w:tcBorders>
              <w:bottom w:val="nil"/>
            </w:tcBorders>
            <w:shd w:val="clear" w:color="auto" w:fill="auto"/>
            <w:vAlign w:val="center"/>
            <w:hideMark/>
          </w:tcPr>
          <w:p w14:paraId="18D42914" w14:textId="77777777" w:rsidR="009F7FF2" w:rsidRPr="009B51B2" w:rsidRDefault="00BF52BB">
            <w:pPr>
              <w:pStyle w:val="SorkznlklCESCI2020"/>
              <w:jc w:val="center"/>
              <w:rPr>
                <w:rFonts w:asciiTheme="majorBidi" w:hAnsiTheme="majorBidi" w:cstheme="majorBidi"/>
                <w:b/>
                <w:bCs/>
                <w:sz w:val="18"/>
                <w:szCs w:val="18"/>
                <w:lang w:val="hu-HU"/>
              </w:rPr>
            </w:pPr>
            <w:r w:rsidRPr="009B51B2">
              <w:rPr>
                <w:rFonts w:asciiTheme="majorBidi" w:hAnsiTheme="majorBidi" w:cstheme="majorBidi"/>
                <w:b/>
                <w:bCs/>
                <w:sz w:val="18"/>
                <w:szCs w:val="18"/>
                <w:lang w:val="hu-HU"/>
              </w:rPr>
              <w:t>ISO1</w:t>
            </w:r>
          </w:p>
        </w:tc>
      </w:tr>
      <w:tr w:rsidR="007518C6" w:rsidRPr="009B51B2" w14:paraId="26DB422A" w14:textId="77777777" w:rsidTr="009F6566">
        <w:trPr>
          <w:trHeight w:val="960"/>
          <w:tblHeader/>
          <w:jc w:val="center"/>
        </w:trPr>
        <w:tc>
          <w:tcPr>
            <w:tcW w:w="2236" w:type="dxa"/>
            <w:vMerge/>
            <w:shd w:val="clear" w:color="auto" w:fill="auto"/>
            <w:vAlign w:val="center"/>
            <w:hideMark/>
          </w:tcPr>
          <w:p w14:paraId="7B2DD0AF" w14:textId="77777777" w:rsidR="006F2783" w:rsidRPr="009B51B2" w:rsidRDefault="006F2783" w:rsidP="006F2783">
            <w:pPr>
              <w:pStyle w:val="SorkznlklCESCI2020"/>
              <w:rPr>
                <w:rFonts w:asciiTheme="majorBidi" w:hAnsiTheme="majorBidi" w:cstheme="majorBidi"/>
                <w:b/>
                <w:bCs/>
                <w:sz w:val="18"/>
                <w:szCs w:val="18"/>
                <w:lang w:val="hu-HU"/>
              </w:rPr>
            </w:pPr>
          </w:p>
        </w:tc>
        <w:tc>
          <w:tcPr>
            <w:tcW w:w="1110" w:type="dxa"/>
            <w:vMerge/>
          </w:tcPr>
          <w:p w14:paraId="27ABCE59" w14:textId="77777777" w:rsidR="006F2783" w:rsidRPr="009B51B2" w:rsidRDefault="006F2783" w:rsidP="006F2783">
            <w:pPr>
              <w:pStyle w:val="TableParagraph"/>
              <w:rPr>
                <w:rFonts w:asciiTheme="majorBidi" w:hAnsiTheme="majorBidi" w:cstheme="majorBidi"/>
                <w:sz w:val="18"/>
                <w:szCs w:val="18"/>
                <w:lang w:val="hu-HU"/>
              </w:rPr>
            </w:pPr>
          </w:p>
        </w:tc>
        <w:tc>
          <w:tcPr>
            <w:tcW w:w="1262" w:type="dxa"/>
            <w:vMerge/>
          </w:tcPr>
          <w:p w14:paraId="05180114" w14:textId="77777777" w:rsidR="006F2783" w:rsidRPr="009B51B2" w:rsidRDefault="006F2783" w:rsidP="006F2783">
            <w:pPr>
              <w:pStyle w:val="SorkznlklCESCI2020"/>
              <w:jc w:val="center"/>
              <w:rPr>
                <w:rFonts w:asciiTheme="majorBidi" w:hAnsiTheme="majorBidi" w:cstheme="majorBidi"/>
                <w:sz w:val="18"/>
                <w:szCs w:val="18"/>
                <w:lang w:val="hu-HU"/>
              </w:rPr>
            </w:pPr>
          </w:p>
        </w:tc>
        <w:tc>
          <w:tcPr>
            <w:tcW w:w="1830" w:type="dxa"/>
            <w:tcBorders>
              <w:top w:val="nil"/>
            </w:tcBorders>
            <w:shd w:val="clear" w:color="auto" w:fill="auto"/>
            <w:hideMark/>
          </w:tcPr>
          <w:p w14:paraId="04EE2074" w14:textId="77777777" w:rsidR="009F7FF2" w:rsidRPr="009B51B2" w:rsidRDefault="00BF52BB">
            <w:pPr>
              <w:pStyle w:val="TableParagraph"/>
              <w:rPr>
                <w:rFonts w:asciiTheme="majorBidi" w:hAnsiTheme="majorBidi" w:cstheme="majorBidi"/>
                <w:sz w:val="18"/>
                <w:szCs w:val="18"/>
                <w:lang w:val="hu-HU"/>
              </w:rPr>
            </w:pPr>
            <w:r w:rsidRPr="009B51B2">
              <w:rPr>
                <w:rFonts w:asciiTheme="majorBidi" w:hAnsiTheme="majorBidi" w:cstheme="majorBidi"/>
                <w:sz w:val="18"/>
                <w:szCs w:val="18"/>
                <w:lang w:val="hu-HU"/>
              </w:rPr>
              <w:t>(iii) a kkv-k fenntartható növekedésének és versenyképességének, valamint a kkv-kon belüli munkahelyteremtésnek a fokozása, többek között termelő beruházások révén</w:t>
            </w:r>
          </w:p>
          <w:p w14:paraId="3E5FC0DB" w14:textId="77777777" w:rsidR="006F2783" w:rsidRPr="009B51B2" w:rsidRDefault="006F2783" w:rsidP="006F2783">
            <w:pPr>
              <w:pStyle w:val="SorkznlklCESCI2020"/>
              <w:jc w:val="center"/>
              <w:rPr>
                <w:rFonts w:asciiTheme="majorBidi" w:hAnsiTheme="majorBidi" w:cstheme="majorBidi"/>
                <w:sz w:val="18"/>
                <w:szCs w:val="18"/>
                <w:lang w:val="hu-HU"/>
              </w:rPr>
            </w:pPr>
          </w:p>
        </w:tc>
        <w:tc>
          <w:tcPr>
            <w:tcW w:w="1130" w:type="dxa"/>
            <w:tcBorders>
              <w:top w:val="nil"/>
            </w:tcBorders>
          </w:tcPr>
          <w:p w14:paraId="7A766CAB" w14:textId="77777777" w:rsidR="009F7FF2" w:rsidRPr="009B51B2" w:rsidRDefault="00BF52BB">
            <w:pPr>
              <w:pStyle w:val="TableParagraph"/>
              <w:rPr>
                <w:rFonts w:asciiTheme="majorBidi" w:hAnsiTheme="majorBidi" w:cstheme="majorBidi"/>
                <w:sz w:val="18"/>
                <w:szCs w:val="18"/>
                <w:lang w:val="hu-HU"/>
              </w:rPr>
            </w:pPr>
            <w:r w:rsidRPr="009B51B2">
              <w:rPr>
                <w:rFonts w:asciiTheme="majorBidi" w:hAnsiTheme="majorBidi" w:cstheme="majorBidi"/>
                <w:sz w:val="18"/>
                <w:lang w:val="hu-HU"/>
              </w:rPr>
              <w:t>(i) az energiahatékonyság előmozdítása és az üvegházhatású gázok kibocsátásának csökkentése</w:t>
            </w:r>
          </w:p>
        </w:tc>
        <w:tc>
          <w:tcPr>
            <w:tcW w:w="1684" w:type="dxa"/>
            <w:tcBorders>
              <w:top w:val="nil"/>
            </w:tcBorders>
            <w:shd w:val="clear" w:color="auto" w:fill="auto"/>
            <w:hideMark/>
          </w:tcPr>
          <w:p w14:paraId="2C33D788" w14:textId="77777777" w:rsidR="009F7FF2" w:rsidRPr="009B51B2" w:rsidRDefault="00BF52BB">
            <w:pPr>
              <w:pStyle w:val="TableParagraph"/>
              <w:rPr>
                <w:rFonts w:asciiTheme="majorBidi" w:hAnsiTheme="majorBidi" w:cstheme="majorBidi"/>
                <w:sz w:val="18"/>
                <w:szCs w:val="18"/>
                <w:lang w:val="hu-HU"/>
              </w:rPr>
            </w:pPr>
            <w:r w:rsidRPr="009B51B2">
              <w:rPr>
                <w:rFonts w:asciiTheme="majorBidi" w:hAnsiTheme="majorBidi" w:cstheme="majorBidi"/>
                <w:sz w:val="18"/>
                <w:szCs w:val="18"/>
                <w:lang w:val="hu-HU"/>
              </w:rPr>
              <w:t>(iv) az éghajlatváltozáshoz való alkalmazkodás és a katasztrófakockázatok megelőzése, az ellenálló képesség előmozdítása, figyelembe véve az ökoszisztéma-alapú megközelítéseket</w:t>
            </w:r>
          </w:p>
          <w:p w14:paraId="5BE0362D" w14:textId="77777777" w:rsidR="006F2783" w:rsidRPr="009B51B2" w:rsidRDefault="006F2783" w:rsidP="006F2783">
            <w:pPr>
              <w:pStyle w:val="TableParagraph"/>
              <w:rPr>
                <w:rFonts w:asciiTheme="majorBidi" w:hAnsiTheme="majorBidi" w:cstheme="majorBidi"/>
                <w:sz w:val="18"/>
                <w:szCs w:val="18"/>
                <w:lang w:val="hu-HU"/>
              </w:rPr>
            </w:pPr>
          </w:p>
        </w:tc>
        <w:tc>
          <w:tcPr>
            <w:tcW w:w="1534" w:type="dxa"/>
            <w:tcBorders>
              <w:top w:val="nil"/>
            </w:tcBorders>
            <w:shd w:val="clear" w:color="auto" w:fill="auto"/>
            <w:hideMark/>
          </w:tcPr>
          <w:p w14:paraId="438B37E9" w14:textId="77777777" w:rsidR="009F7FF2" w:rsidRPr="009B51B2" w:rsidRDefault="00BF52BB">
            <w:pPr>
              <w:pStyle w:val="TableParagraph"/>
              <w:rPr>
                <w:rFonts w:asciiTheme="majorBidi" w:hAnsiTheme="majorBidi" w:cstheme="majorBidi"/>
                <w:sz w:val="18"/>
                <w:szCs w:val="18"/>
                <w:lang w:val="hu-HU"/>
              </w:rPr>
            </w:pPr>
            <w:r w:rsidRPr="009B51B2">
              <w:rPr>
                <w:rFonts w:asciiTheme="majorBidi" w:hAnsiTheme="majorBidi" w:cstheme="majorBidi"/>
                <w:sz w:val="18"/>
                <w:szCs w:val="18"/>
                <w:lang w:val="hu-HU"/>
              </w:rPr>
              <w:t>(vi) a kultúra és a fenntartható turizmus szerepének erősítése a gazdasági fejlődésben, a társadalmi befogadásban és a szociális innovációban</w:t>
            </w:r>
          </w:p>
          <w:p w14:paraId="4EECBE22" w14:textId="77777777" w:rsidR="006F2783" w:rsidRPr="009B51B2" w:rsidRDefault="006F2783" w:rsidP="006F2783">
            <w:pPr>
              <w:pStyle w:val="TableParagraph"/>
              <w:rPr>
                <w:rFonts w:asciiTheme="majorBidi" w:hAnsiTheme="majorBidi" w:cstheme="majorBidi"/>
                <w:sz w:val="18"/>
                <w:szCs w:val="18"/>
                <w:lang w:val="hu-HU"/>
              </w:rPr>
            </w:pPr>
          </w:p>
        </w:tc>
        <w:tc>
          <w:tcPr>
            <w:tcW w:w="2534" w:type="dxa"/>
            <w:tcBorders>
              <w:top w:val="nil"/>
            </w:tcBorders>
            <w:shd w:val="clear" w:color="auto" w:fill="auto"/>
            <w:hideMark/>
          </w:tcPr>
          <w:p w14:paraId="6B470C0B" w14:textId="77777777" w:rsidR="009F7FF2" w:rsidRPr="009B51B2" w:rsidRDefault="00BF52BB">
            <w:pPr>
              <w:pStyle w:val="TableParagraph"/>
              <w:rPr>
                <w:rFonts w:asciiTheme="majorBidi" w:hAnsiTheme="majorBidi" w:cstheme="majorBidi"/>
                <w:sz w:val="18"/>
                <w:szCs w:val="18"/>
                <w:lang w:val="hu-HU"/>
              </w:rPr>
            </w:pPr>
            <w:r w:rsidRPr="009B51B2">
              <w:rPr>
                <w:rFonts w:asciiTheme="majorBidi" w:hAnsiTheme="majorBidi" w:cstheme="majorBidi"/>
                <w:sz w:val="18"/>
                <w:szCs w:val="18"/>
                <w:lang w:val="hu-HU"/>
              </w:rPr>
              <w:t>(ii) az inkluzív és minőségi szolgáltatásokhoz való hozzáférés javítása az oktatás, a képzés és az egész életen át tartó tanulás területén az elérhető infrastruktúra fejlesztése révén, többek között a távoktatás és az online oktatás és képzés rugalmasságának elősegítése révén</w:t>
            </w:r>
          </w:p>
          <w:p w14:paraId="1FA5FF34" w14:textId="77777777" w:rsidR="006F2783" w:rsidRPr="009B51B2" w:rsidRDefault="006F2783" w:rsidP="006F2783">
            <w:pPr>
              <w:pStyle w:val="TableParagraph"/>
              <w:rPr>
                <w:rFonts w:asciiTheme="majorBidi" w:hAnsiTheme="majorBidi" w:cstheme="majorBidi"/>
                <w:sz w:val="18"/>
                <w:szCs w:val="18"/>
                <w:lang w:val="hu-HU"/>
              </w:rPr>
            </w:pPr>
          </w:p>
        </w:tc>
        <w:tc>
          <w:tcPr>
            <w:tcW w:w="992" w:type="dxa"/>
            <w:tcBorders>
              <w:top w:val="nil"/>
            </w:tcBorders>
            <w:shd w:val="clear" w:color="auto" w:fill="auto"/>
            <w:hideMark/>
          </w:tcPr>
          <w:p w14:paraId="3E3C3573" w14:textId="77777777" w:rsidR="009F7FF2" w:rsidRPr="009B51B2" w:rsidRDefault="00BF52BB">
            <w:pPr>
              <w:pStyle w:val="SorkznlklCESCI2020"/>
              <w:jc w:val="center"/>
              <w:rPr>
                <w:rFonts w:asciiTheme="majorBidi" w:hAnsiTheme="majorBidi" w:cstheme="majorBidi"/>
                <w:sz w:val="18"/>
                <w:szCs w:val="18"/>
                <w:lang w:val="hu-HU"/>
              </w:rPr>
            </w:pPr>
            <w:r w:rsidRPr="009B51B2">
              <w:rPr>
                <w:rFonts w:asciiTheme="majorBidi" w:hAnsiTheme="majorBidi" w:cstheme="majorBidi"/>
                <w:sz w:val="18"/>
                <w:szCs w:val="18"/>
                <w:lang w:val="hu-HU"/>
              </w:rPr>
              <w:t>Jobb együttműködés irányítása</w:t>
            </w:r>
          </w:p>
        </w:tc>
      </w:tr>
      <w:tr w:rsidR="007518C6" w:rsidRPr="009B51B2" w14:paraId="1880B856" w14:textId="77777777" w:rsidTr="009F6566">
        <w:trPr>
          <w:trHeight w:val="20"/>
          <w:jc w:val="center"/>
        </w:trPr>
        <w:tc>
          <w:tcPr>
            <w:tcW w:w="2236" w:type="dxa"/>
            <w:shd w:val="clear" w:color="auto" w:fill="auto"/>
            <w:vAlign w:val="center"/>
          </w:tcPr>
          <w:p w14:paraId="44860060" w14:textId="3719323D" w:rsidR="009F7FF2" w:rsidRPr="009B51B2" w:rsidRDefault="00BF52BB">
            <w:pPr>
              <w:pStyle w:val="SorkznlklCESCI2020"/>
              <w:rPr>
                <w:rFonts w:asciiTheme="majorBidi" w:hAnsiTheme="majorBidi" w:cstheme="majorBidi"/>
                <w:sz w:val="18"/>
                <w:szCs w:val="18"/>
                <w:lang w:val="hu-HU"/>
              </w:rPr>
            </w:pPr>
            <w:r w:rsidRPr="009B51B2">
              <w:rPr>
                <w:rFonts w:asciiTheme="majorBidi" w:hAnsiTheme="majorBidi" w:cstheme="majorBidi"/>
                <w:sz w:val="18"/>
                <w:szCs w:val="18"/>
                <w:lang w:val="hu-HU"/>
              </w:rPr>
              <w:t>Horizont Eur</w:t>
            </w:r>
            <w:r w:rsidR="007518C6">
              <w:rPr>
                <w:rFonts w:asciiTheme="majorBidi" w:hAnsiTheme="majorBidi" w:cstheme="majorBidi"/>
                <w:sz w:val="18"/>
                <w:szCs w:val="18"/>
                <w:lang w:val="hu-HU"/>
              </w:rPr>
              <w:t>ope</w:t>
            </w:r>
          </w:p>
        </w:tc>
        <w:tc>
          <w:tcPr>
            <w:tcW w:w="1110" w:type="dxa"/>
            <w:vAlign w:val="center"/>
          </w:tcPr>
          <w:p w14:paraId="63C948C7" w14:textId="77777777" w:rsidR="009F7FF2" w:rsidRPr="009B51B2" w:rsidRDefault="00BF52BB">
            <w:pPr>
              <w:pStyle w:val="SorkznlklCESCI2020"/>
              <w:jc w:val="center"/>
              <w:rPr>
                <w:rFonts w:asciiTheme="majorBidi" w:hAnsiTheme="majorBidi" w:cstheme="majorBidi"/>
                <w:sz w:val="18"/>
                <w:szCs w:val="18"/>
                <w:lang w:val="hu-HU"/>
              </w:rPr>
            </w:pPr>
            <w:r w:rsidRPr="009B51B2">
              <w:rPr>
                <w:rFonts w:asciiTheme="majorBidi" w:hAnsiTheme="majorBidi" w:cstheme="majorBidi"/>
                <w:sz w:val="18"/>
                <w:szCs w:val="18"/>
                <w:lang w:val="hu-HU"/>
              </w:rPr>
              <w:t>+</w:t>
            </w:r>
          </w:p>
        </w:tc>
        <w:tc>
          <w:tcPr>
            <w:tcW w:w="1262" w:type="dxa"/>
            <w:vAlign w:val="center"/>
          </w:tcPr>
          <w:p w14:paraId="3BF9D555" w14:textId="77777777" w:rsidR="009F7FF2" w:rsidRPr="009B51B2" w:rsidRDefault="00BF52BB">
            <w:pPr>
              <w:pStyle w:val="SorkznlklCESCI2020"/>
              <w:jc w:val="center"/>
              <w:rPr>
                <w:rFonts w:asciiTheme="majorBidi" w:hAnsiTheme="majorBidi" w:cstheme="majorBidi"/>
                <w:sz w:val="18"/>
                <w:szCs w:val="18"/>
                <w:lang w:val="hu-HU"/>
              </w:rPr>
            </w:pPr>
            <w:r w:rsidRPr="009B51B2">
              <w:rPr>
                <w:rFonts w:asciiTheme="majorBidi" w:eastAsia="Arial Narrow" w:hAnsiTheme="majorBidi" w:cstheme="majorBidi"/>
                <w:lang w:val="hu-HU"/>
              </w:rPr>
              <w:t>90,1 milliárd</w:t>
            </w:r>
          </w:p>
        </w:tc>
        <w:tc>
          <w:tcPr>
            <w:tcW w:w="1830" w:type="dxa"/>
            <w:shd w:val="clear" w:color="auto" w:fill="auto"/>
            <w:vAlign w:val="center"/>
          </w:tcPr>
          <w:p w14:paraId="7A79EBF3" w14:textId="77777777" w:rsidR="009F7FF2" w:rsidRPr="009B51B2" w:rsidRDefault="00BF52BB">
            <w:pPr>
              <w:pStyle w:val="SorkznlklCESCI2020"/>
              <w:jc w:val="center"/>
              <w:rPr>
                <w:rFonts w:asciiTheme="majorBidi" w:hAnsiTheme="majorBidi" w:cstheme="majorBidi"/>
                <w:sz w:val="18"/>
                <w:szCs w:val="18"/>
                <w:lang w:val="hu-HU"/>
              </w:rPr>
            </w:pPr>
            <w:r w:rsidRPr="009B51B2">
              <w:rPr>
                <w:rFonts w:asciiTheme="majorBidi" w:hAnsiTheme="majorBidi" w:cstheme="majorBidi"/>
                <w:sz w:val="18"/>
                <w:szCs w:val="18"/>
                <w:lang w:val="hu-HU"/>
              </w:rPr>
              <w:t>++</w:t>
            </w:r>
          </w:p>
        </w:tc>
        <w:tc>
          <w:tcPr>
            <w:tcW w:w="1130" w:type="dxa"/>
            <w:vAlign w:val="center"/>
          </w:tcPr>
          <w:p w14:paraId="325DD3D2" w14:textId="77777777" w:rsidR="009F7FF2" w:rsidRPr="009B51B2" w:rsidRDefault="00BF52BB">
            <w:pPr>
              <w:pStyle w:val="SorkznlklCESCI2020"/>
              <w:jc w:val="center"/>
              <w:rPr>
                <w:rFonts w:asciiTheme="majorBidi" w:hAnsiTheme="majorBidi" w:cstheme="majorBidi"/>
                <w:sz w:val="18"/>
                <w:szCs w:val="18"/>
                <w:lang w:val="hu-HU"/>
              </w:rPr>
            </w:pPr>
            <w:r w:rsidRPr="009B51B2">
              <w:rPr>
                <w:rFonts w:asciiTheme="majorBidi" w:hAnsiTheme="majorBidi" w:cstheme="majorBidi"/>
                <w:sz w:val="18"/>
                <w:szCs w:val="18"/>
                <w:lang w:val="hu-HU"/>
              </w:rPr>
              <w:t>++</w:t>
            </w:r>
          </w:p>
        </w:tc>
        <w:tc>
          <w:tcPr>
            <w:tcW w:w="1684" w:type="dxa"/>
            <w:shd w:val="clear" w:color="auto" w:fill="auto"/>
            <w:vAlign w:val="center"/>
          </w:tcPr>
          <w:p w14:paraId="5493F395" w14:textId="77777777" w:rsidR="009F7FF2" w:rsidRPr="009B51B2" w:rsidRDefault="00BF52BB">
            <w:pPr>
              <w:pStyle w:val="SorkznlklCESCI2020"/>
              <w:jc w:val="center"/>
              <w:rPr>
                <w:rFonts w:asciiTheme="majorBidi" w:hAnsiTheme="majorBidi" w:cstheme="majorBidi"/>
                <w:sz w:val="18"/>
                <w:szCs w:val="18"/>
                <w:lang w:val="hu-HU"/>
              </w:rPr>
            </w:pPr>
            <w:r w:rsidRPr="009B51B2">
              <w:rPr>
                <w:rFonts w:asciiTheme="majorBidi" w:hAnsiTheme="majorBidi" w:cstheme="majorBidi"/>
                <w:sz w:val="18"/>
                <w:szCs w:val="18"/>
                <w:lang w:val="hu-HU"/>
              </w:rPr>
              <w:t>++</w:t>
            </w:r>
          </w:p>
        </w:tc>
        <w:tc>
          <w:tcPr>
            <w:tcW w:w="1534" w:type="dxa"/>
            <w:shd w:val="clear" w:color="auto" w:fill="auto"/>
            <w:vAlign w:val="center"/>
          </w:tcPr>
          <w:p w14:paraId="4AF4823B" w14:textId="77777777" w:rsidR="009F7FF2" w:rsidRPr="009B51B2" w:rsidRDefault="00BF52BB">
            <w:pPr>
              <w:pStyle w:val="SorkznlklCESCI2020"/>
              <w:jc w:val="center"/>
              <w:rPr>
                <w:rFonts w:asciiTheme="majorBidi" w:hAnsiTheme="majorBidi" w:cstheme="majorBidi"/>
                <w:sz w:val="18"/>
                <w:szCs w:val="18"/>
                <w:lang w:val="hu-HU"/>
              </w:rPr>
            </w:pPr>
            <w:r w:rsidRPr="009B51B2">
              <w:rPr>
                <w:rFonts w:asciiTheme="majorBidi" w:hAnsiTheme="majorBidi" w:cstheme="majorBidi"/>
                <w:sz w:val="18"/>
                <w:szCs w:val="18"/>
                <w:lang w:val="hu-HU"/>
              </w:rPr>
              <w:t>+</w:t>
            </w:r>
          </w:p>
        </w:tc>
        <w:tc>
          <w:tcPr>
            <w:tcW w:w="2534" w:type="dxa"/>
            <w:shd w:val="clear" w:color="auto" w:fill="auto"/>
            <w:vAlign w:val="center"/>
          </w:tcPr>
          <w:p w14:paraId="2134E8E1" w14:textId="77777777" w:rsidR="009F7FF2" w:rsidRPr="009B51B2" w:rsidRDefault="00BF52BB">
            <w:pPr>
              <w:pStyle w:val="SorkznlklCESCI2020"/>
              <w:jc w:val="center"/>
              <w:rPr>
                <w:rFonts w:asciiTheme="majorBidi" w:hAnsiTheme="majorBidi" w:cstheme="majorBidi"/>
                <w:sz w:val="18"/>
                <w:szCs w:val="18"/>
                <w:lang w:val="hu-HU"/>
              </w:rPr>
            </w:pPr>
            <w:r w:rsidRPr="009B51B2">
              <w:rPr>
                <w:rFonts w:asciiTheme="majorBidi" w:hAnsiTheme="majorBidi" w:cstheme="majorBidi"/>
                <w:sz w:val="18"/>
                <w:szCs w:val="18"/>
                <w:lang w:val="hu-HU"/>
              </w:rPr>
              <w:t>+</w:t>
            </w:r>
          </w:p>
        </w:tc>
        <w:tc>
          <w:tcPr>
            <w:tcW w:w="992" w:type="dxa"/>
            <w:shd w:val="clear" w:color="auto" w:fill="auto"/>
            <w:vAlign w:val="center"/>
          </w:tcPr>
          <w:p w14:paraId="05D6B23E" w14:textId="77777777" w:rsidR="006F2783" w:rsidRPr="009B51B2" w:rsidRDefault="006F2783" w:rsidP="009F6566">
            <w:pPr>
              <w:pStyle w:val="SorkznlklCESCI2020"/>
              <w:jc w:val="center"/>
              <w:rPr>
                <w:rFonts w:asciiTheme="majorBidi" w:hAnsiTheme="majorBidi" w:cstheme="majorBidi"/>
                <w:sz w:val="18"/>
                <w:szCs w:val="18"/>
                <w:lang w:val="hu-HU"/>
              </w:rPr>
            </w:pPr>
          </w:p>
        </w:tc>
      </w:tr>
      <w:tr w:rsidR="007518C6" w:rsidRPr="009B51B2" w14:paraId="2A9CDE0C" w14:textId="77777777" w:rsidTr="009F6566">
        <w:trPr>
          <w:trHeight w:val="20"/>
          <w:jc w:val="center"/>
        </w:trPr>
        <w:tc>
          <w:tcPr>
            <w:tcW w:w="2236" w:type="dxa"/>
            <w:shd w:val="clear" w:color="auto" w:fill="auto"/>
            <w:vAlign w:val="center"/>
          </w:tcPr>
          <w:p w14:paraId="1D2C7D7B" w14:textId="177123E3" w:rsidR="009F7FF2" w:rsidRPr="009B51B2" w:rsidRDefault="007518C6">
            <w:pPr>
              <w:pStyle w:val="SorkznlklCESCI2020"/>
              <w:rPr>
                <w:rFonts w:asciiTheme="majorBidi" w:hAnsiTheme="majorBidi" w:cstheme="majorBidi"/>
                <w:sz w:val="18"/>
                <w:szCs w:val="18"/>
                <w:lang w:val="hu-HU"/>
              </w:rPr>
            </w:pPr>
            <w:r w:rsidRPr="006F2783">
              <w:rPr>
                <w:rFonts w:asciiTheme="majorBidi" w:hAnsiTheme="majorBidi" w:cstheme="majorBidi"/>
                <w:sz w:val="18"/>
                <w:szCs w:val="18"/>
              </w:rPr>
              <w:t>Connecting Europe Facility</w:t>
            </w:r>
          </w:p>
        </w:tc>
        <w:tc>
          <w:tcPr>
            <w:tcW w:w="1110" w:type="dxa"/>
            <w:vAlign w:val="center"/>
          </w:tcPr>
          <w:p w14:paraId="4ED6A10A" w14:textId="77777777" w:rsidR="009F7FF2" w:rsidRPr="009B51B2" w:rsidRDefault="00BF52BB">
            <w:pPr>
              <w:pStyle w:val="SorkznlklCESCI2020"/>
              <w:jc w:val="center"/>
              <w:rPr>
                <w:rFonts w:asciiTheme="majorBidi" w:hAnsiTheme="majorBidi" w:cstheme="majorBidi"/>
                <w:sz w:val="18"/>
                <w:szCs w:val="18"/>
                <w:lang w:val="hu-HU"/>
              </w:rPr>
            </w:pPr>
            <w:r w:rsidRPr="009B51B2">
              <w:rPr>
                <w:rFonts w:asciiTheme="majorBidi" w:hAnsiTheme="majorBidi" w:cstheme="majorBidi"/>
                <w:sz w:val="18"/>
                <w:szCs w:val="18"/>
                <w:lang w:val="hu-HU"/>
              </w:rPr>
              <w:t>+</w:t>
            </w:r>
          </w:p>
        </w:tc>
        <w:tc>
          <w:tcPr>
            <w:tcW w:w="1262" w:type="dxa"/>
            <w:vAlign w:val="center"/>
          </w:tcPr>
          <w:p w14:paraId="1AECCFCE" w14:textId="77777777" w:rsidR="009F7FF2" w:rsidRPr="009B51B2" w:rsidRDefault="00BF52BB">
            <w:pPr>
              <w:pStyle w:val="SorkznlklCESCI2020"/>
              <w:jc w:val="center"/>
              <w:rPr>
                <w:rFonts w:asciiTheme="majorBidi" w:hAnsiTheme="majorBidi" w:cstheme="majorBidi"/>
                <w:sz w:val="18"/>
                <w:szCs w:val="18"/>
                <w:lang w:val="hu-HU"/>
              </w:rPr>
            </w:pPr>
            <w:r w:rsidRPr="009B51B2">
              <w:rPr>
                <w:rFonts w:asciiTheme="majorBidi" w:eastAsia="Arial Narrow" w:hAnsiTheme="majorBidi" w:cstheme="majorBidi"/>
                <w:lang w:val="hu-HU"/>
              </w:rPr>
              <w:t>28,4 milliárd</w:t>
            </w:r>
          </w:p>
        </w:tc>
        <w:tc>
          <w:tcPr>
            <w:tcW w:w="1830" w:type="dxa"/>
            <w:shd w:val="clear" w:color="auto" w:fill="auto"/>
            <w:vAlign w:val="center"/>
          </w:tcPr>
          <w:p w14:paraId="09ECDD24" w14:textId="77777777" w:rsidR="006F2783" w:rsidRPr="009B51B2" w:rsidRDefault="006F2783" w:rsidP="009F6566">
            <w:pPr>
              <w:pStyle w:val="SorkznlklCESCI2020"/>
              <w:jc w:val="center"/>
              <w:rPr>
                <w:rFonts w:asciiTheme="majorBidi" w:hAnsiTheme="majorBidi" w:cstheme="majorBidi"/>
                <w:sz w:val="18"/>
                <w:szCs w:val="18"/>
                <w:lang w:val="hu-HU"/>
              </w:rPr>
            </w:pPr>
          </w:p>
        </w:tc>
        <w:tc>
          <w:tcPr>
            <w:tcW w:w="1130" w:type="dxa"/>
            <w:vAlign w:val="center"/>
          </w:tcPr>
          <w:p w14:paraId="5EEC769B" w14:textId="77777777" w:rsidR="009F7FF2" w:rsidRPr="009B51B2" w:rsidRDefault="00BF52BB">
            <w:pPr>
              <w:pStyle w:val="SorkznlklCESCI2020"/>
              <w:jc w:val="center"/>
              <w:rPr>
                <w:rFonts w:asciiTheme="majorBidi" w:hAnsiTheme="majorBidi" w:cstheme="majorBidi"/>
                <w:sz w:val="18"/>
                <w:szCs w:val="18"/>
                <w:lang w:val="hu-HU"/>
              </w:rPr>
            </w:pPr>
            <w:r w:rsidRPr="009B51B2">
              <w:rPr>
                <w:rFonts w:asciiTheme="majorBidi" w:hAnsiTheme="majorBidi" w:cstheme="majorBidi"/>
                <w:sz w:val="18"/>
                <w:szCs w:val="18"/>
                <w:lang w:val="hu-HU"/>
              </w:rPr>
              <w:t>++</w:t>
            </w:r>
          </w:p>
        </w:tc>
        <w:tc>
          <w:tcPr>
            <w:tcW w:w="1684" w:type="dxa"/>
            <w:shd w:val="clear" w:color="auto" w:fill="auto"/>
            <w:vAlign w:val="center"/>
          </w:tcPr>
          <w:p w14:paraId="308F11EB" w14:textId="77777777" w:rsidR="009F7FF2" w:rsidRPr="009B51B2" w:rsidRDefault="00BF52BB">
            <w:pPr>
              <w:pStyle w:val="SorkznlklCESCI2020"/>
              <w:jc w:val="center"/>
              <w:rPr>
                <w:rFonts w:asciiTheme="majorBidi" w:hAnsiTheme="majorBidi" w:cstheme="majorBidi"/>
                <w:sz w:val="18"/>
                <w:szCs w:val="18"/>
                <w:lang w:val="hu-HU"/>
              </w:rPr>
            </w:pPr>
            <w:r w:rsidRPr="009B51B2">
              <w:rPr>
                <w:rFonts w:asciiTheme="majorBidi" w:hAnsiTheme="majorBidi" w:cstheme="majorBidi"/>
                <w:sz w:val="18"/>
                <w:szCs w:val="18"/>
                <w:lang w:val="hu-HU"/>
              </w:rPr>
              <w:t>+</w:t>
            </w:r>
          </w:p>
        </w:tc>
        <w:tc>
          <w:tcPr>
            <w:tcW w:w="1534" w:type="dxa"/>
            <w:shd w:val="clear" w:color="auto" w:fill="auto"/>
            <w:vAlign w:val="center"/>
          </w:tcPr>
          <w:p w14:paraId="7BAF36A4" w14:textId="77777777" w:rsidR="006F2783" w:rsidRPr="009B51B2" w:rsidRDefault="006F2783" w:rsidP="009F6566">
            <w:pPr>
              <w:pStyle w:val="SorkznlklCESCI2020"/>
              <w:jc w:val="center"/>
              <w:rPr>
                <w:rFonts w:asciiTheme="majorBidi" w:hAnsiTheme="majorBidi" w:cstheme="majorBidi"/>
                <w:sz w:val="18"/>
                <w:szCs w:val="18"/>
                <w:lang w:val="hu-HU"/>
              </w:rPr>
            </w:pPr>
          </w:p>
        </w:tc>
        <w:tc>
          <w:tcPr>
            <w:tcW w:w="2534" w:type="dxa"/>
            <w:shd w:val="clear" w:color="auto" w:fill="auto"/>
            <w:vAlign w:val="center"/>
          </w:tcPr>
          <w:p w14:paraId="0BD01C5B" w14:textId="77777777" w:rsidR="006F2783" w:rsidRPr="009B51B2" w:rsidRDefault="006F2783" w:rsidP="009F6566">
            <w:pPr>
              <w:pStyle w:val="SorkznlklCESCI2020"/>
              <w:jc w:val="center"/>
              <w:rPr>
                <w:rFonts w:asciiTheme="majorBidi" w:hAnsiTheme="majorBidi" w:cstheme="majorBidi"/>
                <w:sz w:val="18"/>
                <w:szCs w:val="18"/>
                <w:lang w:val="hu-HU"/>
              </w:rPr>
            </w:pPr>
          </w:p>
        </w:tc>
        <w:tc>
          <w:tcPr>
            <w:tcW w:w="992" w:type="dxa"/>
            <w:shd w:val="clear" w:color="auto" w:fill="auto"/>
            <w:vAlign w:val="center"/>
          </w:tcPr>
          <w:p w14:paraId="49DC7C64" w14:textId="77777777" w:rsidR="006F2783" w:rsidRPr="009B51B2" w:rsidRDefault="006F2783" w:rsidP="009F6566">
            <w:pPr>
              <w:pStyle w:val="SorkznlklCESCI2020"/>
              <w:jc w:val="center"/>
              <w:rPr>
                <w:rFonts w:asciiTheme="majorBidi" w:hAnsiTheme="majorBidi" w:cstheme="majorBidi"/>
                <w:sz w:val="18"/>
                <w:szCs w:val="18"/>
                <w:lang w:val="hu-HU"/>
              </w:rPr>
            </w:pPr>
          </w:p>
        </w:tc>
      </w:tr>
      <w:tr w:rsidR="007518C6" w:rsidRPr="009B51B2" w14:paraId="7DD416AF" w14:textId="77777777" w:rsidTr="009F6566">
        <w:trPr>
          <w:trHeight w:val="20"/>
          <w:jc w:val="center"/>
        </w:trPr>
        <w:tc>
          <w:tcPr>
            <w:tcW w:w="2236" w:type="dxa"/>
            <w:shd w:val="clear" w:color="auto" w:fill="auto"/>
            <w:vAlign w:val="center"/>
          </w:tcPr>
          <w:p w14:paraId="5EFF4467" w14:textId="77777777" w:rsidR="009F7FF2" w:rsidRPr="009B51B2" w:rsidRDefault="00BF52BB">
            <w:pPr>
              <w:pStyle w:val="SorkznlklCESCI2020"/>
              <w:rPr>
                <w:rFonts w:asciiTheme="majorBidi" w:hAnsiTheme="majorBidi" w:cstheme="majorBidi"/>
                <w:sz w:val="18"/>
                <w:szCs w:val="18"/>
                <w:lang w:val="hu-HU"/>
              </w:rPr>
            </w:pPr>
            <w:proofErr w:type="spellStart"/>
            <w:r w:rsidRPr="009B51B2">
              <w:rPr>
                <w:rFonts w:asciiTheme="majorBidi" w:hAnsiTheme="majorBidi" w:cstheme="majorBidi"/>
                <w:sz w:val="18"/>
                <w:szCs w:val="18"/>
                <w:lang w:val="hu-HU"/>
              </w:rPr>
              <w:t>InvestEU</w:t>
            </w:r>
            <w:proofErr w:type="spellEnd"/>
          </w:p>
        </w:tc>
        <w:tc>
          <w:tcPr>
            <w:tcW w:w="1110" w:type="dxa"/>
            <w:vAlign w:val="center"/>
          </w:tcPr>
          <w:p w14:paraId="01F01FA7" w14:textId="77777777" w:rsidR="009F7FF2" w:rsidRPr="009B51B2" w:rsidRDefault="00BF52BB">
            <w:pPr>
              <w:pStyle w:val="SorkznlklCESCI2020"/>
              <w:jc w:val="center"/>
              <w:rPr>
                <w:rFonts w:asciiTheme="majorBidi" w:hAnsiTheme="majorBidi" w:cstheme="majorBidi"/>
                <w:sz w:val="18"/>
                <w:szCs w:val="18"/>
                <w:lang w:val="hu-HU"/>
              </w:rPr>
            </w:pPr>
            <w:r w:rsidRPr="009B51B2">
              <w:rPr>
                <w:rFonts w:asciiTheme="majorBidi" w:hAnsiTheme="majorBidi" w:cstheme="majorBidi"/>
                <w:sz w:val="18"/>
                <w:szCs w:val="18"/>
                <w:lang w:val="hu-HU"/>
              </w:rPr>
              <w:t>+</w:t>
            </w:r>
          </w:p>
        </w:tc>
        <w:tc>
          <w:tcPr>
            <w:tcW w:w="1262" w:type="dxa"/>
            <w:vAlign w:val="center"/>
          </w:tcPr>
          <w:p w14:paraId="73FB0349" w14:textId="77777777" w:rsidR="009F7FF2" w:rsidRPr="009B51B2" w:rsidRDefault="00BF52BB">
            <w:pPr>
              <w:pStyle w:val="SorkznlklCESCI2020"/>
              <w:jc w:val="center"/>
              <w:rPr>
                <w:rFonts w:asciiTheme="majorBidi" w:hAnsiTheme="majorBidi" w:cstheme="majorBidi"/>
                <w:sz w:val="18"/>
                <w:szCs w:val="18"/>
                <w:lang w:val="hu-HU"/>
              </w:rPr>
            </w:pPr>
            <w:r w:rsidRPr="009B51B2">
              <w:rPr>
                <w:rFonts w:asciiTheme="majorBidi" w:eastAsia="Arial Narrow" w:hAnsiTheme="majorBidi" w:cstheme="majorBidi"/>
                <w:lang w:val="hu-HU"/>
              </w:rPr>
              <w:t>26,2 milliárd</w:t>
            </w:r>
          </w:p>
        </w:tc>
        <w:tc>
          <w:tcPr>
            <w:tcW w:w="1830" w:type="dxa"/>
            <w:shd w:val="clear" w:color="auto" w:fill="auto"/>
            <w:vAlign w:val="center"/>
          </w:tcPr>
          <w:p w14:paraId="7FB9FB82" w14:textId="77777777" w:rsidR="009F7FF2" w:rsidRPr="009B51B2" w:rsidRDefault="00BF52BB">
            <w:pPr>
              <w:pStyle w:val="SorkznlklCESCI2020"/>
              <w:jc w:val="center"/>
              <w:rPr>
                <w:rFonts w:asciiTheme="majorBidi" w:hAnsiTheme="majorBidi" w:cstheme="majorBidi"/>
                <w:sz w:val="18"/>
                <w:szCs w:val="18"/>
                <w:lang w:val="hu-HU"/>
              </w:rPr>
            </w:pPr>
            <w:r w:rsidRPr="009B51B2">
              <w:rPr>
                <w:rFonts w:asciiTheme="majorBidi" w:hAnsiTheme="majorBidi" w:cstheme="majorBidi"/>
                <w:sz w:val="18"/>
                <w:szCs w:val="18"/>
                <w:lang w:val="hu-HU"/>
              </w:rPr>
              <w:t>+</w:t>
            </w:r>
          </w:p>
        </w:tc>
        <w:tc>
          <w:tcPr>
            <w:tcW w:w="1130" w:type="dxa"/>
            <w:vAlign w:val="center"/>
          </w:tcPr>
          <w:p w14:paraId="1CF2A20A" w14:textId="77777777" w:rsidR="009F7FF2" w:rsidRPr="009B51B2" w:rsidRDefault="00BF52BB">
            <w:pPr>
              <w:pStyle w:val="SorkznlklCESCI2020"/>
              <w:jc w:val="center"/>
              <w:rPr>
                <w:rFonts w:asciiTheme="majorBidi" w:hAnsiTheme="majorBidi" w:cstheme="majorBidi"/>
                <w:sz w:val="18"/>
                <w:szCs w:val="18"/>
                <w:lang w:val="hu-HU"/>
              </w:rPr>
            </w:pPr>
            <w:r w:rsidRPr="009B51B2">
              <w:rPr>
                <w:rFonts w:asciiTheme="majorBidi" w:hAnsiTheme="majorBidi" w:cstheme="majorBidi"/>
                <w:sz w:val="18"/>
                <w:szCs w:val="18"/>
                <w:lang w:val="hu-HU"/>
              </w:rPr>
              <w:t>+</w:t>
            </w:r>
          </w:p>
        </w:tc>
        <w:tc>
          <w:tcPr>
            <w:tcW w:w="1684" w:type="dxa"/>
            <w:shd w:val="clear" w:color="auto" w:fill="auto"/>
            <w:vAlign w:val="center"/>
          </w:tcPr>
          <w:p w14:paraId="233F1E32" w14:textId="77777777" w:rsidR="009F7FF2" w:rsidRPr="009B51B2" w:rsidRDefault="00BF52BB">
            <w:pPr>
              <w:pStyle w:val="SorkznlklCESCI2020"/>
              <w:jc w:val="center"/>
              <w:rPr>
                <w:rFonts w:asciiTheme="majorBidi" w:hAnsiTheme="majorBidi" w:cstheme="majorBidi"/>
                <w:sz w:val="18"/>
                <w:szCs w:val="18"/>
                <w:lang w:val="hu-HU"/>
              </w:rPr>
            </w:pPr>
            <w:r w:rsidRPr="009B51B2">
              <w:rPr>
                <w:rFonts w:asciiTheme="majorBidi" w:hAnsiTheme="majorBidi" w:cstheme="majorBidi"/>
                <w:sz w:val="18"/>
                <w:szCs w:val="18"/>
                <w:lang w:val="hu-HU"/>
              </w:rPr>
              <w:t>+</w:t>
            </w:r>
          </w:p>
        </w:tc>
        <w:tc>
          <w:tcPr>
            <w:tcW w:w="1534" w:type="dxa"/>
            <w:shd w:val="clear" w:color="auto" w:fill="auto"/>
            <w:vAlign w:val="center"/>
          </w:tcPr>
          <w:p w14:paraId="47761F5B" w14:textId="77777777" w:rsidR="006F2783" w:rsidRPr="009B51B2" w:rsidRDefault="006F2783" w:rsidP="009F6566">
            <w:pPr>
              <w:pStyle w:val="SorkznlklCESCI2020"/>
              <w:jc w:val="center"/>
              <w:rPr>
                <w:rFonts w:asciiTheme="majorBidi" w:hAnsiTheme="majorBidi" w:cstheme="majorBidi"/>
                <w:sz w:val="18"/>
                <w:szCs w:val="18"/>
                <w:lang w:val="hu-HU"/>
              </w:rPr>
            </w:pPr>
          </w:p>
        </w:tc>
        <w:tc>
          <w:tcPr>
            <w:tcW w:w="2534" w:type="dxa"/>
            <w:shd w:val="clear" w:color="auto" w:fill="auto"/>
            <w:vAlign w:val="center"/>
          </w:tcPr>
          <w:p w14:paraId="199DD2EF" w14:textId="77777777" w:rsidR="006F2783" w:rsidRPr="009B51B2" w:rsidRDefault="006F2783" w:rsidP="009F6566">
            <w:pPr>
              <w:pStyle w:val="SorkznlklCESCI2020"/>
              <w:jc w:val="center"/>
              <w:rPr>
                <w:rFonts w:asciiTheme="majorBidi" w:hAnsiTheme="majorBidi" w:cstheme="majorBidi"/>
                <w:sz w:val="18"/>
                <w:szCs w:val="18"/>
                <w:lang w:val="hu-HU"/>
              </w:rPr>
            </w:pPr>
          </w:p>
        </w:tc>
        <w:tc>
          <w:tcPr>
            <w:tcW w:w="992" w:type="dxa"/>
            <w:shd w:val="clear" w:color="auto" w:fill="auto"/>
            <w:vAlign w:val="center"/>
          </w:tcPr>
          <w:p w14:paraId="56B1CB60" w14:textId="77777777" w:rsidR="006F2783" w:rsidRPr="009B51B2" w:rsidRDefault="006F2783" w:rsidP="009F6566">
            <w:pPr>
              <w:pStyle w:val="SorkznlklCESCI2020"/>
              <w:jc w:val="center"/>
              <w:rPr>
                <w:rFonts w:asciiTheme="majorBidi" w:hAnsiTheme="majorBidi" w:cstheme="majorBidi"/>
                <w:sz w:val="18"/>
                <w:szCs w:val="18"/>
                <w:lang w:val="hu-HU"/>
              </w:rPr>
            </w:pPr>
          </w:p>
        </w:tc>
      </w:tr>
      <w:tr w:rsidR="007518C6" w:rsidRPr="009B51B2" w14:paraId="38ADEDCC" w14:textId="77777777" w:rsidTr="009F6566">
        <w:trPr>
          <w:trHeight w:val="20"/>
          <w:jc w:val="center"/>
        </w:trPr>
        <w:tc>
          <w:tcPr>
            <w:tcW w:w="2236" w:type="dxa"/>
            <w:shd w:val="clear" w:color="auto" w:fill="auto"/>
            <w:vAlign w:val="center"/>
          </w:tcPr>
          <w:p w14:paraId="4C773E98" w14:textId="13A92E25" w:rsidR="009F7FF2" w:rsidRPr="009B51B2" w:rsidRDefault="00BF52BB">
            <w:pPr>
              <w:pStyle w:val="SorkznlklCESCI2020"/>
              <w:rPr>
                <w:rFonts w:asciiTheme="majorBidi" w:hAnsiTheme="majorBidi" w:cstheme="majorBidi"/>
                <w:sz w:val="18"/>
                <w:szCs w:val="18"/>
                <w:lang w:val="hu-HU"/>
              </w:rPr>
            </w:pPr>
            <w:r w:rsidRPr="009B51B2">
              <w:rPr>
                <w:rFonts w:asciiTheme="majorBidi" w:hAnsiTheme="majorBidi" w:cstheme="majorBidi"/>
                <w:sz w:val="18"/>
                <w:szCs w:val="18"/>
                <w:lang w:val="hu-HU"/>
              </w:rPr>
              <w:t>Digit</w:t>
            </w:r>
            <w:r w:rsidR="007518C6">
              <w:rPr>
                <w:rFonts w:asciiTheme="majorBidi" w:hAnsiTheme="majorBidi" w:cstheme="majorBidi"/>
                <w:sz w:val="18"/>
                <w:szCs w:val="18"/>
                <w:lang w:val="hu-HU"/>
              </w:rPr>
              <w:t xml:space="preserve">al </w:t>
            </w:r>
            <w:r w:rsidRPr="009B51B2">
              <w:rPr>
                <w:rFonts w:asciiTheme="majorBidi" w:hAnsiTheme="majorBidi" w:cstheme="majorBidi"/>
                <w:sz w:val="18"/>
                <w:szCs w:val="18"/>
                <w:lang w:val="hu-HU"/>
              </w:rPr>
              <w:t>Eur</w:t>
            </w:r>
            <w:r w:rsidR="007518C6">
              <w:rPr>
                <w:rFonts w:asciiTheme="majorBidi" w:hAnsiTheme="majorBidi" w:cstheme="majorBidi"/>
                <w:sz w:val="18"/>
                <w:szCs w:val="18"/>
                <w:lang w:val="hu-HU"/>
              </w:rPr>
              <w:t>o</w:t>
            </w:r>
            <w:r w:rsidRPr="009B51B2">
              <w:rPr>
                <w:rFonts w:asciiTheme="majorBidi" w:hAnsiTheme="majorBidi" w:cstheme="majorBidi"/>
                <w:sz w:val="18"/>
                <w:szCs w:val="18"/>
                <w:lang w:val="hu-HU"/>
              </w:rPr>
              <w:t>p</w:t>
            </w:r>
            <w:r w:rsidR="007518C6">
              <w:rPr>
                <w:rFonts w:asciiTheme="majorBidi" w:hAnsiTheme="majorBidi" w:cstheme="majorBidi"/>
                <w:sz w:val="18"/>
                <w:szCs w:val="18"/>
                <w:lang w:val="hu-HU"/>
              </w:rPr>
              <w:t>e</w:t>
            </w:r>
            <w:r w:rsidRPr="009B51B2">
              <w:rPr>
                <w:rFonts w:asciiTheme="majorBidi" w:hAnsiTheme="majorBidi" w:cstheme="majorBidi"/>
                <w:sz w:val="18"/>
                <w:szCs w:val="18"/>
                <w:lang w:val="hu-HU"/>
              </w:rPr>
              <w:t xml:space="preserve"> </w:t>
            </w:r>
          </w:p>
        </w:tc>
        <w:tc>
          <w:tcPr>
            <w:tcW w:w="1110" w:type="dxa"/>
            <w:vAlign w:val="center"/>
          </w:tcPr>
          <w:p w14:paraId="15A93359" w14:textId="77777777" w:rsidR="009F7FF2" w:rsidRPr="009B51B2" w:rsidRDefault="00BF52BB">
            <w:pPr>
              <w:pStyle w:val="SorkznlklCESCI2020"/>
              <w:jc w:val="center"/>
              <w:rPr>
                <w:rFonts w:asciiTheme="majorBidi" w:hAnsiTheme="majorBidi" w:cstheme="majorBidi"/>
                <w:sz w:val="18"/>
                <w:szCs w:val="18"/>
                <w:lang w:val="hu-HU"/>
              </w:rPr>
            </w:pPr>
            <w:r w:rsidRPr="009B51B2">
              <w:rPr>
                <w:rFonts w:asciiTheme="majorBidi" w:hAnsiTheme="majorBidi" w:cstheme="majorBidi"/>
                <w:sz w:val="18"/>
                <w:szCs w:val="18"/>
                <w:lang w:val="hu-HU"/>
              </w:rPr>
              <w:t>++</w:t>
            </w:r>
          </w:p>
        </w:tc>
        <w:tc>
          <w:tcPr>
            <w:tcW w:w="1262" w:type="dxa"/>
            <w:vAlign w:val="center"/>
          </w:tcPr>
          <w:p w14:paraId="1723A6EA" w14:textId="77777777" w:rsidR="009F7FF2" w:rsidRPr="009B51B2" w:rsidRDefault="00BF52BB">
            <w:pPr>
              <w:pStyle w:val="SorkznlklCESCI2020"/>
              <w:jc w:val="center"/>
              <w:rPr>
                <w:rFonts w:asciiTheme="majorBidi" w:hAnsiTheme="majorBidi" w:cstheme="majorBidi"/>
                <w:sz w:val="18"/>
                <w:szCs w:val="18"/>
                <w:lang w:val="hu-HU"/>
              </w:rPr>
            </w:pPr>
            <w:r w:rsidRPr="009B51B2">
              <w:rPr>
                <w:rFonts w:asciiTheme="majorBidi" w:eastAsia="Arial Narrow" w:hAnsiTheme="majorBidi" w:cstheme="majorBidi"/>
                <w:lang w:val="hu-HU"/>
              </w:rPr>
              <w:t>7,5 milliárd</w:t>
            </w:r>
          </w:p>
        </w:tc>
        <w:tc>
          <w:tcPr>
            <w:tcW w:w="1830" w:type="dxa"/>
            <w:shd w:val="clear" w:color="auto" w:fill="auto"/>
            <w:vAlign w:val="center"/>
          </w:tcPr>
          <w:p w14:paraId="4DC720B8" w14:textId="77777777" w:rsidR="009F7FF2" w:rsidRPr="009B51B2" w:rsidRDefault="00BF52BB">
            <w:pPr>
              <w:pStyle w:val="SorkznlklCESCI2020"/>
              <w:jc w:val="center"/>
              <w:rPr>
                <w:rFonts w:asciiTheme="majorBidi" w:hAnsiTheme="majorBidi" w:cstheme="majorBidi"/>
                <w:sz w:val="18"/>
                <w:szCs w:val="18"/>
                <w:lang w:val="hu-HU"/>
              </w:rPr>
            </w:pPr>
            <w:r w:rsidRPr="009B51B2">
              <w:rPr>
                <w:rFonts w:asciiTheme="majorBidi" w:hAnsiTheme="majorBidi" w:cstheme="majorBidi"/>
                <w:sz w:val="18"/>
                <w:szCs w:val="18"/>
                <w:lang w:val="hu-HU"/>
              </w:rPr>
              <w:t>+</w:t>
            </w:r>
          </w:p>
        </w:tc>
        <w:tc>
          <w:tcPr>
            <w:tcW w:w="1130" w:type="dxa"/>
            <w:vAlign w:val="center"/>
          </w:tcPr>
          <w:p w14:paraId="6B3F1825" w14:textId="77777777" w:rsidR="006F2783" w:rsidRPr="009B51B2" w:rsidRDefault="006F2783" w:rsidP="009F6566">
            <w:pPr>
              <w:pStyle w:val="SorkznlklCESCI2020"/>
              <w:jc w:val="center"/>
              <w:rPr>
                <w:rFonts w:asciiTheme="majorBidi" w:hAnsiTheme="majorBidi" w:cstheme="majorBidi"/>
                <w:sz w:val="18"/>
                <w:szCs w:val="18"/>
                <w:lang w:val="hu-HU"/>
              </w:rPr>
            </w:pPr>
          </w:p>
        </w:tc>
        <w:tc>
          <w:tcPr>
            <w:tcW w:w="1684" w:type="dxa"/>
            <w:shd w:val="clear" w:color="auto" w:fill="auto"/>
            <w:vAlign w:val="center"/>
          </w:tcPr>
          <w:p w14:paraId="6E8E3375" w14:textId="77777777" w:rsidR="006F2783" w:rsidRPr="009B51B2" w:rsidRDefault="006F2783" w:rsidP="009F6566">
            <w:pPr>
              <w:pStyle w:val="SorkznlklCESCI2020"/>
              <w:jc w:val="center"/>
              <w:rPr>
                <w:rFonts w:asciiTheme="majorBidi" w:hAnsiTheme="majorBidi" w:cstheme="majorBidi"/>
                <w:sz w:val="18"/>
                <w:szCs w:val="18"/>
                <w:lang w:val="hu-HU"/>
              </w:rPr>
            </w:pPr>
          </w:p>
        </w:tc>
        <w:tc>
          <w:tcPr>
            <w:tcW w:w="1534" w:type="dxa"/>
            <w:shd w:val="clear" w:color="auto" w:fill="auto"/>
            <w:vAlign w:val="center"/>
          </w:tcPr>
          <w:p w14:paraId="6058FE9F" w14:textId="77777777" w:rsidR="006F2783" w:rsidRPr="009B51B2" w:rsidRDefault="006F2783" w:rsidP="009F6566">
            <w:pPr>
              <w:pStyle w:val="SorkznlklCESCI2020"/>
              <w:jc w:val="center"/>
              <w:rPr>
                <w:rFonts w:asciiTheme="majorBidi" w:hAnsiTheme="majorBidi" w:cstheme="majorBidi"/>
                <w:sz w:val="18"/>
                <w:szCs w:val="18"/>
                <w:lang w:val="hu-HU"/>
              </w:rPr>
            </w:pPr>
          </w:p>
        </w:tc>
        <w:tc>
          <w:tcPr>
            <w:tcW w:w="2534" w:type="dxa"/>
            <w:shd w:val="clear" w:color="auto" w:fill="auto"/>
            <w:vAlign w:val="center"/>
          </w:tcPr>
          <w:p w14:paraId="512D01FC" w14:textId="77777777" w:rsidR="009F7FF2" w:rsidRPr="009B51B2" w:rsidRDefault="00BF52BB">
            <w:pPr>
              <w:pStyle w:val="SorkznlklCESCI2020"/>
              <w:jc w:val="center"/>
              <w:rPr>
                <w:rFonts w:asciiTheme="majorBidi" w:hAnsiTheme="majorBidi" w:cstheme="majorBidi"/>
                <w:sz w:val="18"/>
                <w:szCs w:val="18"/>
                <w:lang w:val="hu-HU"/>
              </w:rPr>
            </w:pPr>
            <w:r w:rsidRPr="009B51B2">
              <w:rPr>
                <w:rFonts w:asciiTheme="majorBidi" w:hAnsiTheme="majorBidi" w:cstheme="majorBidi"/>
                <w:sz w:val="18"/>
                <w:szCs w:val="18"/>
                <w:lang w:val="hu-HU"/>
              </w:rPr>
              <w:t>+</w:t>
            </w:r>
          </w:p>
        </w:tc>
        <w:tc>
          <w:tcPr>
            <w:tcW w:w="992" w:type="dxa"/>
            <w:shd w:val="clear" w:color="auto" w:fill="auto"/>
            <w:vAlign w:val="center"/>
          </w:tcPr>
          <w:p w14:paraId="46B213C9" w14:textId="77777777" w:rsidR="006F2783" w:rsidRPr="009B51B2" w:rsidRDefault="006F2783" w:rsidP="009F6566">
            <w:pPr>
              <w:pStyle w:val="SorkznlklCESCI2020"/>
              <w:jc w:val="center"/>
              <w:rPr>
                <w:rFonts w:asciiTheme="majorBidi" w:hAnsiTheme="majorBidi" w:cstheme="majorBidi"/>
                <w:sz w:val="18"/>
                <w:szCs w:val="18"/>
                <w:lang w:val="hu-HU"/>
              </w:rPr>
            </w:pPr>
          </w:p>
        </w:tc>
      </w:tr>
      <w:tr w:rsidR="007518C6" w:rsidRPr="009B51B2" w14:paraId="4A02220F" w14:textId="77777777" w:rsidTr="009F6566">
        <w:trPr>
          <w:trHeight w:val="20"/>
          <w:jc w:val="center"/>
        </w:trPr>
        <w:tc>
          <w:tcPr>
            <w:tcW w:w="2236" w:type="dxa"/>
            <w:shd w:val="clear" w:color="auto" w:fill="auto"/>
            <w:vAlign w:val="center"/>
          </w:tcPr>
          <w:p w14:paraId="0388748B" w14:textId="1793CF45" w:rsidR="009F7FF2" w:rsidRPr="009B51B2" w:rsidRDefault="00BF52BB">
            <w:pPr>
              <w:pStyle w:val="SorkznlklCESCI2020"/>
              <w:rPr>
                <w:rFonts w:asciiTheme="majorBidi" w:hAnsiTheme="majorBidi" w:cstheme="majorBidi"/>
                <w:sz w:val="18"/>
                <w:szCs w:val="18"/>
                <w:lang w:val="hu-HU"/>
              </w:rPr>
            </w:pPr>
            <w:r w:rsidRPr="009B51B2">
              <w:rPr>
                <w:rFonts w:asciiTheme="majorBidi" w:hAnsiTheme="majorBidi" w:cstheme="majorBidi"/>
                <w:sz w:val="18"/>
                <w:szCs w:val="18"/>
                <w:lang w:val="hu-HU"/>
              </w:rPr>
              <w:t xml:space="preserve">LIFE </w:t>
            </w:r>
            <w:proofErr w:type="spellStart"/>
            <w:r w:rsidR="007518C6">
              <w:rPr>
                <w:rFonts w:asciiTheme="majorBidi" w:hAnsiTheme="majorBidi" w:cstheme="majorBidi"/>
                <w:sz w:val="18"/>
                <w:szCs w:val="18"/>
                <w:lang w:val="hu-HU"/>
              </w:rPr>
              <w:t>P</w:t>
            </w:r>
            <w:r w:rsidRPr="009B51B2">
              <w:rPr>
                <w:rFonts w:asciiTheme="majorBidi" w:hAnsiTheme="majorBidi" w:cstheme="majorBidi"/>
                <w:sz w:val="18"/>
                <w:szCs w:val="18"/>
                <w:lang w:val="hu-HU"/>
              </w:rPr>
              <w:t>rogram</w:t>
            </w:r>
            <w:r w:rsidR="007518C6">
              <w:rPr>
                <w:rFonts w:asciiTheme="majorBidi" w:hAnsiTheme="majorBidi" w:cstheme="majorBidi"/>
                <w:sz w:val="18"/>
                <w:szCs w:val="18"/>
                <w:lang w:val="hu-HU"/>
              </w:rPr>
              <w:t>me</w:t>
            </w:r>
            <w:proofErr w:type="spellEnd"/>
            <w:r w:rsidRPr="009B51B2">
              <w:rPr>
                <w:rFonts w:asciiTheme="majorBidi" w:hAnsiTheme="majorBidi" w:cstheme="majorBidi"/>
                <w:sz w:val="18"/>
                <w:szCs w:val="18"/>
                <w:lang w:val="hu-HU"/>
              </w:rPr>
              <w:t xml:space="preserve"> </w:t>
            </w:r>
          </w:p>
        </w:tc>
        <w:tc>
          <w:tcPr>
            <w:tcW w:w="1110" w:type="dxa"/>
            <w:vAlign w:val="center"/>
          </w:tcPr>
          <w:p w14:paraId="24EBAC46" w14:textId="77777777" w:rsidR="009F7FF2" w:rsidRPr="009B51B2" w:rsidRDefault="00BF52BB">
            <w:pPr>
              <w:pStyle w:val="SorkznlklCESCI2020"/>
              <w:jc w:val="center"/>
              <w:rPr>
                <w:rFonts w:asciiTheme="majorBidi" w:hAnsiTheme="majorBidi" w:cstheme="majorBidi"/>
                <w:sz w:val="18"/>
                <w:szCs w:val="18"/>
                <w:lang w:val="hu-HU"/>
              </w:rPr>
            </w:pPr>
            <w:r w:rsidRPr="009B51B2">
              <w:rPr>
                <w:rFonts w:asciiTheme="majorBidi" w:hAnsiTheme="majorBidi" w:cstheme="majorBidi"/>
                <w:sz w:val="18"/>
                <w:szCs w:val="18"/>
                <w:lang w:val="hu-HU"/>
              </w:rPr>
              <w:t>+++</w:t>
            </w:r>
          </w:p>
        </w:tc>
        <w:tc>
          <w:tcPr>
            <w:tcW w:w="1262" w:type="dxa"/>
            <w:vAlign w:val="center"/>
          </w:tcPr>
          <w:p w14:paraId="003CC09E" w14:textId="77777777" w:rsidR="009F7FF2" w:rsidRPr="009B51B2" w:rsidRDefault="00BF52BB">
            <w:pPr>
              <w:pStyle w:val="SorkznlklCESCI2020"/>
              <w:jc w:val="center"/>
              <w:rPr>
                <w:rFonts w:asciiTheme="majorBidi" w:hAnsiTheme="majorBidi" w:cstheme="majorBidi"/>
                <w:sz w:val="18"/>
                <w:szCs w:val="18"/>
                <w:lang w:val="hu-HU"/>
              </w:rPr>
            </w:pPr>
            <w:r w:rsidRPr="009B51B2">
              <w:rPr>
                <w:rFonts w:asciiTheme="majorBidi" w:eastAsia="Arial Narrow" w:hAnsiTheme="majorBidi" w:cstheme="majorBidi"/>
                <w:lang w:val="hu-HU"/>
              </w:rPr>
              <w:t>5,4 milliárd</w:t>
            </w:r>
          </w:p>
        </w:tc>
        <w:tc>
          <w:tcPr>
            <w:tcW w:w="1830" w:type="dxa"/>
            <w:shd w:val="clear" w:color="auto" w:fill="auto"/>
            <w:vAlign w:val="center"/>
          </w:tcPr>
          <w:p w14:paraId="35B60FF1" w14:textId="77777777" w:rsidR="006F2783" w:rsidRPr="009B51B2" w:rsidRDefault="006F2783" w:rsidP="009F6566">
            <w:pPr>
              <w:pStyle w:val="SorkznlklCESCI2020"/>
              <w:jc w:val="center"/>
              <w:rPr>
                <w:rFonts w:asciiTheme="majorBidi" w:hAnsiTheme="majorBidi" w:cstheme="majorBidi"/>
                <w:sz w:val="18"/>
                <w:szCs w:val="18"/>
                <w:lang w:val="hu-HU"/>
              </w:rPr>
            </w:pPr>
          </w:p>
        </w:tc>
        <w:tc>
          <w:tcPr>
            <w:tcW w:w="1130" w:type="dxa"/>
            <w:vAlign w:val="center"/>
          </w:tcPr>
          <w:p w14:paraId="248E6047" w14:textId="77777777" w:rsidR="009F7FF2" w:rsidRPr="009B51B2" w:rsidRDefault="00BF52BB">
            <w:pPr>
              <w:pStyle w:val="SorkznlklCESCI2020"/>
              <w:jc w:val="center"/>
              <w:rPr>
                <w:rFonts w:asciiTheme="majorBidi" w:hAnsiTheme="majorBidi" w:cstheme="majorBidi"/>
                <w:sz w:val="18"/>
                <w:szCs w:val="18"/>
                <w:lang w:val="hu-HU"/>
              </w:rPr>
            </w:pPr>
            <w:r w:rsidRPr="009B51B2">
              <w:rPr>
                <w:rFonts w:asciiTheme="majorBidi" w:hAnsiTheme="majorBidi" w:cstheme="majorBidi"/>
                <w:sz w:val="18"/>
                <w:szCs w:val="18"/>
                <w:lang w:val="hu-HU"/>
              </w:rPr>
              <w:t>++</w:t>
            </w:r>
          </w:p>
        </w:tc>
        <w:tc>
          <w:tcPr>
            <w:tcW w:w="1684" w:type="dxa"/>
            <w:shd w:val="clear" w:color="auto" w:fill="auto"/>
            <w:vAlign w:val="center"/>
          </w:tcPr>
          <w:p w14:paraId="05104FD9" w14:textId="77777777" w:rsidR="009F7FF2" w:rsidRPr="009B51B2" w:rsidRDefault="00BF52BB">
            <w:pPr>
              <w:pStyle w:val="SorkznlklCESCI2020"/>
              <w:jc w:val="center"/>
              <w:rPr>
                <w:rFonts w:asciiTheme="majorBidi" w:hAnsiTheme="majorBidi" w:cstheme="majorBidi"/>
                <w:sz w:val="18"/>
                <w:szCs w:val="18"/>
                <w:lang w:val="hu-HU"/>
              </w:rPr>
            </w:pPr>
            <w:r w:rsidRPr="009B51B2">
              <w:rPr>
                <w:rFonts w:asciiTheme="majorBidi" w:hAnsiTheme="majorBidi" w:cstheme="majorBidi"/>
                <w:sz w:val="18"/>
                <w:szCs w:val="18"/>
                <w:lang w:val="hu-HU"/>
              </w:rPr>
              <w:t>++</w:t>
            </w:r>
          </w:p>
        </w:tc>
        <w:tc>
          <w:tcPr>
            <w:tcW w:w="1534" w:type="dxa"/>
            <w:shd w:val="clear" w:color="auto" w:fill="auto"/>
            <w:vAlign w:val="center"/>
          </w:tcPr>
          <w:p w14:paraId="5DD3F951" w14:textId="77777777" w:rsidR="006F2783" w:rsidRPr="009B51B2" w:rsidRDefault="006F2783" w:rsidP="009F6566">
            <w:pPr>
              <w:pStyle w:val="SorkznlklCESCI2020"/>
              <w:jc w:val="center"/>
              <w:rPr>
                <w:rFonts w:asciiTheme="majorBidi" w:hAnsiTheme="majorBidi" w:cstheme="majorBidi"/>
                <w:sz w:val="18"/>
                <w:szCs w:val="18"/>
                <w:lang w:val="hu-HU"/>
              </w:rPr>
            </w:pPr>
          </w:p>
        </w:tc>
        <w:tc>
          <w:tcPr>
            <w:tcW w:w="2534" w:type="dxa"/>
            <w:shd w:val="clear" w:color="auto" w:fill="auto"/>
            <w:vAlign w:val="center"/>
          </w:tcPr>
          <w:p w14:paraId="28108F30" w14:textId="77777777" w:rsidR="006F2783" w:rsidRPr="009B51B2" w:rsidRDefault="006F2783" w:rsidP="009F6566">
            <w:pPr>
              <w:pStyle w:val="SorkznlklCESCI2020"/>
              <w:jc w:val="center"/>
              <w:rPr>
                <w:rFonts w:asciiTheme="majorBidi" w:hAnsiTheme="majorBidi" w:cstheme="majorBidi"/>
                <w:sz w:val="18"/>
                <w:szCs w:val="18"/>
                <w:lang w:val="hu-HU"/>
              </w:rPr>
            </w:pPr>
          </w:p>
        </w:tc>
        <w:tc>
          <w:tcPr>
            <w:tcW w:w="992" w:type="dxa"/>
            <w:shd w:val="clear" w:color="auto" w:fill="auto"/>
            <w:vAlign w:val="center"/>
          </w:tcPr>
          <w:p w14:paraId="1E51FA75" w14:textId="77777777" w:rsidR="006F2783" w:rsidRPr="009B51B2" w:rsidRDefault="006F2783" w:rsidP="009F6566">
            <w:pPr>
              <w:pStyle w:val="SorkznlklCESCI2020"/>
              <w:jc w:val="center"/>
              <w:rPr>
                <w:rFonts w:asciiTheme="majorBidi" w:hAnsiTheme="majorBidi" w:cstheme="majorBidi"/>
                <w:sz w:val="18"/>
                <w:szCs w:val="18"/>
                <w:lang w:val="hu-HU"/>
              </w:rPr>
            </w:pPr>
          </w:p>
        </w:tc>
      </w:tr>
      <w:tr w:rsidR="007518C6" w:rsidRPr="009B51B2" w14:paraId="6E897594" w14:textId="77777777" w:rsidTr="009F6566">
        <w:trPr>
          <w:trHeight w:val="20"/>
          <w:jc w:val="center"/>
        </w:trPr>
        <w:tc>
          <w:tcPr>
            <w:tcW w:w="2236" w:type="dxa"/>
            <w:shd w:val="clear" w:color="auto" w:fill="auto"/>
            <w:vAlign w:val="center"/>
          </w:tcPr>
          <w:p w14:paraId="4EE18532" w14:textId="70D0241C" w:rsidR="009F7FF2" w:rsidRPr="009B51B2" w:rsidRDefault="007518C6">
            <w:pPr>
              <w:pStyle w:val="SorkznlklCESCI2020"/>
              <w:rPr>
                <w:rFonts w:asciiTheme="majorBidi" w:hAnsiTheme="majorBidi" w:cstheme="majorBidi"/>
                <w:sz w:val="18"/>
                <w:szCs w:val="18"/>
                <w:lang w:val="hu-HU"/>
              </w:rPr>
            </w:pPr>
            <w:proofErr w:type="spellStart"/>
            <w:r>
              <w:rPr>
                <w:rFonts w:asciiTheme="majorBidi" w:hAnsiTheme="majorBidi" w:cstheme="majorBidi"/>
                <w:sz w:val="18"/>
                <w:szCs w:val="18"/>
                <w:lang w:val="hu-HU"/>
              </w:rPr>
              <w:t>C</w:t>
            </w:r>
            <w:r w:rsidR="00BF52BB" w:rsidRPr="009B51B2">
              <w:rPr>
                <w:rFonts w:asciiTheme="majorBidi" w:hAnsiTheme="majorBidi" w:cstheme="majorBidi"/>
                <w:sz w:val="18"/>
                <w:szCs w:val="18"/>
                <w:lang w:val="hu-HU"/>
              </w:rPr>
              <w:t>reat</w:t>
            </w:r>
            <w:r>
              <w:rPr>
                <w:rFonts w:asciiTheme="majorBidi" w:hAnsiTheme="majorBidi" w:cstheme="majorBidi"/>
                <w:sz w:val="18"/>
                <w:szCs w:val="18"/>
                <w:lang w:val="hu-HU"/>
              </w:rPr>
              <w:t>ive</w:t>
            </w:r>
            <w:proofErr w:type="spellEnd"/>
            <w:r>
              <w:rPr>
                <w:rFonts w:asciiTheme="majorBidi" w:hAnsiTheme="majorBidi" w:cstheme="majorBidi"/>
                <w:sz w:val="18"/>
                <w:szCs w:val="18"/>
                <w:lang w:val="hu-HU"/>
              </w:rPr>
              <w:t xml:space="preserve"> </w:t>
            </w:r>
            <w:r w:rsidR="00BF52BB" w:rsidRPr="009B51B2">
              <w:rPr>
                <w:rFonts w:asciiTheme="majorBidi" w:hAnsiTheme="majorBidi" w:cstheme="majorBidi"/>
                <w:sz w:val="18"/>
                <w:szCs w:val="18"/>
                <w:lang w:val="hu-HU"/>
              </w:rPr>
              <w:t>Eur</w:t>
            </w:r>
            <w:r>
              <w:rPr>
                <w:rFonts w:asciiTheme="majorBidi" w:hAnsiTheme="majorBidi" w:cstheme="majorBidi"/>
                <w:sz w:val="18"/>
                <w:szCs w:val="18"/>
                <w:lang w:val="hu-HU"/>
              </w:rPr>
              <w:t>o</w:t>
            </w:r>
            <w:r w:rsidR="00BF52BB" w:rsidRPr="009B51B2">
              <w:rPr>
                <w:rFonts w:asciiTheme="majorBidi" w:hAnsiTheme="majorBidi" w:cstheme="majorBidi"/>
                <w:sz w:val="18"/>
                <w:szCs w:val="18"/>
                <w:lang w:val="hu-HU"/>
              </w:rPr>
              <w:t>p</w:t>
            </w:r>
            <w:r>
              <w:rPr>
                <w:rFonts w:asciiTheme="majorBidi" w:hAnsiTheme="majorBidi" w:cstheme="majorBidi"/>
                <w:sz w:val="18"/>
                <w:szCs w:val="18"/>
                <w:lang w:val="hu-HU"/>
              </w:rPr>
              <w:t>e</w:t>
            </w:r>
          </w:p>
        </w:tc>
        <w:tc>
          <w:tcPr>
            <w:tcW w:w="1110" w:type="dxa"/>
            <w:vAlign w:val="center"/>
          </w:tcPr>
          <w:p w14:paraId="3CBFB0A5" w14:textId="77777777" w:rsidR="009F7FF2" w:rsidRPr="009B51B2" w:rsidRDefault="00BF52BB">
            <w:pPr>
              <w:pStyle w:val="SorkznlklCESCI2020"/>
              <w:jc w:val="center"/>
              <w:rPr>
                <w:rFonts w:asciiTheme="majorBidi" w:hAnsiTheme="majorBidi" w:cstheme="majorBidi"/>
                <w:sz w:val="18"/>
                <w:szCs w:val="18"/>
                <w:lang w:val="hu-HU"/>
              </w:rPr>
            </w:pPr>
            <w:r w:rsidRPr="009B51B2">
              <w:rPr>
                <w:rFonts w:asciiTheme="majorBidi" w:hAnsiTheme="majorBidi" w:cstheme="majorBidi"/>
                <w:sz w:val="18"/>
                <w:szCs w:val="18"/>
                <w:lang w:val="hu-HU"/>
              </w:rPr>
              <w:t>++</w:t>
            </w:r>
          </w:p>
        </w:tc>
        <w:tc>
          <w:tcPr>
            <w:tcW w:w="1262" w:type="dxa"/>
            <w:vAlign w:val="center"/>
          </w:tcPr>
          <w:p w14:paraId="20E88FD9" w14:textId="77777777" w:rsidR="009F7FF2" w:rsidRPr="009B51B2" w:rsidRDefault="00BF52BB">
            <w:pPr>
              <w:pStyle w:val="SorkznlklCESCI2020"/>
              <w:jc w:val="center"/>
              <w:rPr>
                <w:rFonts w:asciiTheme="majorBidi" w:hAnsiTheme="majorBidi" w:cstheme="majorBidi"/>
                <w:sz w:val="18"/>
                <w:szCs w:val="18"/>
                <w:lang w:val="hu-HU"/>
              </w:rPr>
            </w:pPr>
            <w:r w:rsidRPr="009B51B2">
              <w:rPr>
                <w:rFonts w:asciiTheme="majorBidi" w:eastAsia="Arial Narrow" w:hAnsiTheme="majorBidi" w:cstheme="majorBidi"/>
                <w:lang w:val="hu-HU"/>
              </w:rPr>
              <w:t>2,4 milliárd</w:t>
            </w:r>
          </w:p>
        </w:tc>
        <w:tc>
          <w:tcPr>
            <w:tcW w:w="1830" w:type="dxa"/>
            <w:shd w:val="clear" w:color="auto" w:fill="auto"/>
            <w:vAlign w:val="center"/>
          </w:tcPr>
          <w:p w14:paraId="14E32C82" w14:textId="77777777" w:rsidR="009F7FF2" w:rsidRPr="009B51B2" w:rsidRDefault="00BF52BB">
            <w:pPr>
              <w:pStyle w:val="SorkznlklCESCI2020"/>
              <w:jc w:val="center"/>
              <w:rPr>
                <w:rFonts w:asciiTheme="majorBidi" w:hAnsiTheme="majorBidi" w:cstheme="majorBidi"/>
                <w:sz w:val="18"/>
                <w:szCs w:val="18"/>
                <w:lang w:val="hu-HU"/>
              </w:rPr>
            </w:pPr>
            <w:r w:rsidRPr="009B51B2">
              <w:rPr>
                <w:rFonts w:asciiTheme="majorBidi" w:hAnsiTheme="majorBidi" w:cstheme="majorBidi"/>
                <w:sz w:val="18"/>
                <w:szCs w:val="18"/>
                <w:lang w:val="hu-HU"/>
              </w:rPr>
              <w:t>+</w:t>
            </w:r>
          </w:p>
        </w:tc>
        <w:tc>
          <w:tcPr>
            <w:tcW w:w="1130" w:type="dxa"/>
            <w:vAlign w:val="center"/>
          </w:tcPr>
          <w:p w14:paraId="6A2F454D" w14:textId="77777777" w:rsidR="006F2783" w:rsidRPr="009B51B2" w:rsidRDefault="006F2783" w:rsidP="009F6566">
            <w:pPr>
              <w:pStyle w:val="SorkznlklCESCI2020"/>
              <w:jc w:val="center"/>
              <w:rPr>
                <w:rFonts w:asciiTheme="majorBidi" w:hAnsiTheme="majorBidi" w:cstheme="majorBidi"/>
                <w:sz w:val="18"/>
                <w:szCs w:val="18"/>
                <w:lang w:val="hu-HU"/>
              </w:rPr>
            </w:pPr>
          </w:p>
        </w:tc>
        <w:tc>
          <w:tcPr>
            <w:tcW w:w="1684" w:type="dxa"/>
            <w:shd w:val="clear" w:color="auto" w:fill="auto"/>
            <w:vAlign w:val="center"/>
          </w:tcPr>
          <w:p w14:paraId="32827F27" w14:textId="77777777" w:rsidR="006F2783" w:rsidRPr="009B51B2" w:rsidRDefault="006F2783" w:rsidP="009F6566">
            <w:pPr>
              <w:pStyle w:val="SorkznlklCESCI2020"/>
              <w:jc w:val="center"/>
              <w:rPr>
                <w:rFonts w:asciiTheme="majorBidi" w:hAnsiTheme="majorBidi" w:cstheme="majorBidi"/>
                <w:sz w:val="18"/>
                <w:szCs w:val="18"/>
                <w:lang w:val="hu-HU"/>
              </w:rPr>
            </w:pPr>
          </w:p>
        </w:tc>
        <w:tc>
          <w:tcPr>
            <w:tcW w:w="1534" w:type="dxa"/>
            <w:shd w:val="clear" w:color="auto" w:fill="auto"/>
            <w:vAlign w:val="center"/>
          </w:tcPr>
          <w:p w14:paraId="5354CF63" w14:textId="77777777" w:rsidR="009F7FF2" w:rsidRPr="009B51B2" w:rsidRDefault="00BF52BB">
            <w:pPr>
              <w:pStyle w:val="SorkznlklCESCI2020"/>
              <w:jc w:val="center"/>
              <w:rPr>
                <w:rFonts w:asciiTheme="majorBidi" w:hAnsiTheme="majorBidi" w:cstheme="majorBidi"/>
                <w:sz w:val="18"/>
                <w:szCs w:val="18"/>
                <w:lang w:val="hu-HU"/>
              </w:rPr>
            </w:pPr>
            <w:r w:rsidRPr="009B51B2">
              <w:rPr>
                <w:rFonts w:asciiTheme="majorBidi" w:hAnsiTheme="majorBidi" w:cstheme="majorBidi"/>
                <w:sz w:val="18"/>
                <w:szCs w:val="18"/>
                <w:lang w:val="hu-HU"/>
              </w:rPr>
              <w:t>++</w:t>
            </w:r>
          </w:p>
        </w:tc>
        <w:tc>
          <w:tcPr>
            <w:tcW w:w="2534" w:type="dxa"/>
            <w:shd w:val="clear" w:color="auto" w:fill="auto"/>
            <w:vAlign w:val="center"/>
          </w:tcPr>
          <w:p w14:paraId="77A4E918" w14:textId="77777777" w:rsidR="009F7FF2" w:rsidRPr="009B51B2" w:rsidRDefault="00BF52BB">
            <w:pPr>
              <w:pStyle w:val="SorkznlklCESCI2020"/>
              <w:jc w:val="center"/>
              <w:rPr>
                <w:rFonts w:asciiTheme="majorBidi" w:hAnsiTheme="majorBidi" w:cstheme="majorBidi"/>
                <w:sz w:val="18"/>
                <w:szCs w:val="18"/>
                <w:lang w:val="hu-HU"/>
              </w:rPr>
            </w:pPr>
            <w:r w:rsidRPr="009B51B2">
              <w:rPr>
                <w:rFonts w:asciiTheme="majorBidi" w:hAnsiTheme="majorBidi" w:cstheme="majorBidi"/>
                <w:sz w:val="18"/>
                <w:szCs w:val="18"/>
                <w:lang w:val="hu-HU"/>
              </w:rPr>
              <w:t>+</w:t>
            </w:r>
          </w:p>
        </w:tc>
        <w:tc>
          <w:tcPr>
            <w:tcW w:w="992" w:type="dxa"/>
            <w:shd w:val="clear" w:color="auto" w:fill="auto"/>
            <w:vAlign w:val="center"/>
          </w:tcPr>
          <w:p w14:paraId="0C8F3FA6" w14:textId="77777777" w:rsidR="006F2783" w:rsidRPr="009B51B2" w:rsidRDefault="006F2783" w:rsidP="009F6566">
            <w:pPr>
              <w:pStyle w:val="SorkznlklCESCI2020"/>
              <w:jc w:val="center"/>
              <w:rPr>
                <w:rFonts w:asciiTheme="majorBidi" w:hAnsiTheme="majorBidi" w:cstheme="majorBidi"/>
                <w:sz w:val="18"/>
                <w:szCs w:val="18"/>
                <w:lang w:val="hu-HU"/>
              </w:rPr>
            </w:pPr>
          </w:p>
        </w:tc>
      </w:tr>
      <w:tr w:rsidR="007518C6" w:rsidRPr="009B51B2" w14:paraId="336F5946" w14:textId="77777777" w:rsidTr="009F6566">
        <w:trPr>
          <w:trHeight w:val="20"/>
          <w:jc w:val="center"/>
        </w:trPr>
        <w:tc>
          <w:tcPr>
            <w:tcW w:w="2236" w:type="dxa"/>
            <w:shd w:val="clear" w:color="auto" w:fill="auto"/>
            <w:vAlign w:val="center"/>
          </w:tcPr>
          <w:p w14:paraId="2A70AA66" w14:textId="77777777" w:rsidR="009F7FF2" w:rsidRPr="009B51B2" w:rsidRDefault="00BF52BB">
            <w:pPr>
              <w:pStyle w:val="SorkznlklCESCI2020"/>
              <w:rPr>
                <w:rFonts w:asciiTheme="majorBidi" w:hAnsiTheme="majorBidi" w:cstheme="majorBidi"/>
                <w:sz w:val="18"/>
                <w:szCs w:val="18"/>
                <w:lang w:val="hu-HU"/>
              </w:rPr>
            </w:pPr>
            <w:r w:rsidRPr="009B51B2">
              <w:rPr>
                <w:rFonts w:asciiTheme="majorBidi" w:hAnsiTheme="majorBidi" w:cstheme="majorBidi"/>
                <w:sz w:val="18"/>
                <w:szCs w:val="18"/>
                <w:lang w:val="hu-HU"/>
              </w:rPr>
              <w:t>CERV (polgárok, egyenlőség, jogok és értékek)</w:t>
            </w:r>
          </w:p>
        </w:tc>
        <w:tc>
          <w:tcPr>
            <w:tcW w:w="1110" w:type="dxa"/>
            <w:vAlign w:val="center"/>
          </w:tcPr>
          <w:p w14:paraId="3F45D9CE" w14:textId="77777777" w:rsidR="009F7FF2" w:rsidRPr="009B51B2" w:rsidRDefault="00BF52BB">
            <w:pPr>
              <w:pStyle w:val="SorkznlklCESCI2020"/>
              <w:jc w:val="center"/>
              <w:rPr>
                <w:rFonts w:asciiTheme="majorBidi" w:hAnsiTheme="majorBidi" w:cstheme="majorBidi"/>
                <w:sz w:val="18"/>
                <w:szCs w:val="18"/>
                <w:lang w:val="hu-HU"/>
              </w:rPr>
            </w:pPr>
            <w:r w:rsidRPr="009B51B2">
              <w:rPr>
                <w:rFonts w:asciiTheme="majorBidi" w:hAnsiTheme="majorBidi" w:cstheme="majorBidi"/>
                <w:sz w:val="18"/>
                <w:szCs w:val="18"/>
                <w:lang w:val="hu-HU"/>
              </w:rPr>
              <w:t>+++</w:t>
            </w:r>
          </w:p>
        </w:tc>
        <w:tc>
          <w:tcPr>
            <w:tcW w:w="1262" w:type="dxa"/>
            <w:vAlign w:val="center"/>
          </w:tcPr>
          <w:p w14:paraId="75C18A00" w14:textId="77777777" w:rsidR="009F7FF2" w:rsidRPr="009B51B2" w:rsidRDefault="00BF52BB">
            <w:pPr>
              <w:pStyle w:val="SorkznlklCESCI2020"/>
              <w:jc w:val="center"/>
              <w:rPr>
                <w:rFonts w:asciiTheme="majorBidi" w:hAnsiTheme="majorBidi" w:cstheme="majorBidi"/>
                <w:sz w:val="18"/>
                <w:szCs w:val="18"/>
                <w:lang w:val="hu-HU"/>
              </w:rPr>
            </w:pPr>
            <w:r w:rsidRPr="009B51B2">
              <w:rPr>
                <w:rFonts w:asciiTheme="majorBidi" w:eastAsia="Arial Narrow" w:hAnsiTheme="majorBidi" w:cstheme="majorBidi"/>
                <w:lang w:val="hu-HU"/>
              </w:rPr>
              <w:t>1,6 milliárd</w:t>
            </w:r>
          </w:p>
        </w:tc>
        <w:tc>
          <w:tcPr>
            <w:tcW w:w="1830" w:type="dxa"/>
            <w:shd w:val="clear" w:color="auto" w:fill="auto"/>
            <w:vAlign w:val="center"/>
          </w:tcPr>
          <w:p w14:paraId="1CD81DDC" w14:textId="77777777" w:rsidR="006F2783" w:rsidRPr="009B51B2" w:rsidRDefault="006F2783" w:rsidP="009F6566">
            <w:pPr>
              <w:pStyle w:val="SorkznlklCESCI2020"/>
              <w:jc w:val="center"/>
              <w:rPr>
                <w:rFonts w:asciiTheme="majorBidi" w:hAnsiTheme="majorBidi" w:cstheme="majorBidi"/>
                <w:sz w:val="18"/>
                <w:szCs w:val="18"/>
                <w:lang w:val="hu-HU"/>
              </w:rPr>
            </w:pPr>
          </w:p>
        </w:tc>
        <w:tc>
          <w:tcPr>
            <w:tcW w:w="1130" w:type="dxa"/>
            <w:vAlign w:val="center"/>
          </w:tcPr>
          <w:p w14:paraId="29FE3E24" w14:textId="77777777" w:rsidR="006F2783" w:rsidRPr="009B51B2" w:rsidRDefault="006F2783" w:rsidP="009F6566">
            <w:pPr>
              <w:pStyle w:val="SorkznlklCESCI2020"/>
              <w:jc w:val="center"/>
              <w:rPr>
                <w:rFonts w:asciiTheme="majorBidi" w:hAnsiTheme="majorBidi" w:cstheme="majorBidi"/>
                <w:sz w:val="18"/>
                <w:szCs w:val="18"/>
                <w:lang w:val="hu-HU"/>
              </w:rPr>
            </w:pPr>
          </w:p>
        </w:tc>
        <w:tc>
          <w:tcPr>
            <w:tcW w:w="1684" w:type="dxa"/>
            <w:shd w:val="clear" w:color="auto" w:fill="auto"/>
            <w:vAlign w:val="center"/>
          </w:tcPr>
          <w:p w14:paraId="19A2ADEB" w14:textId="77777777" w:rsidR="006F2783" w:rsidRPr="009B51B2" w:rsidRDefault="006F2783" w:rsidP="009F6566">
            <w:pPr>
              <w:pStyle w:val="SorkznlklCESCI2020"/>
              <w:jc w:val="center"/>
              <w:rPr>
                <w:rFonts w:asciiTheme="majorBidi" w:hAnsiTheme="majorBidi" w:cstheme="majorBidi"/>
                <w:sz w:val="18"/>
                <w:szCs w:val="18"/>
                <w:lang w:val="hu-HU"/>
              </w:rPr>
            </w:pPr>
          </w:p>
        </w:tc>
        <w:tc>
          <w:tcPr>
            <w:tcW w:w="1534" w:type="dxa"/>
            <w:shd w:val="clear" w:color="auto" w:fill="auto"/>
            <w:vAlign w:val="center"/>
          </w:tcPr>
          <w:p w14:paraId="10F6C4C0" w14:textId="77777777" w:rsidR="006F2783" w:rsidRPr="009B51B2" w:rsidRDefault="006F2783" w:rsidP="009F6566">
            <w:pPr>
              <w:pStyle w:val="SorkznlklCESCI2020"/>
              <w:jc w:val="center"/>
              <w:rPr>
                <w:rFonts w:asciiTheme="majorBidi" w:hAnsiTheme="majorBidi" w:cstheme="majorBidi"/>
                <w:sz w:val="18"/>
                <w:szCs w:val="18"/>
                <w:lang w:val="hu-HU"/>
              </w:rPr>
            </w:pPr>
          </w:p>
        </w:tc>
        <w:tc>
          <w:tcPr>
            <w:tcW w:w="2534" w:type="dxa"/>
            <w:shd w:val="clear" w:color="auto" w:fill="auto"/>
            <w:vAlign w:val="center"/>
          </w:tcPr>
          <w:p w14:paraId="65E6ABF3" w14:textId="77777777" w:rsidR="009F7FF2" w:rsidRPr="009B51B2" w:rsidRDefault="00BF52BB">
            <w:pPr>
              <w:pStyle w:val="SorkznlklCESCI2020"/>
              <w:jc w:val="center"/>
              <w:rPr>
                <w:rFonts w:asciiTheme="majorBidi" w:hAnsiTheme="majorBidi" w:cstheme="majorBidi"/>
                <w:sz w:val="18"/>
                <w:szCs w:val="18"/>
                <w:lang w:val="hu-HU"/>
              </w:rPr>
            </w:pPr>
            <w:r w:rsidRPr="009B51B2">
              <w:rPr>
                <w:rFonts w:asciiTheme="majorBidi" w:hAnsiTheme="majorBidi" w:cstheme="majorBidi"/>
                <w:sz w:val="18"/>
                <w:szCs w:val="18"/>
                <w:lang w:val="hu-HU"/>
              </w:rPr>
              <w:t>++</w:t>
            </w:r>
          </w:p>
        </w:tc>
        <w:tc>
          <w:tcPr>
            <w:tcW w:w="992" w:type="dxa"/>
            <w:shd w:val="clear" w:color="auto" w:fill="auto"/>
            <w:vAlign w:val="center"/>
          </w:tcPr>
          <w:p w14:paraId="5D5F7DF0" w14:textId="77777777" w:rsidR="009F7FF2" w:rsidRPr="009B51B2" w:rsidRDefault="00BF52BB">
            <w:pPr>
              <w:pStyle w:val="SorkznlklCESCI2020"/>
              <w:jc w:val="center"/>
              <w:rPr>
                <w:rFonts w:asciiTheme="majorBidi" w:hAnsiTheme="majorBidi" w:cstheme="majorBidi"/>
                <w:sz w:val="18"/>
                <w:szCs w:val="18"/>
                <w:lang w:val="hu-HU"/>
              </w:rPr>
            </w:pPr>
            <w:r w:rsidRPr="009B51B2">
              <w:rPr>
                <w:rFonts w:asciiTheme="majorBidi" w:hAnsiTheme="majorBidi" w:cstheme="majorBidi"/>
                <w:sz w:val="18"/>
                <w:szCs w:val="18"/>
                <w:lang w:val="hu-HU"/>
              </w:rPr>
              <w:t>++</w:t>
            </w:r>
          </w:p>
        </w:tc>
      </w:tr>
      <w:tr w:rsidR="007518C6" w:rsidRPr="009B51B2" w14:paraId="5922B844" w14:textId="77777777" w:rsidTr="009F6566">
        <w:trPr>
          <w:trHeight w:val="20"/>
          <w:jc w:val="center"/>
        </w:trPr>
        <w:tc>
          <w:tcPr>
            <w:tcW w:w="2236" w:type="dxa"/>
            <w:shd w:val="clear" w:color="auto" w:fill="auto"/>
            <w:vAlign w:val="center"/>
          </w:tcPr>
          <w:p w14:paraId="51C09A49" w14:textId="4909E537" w:rsidR="009F7FF2" w:rsidRPr="009B51B2" w:rsidRDefault="00BF52BB">
            <w:pPr>
              <w:pStyle w:val="SorkznlklCESCI2020"/>
              <w:rPr>
                <w:rFonts w:asciiTheme="majorBidi" w:hAnsiTheme="majorBidi" w:cstheme="majorBidi"/>
                <w:sz w:val="18"/>
                <w:szCs w:val="18"/>
                <w:lang w:val="hu-HU"/>
              </w:rPr>
            </w:pPr>
            <w:r w:rsidRPr="009B51B2">
              <w:rPr>
                <w:rFonts w:asciiTheme="majorBidi" w:hAnsiTheme="majorBidi" w:cstheme="majorBidi"/>
                <w:sz w:val="18"/>
                <w:szCs w:val="18"/>
                <w:lang w:val="hu-HU"/>
              </w:rPr>
              <w:t>Eur</w:t>
            </w:r>
            <w:r w:rsidR="007518C6">
              <w:rPr>
                <w:rFonts w:asciiTheme="majorBidi" w:hAnsiTheme="majorBidi" w:cstheme="majorBidi"/>
                <w:sz w:val="18"/>
                <w:szCs w:val="18"/>
                <w:lang w:val="hu-HU"/>
              </w:rPr>
              <w:t xml:space="preserve">opean Urban </w:t>
            </w:r>
            <w:proofErr w:type="spellStart"/>
            <w:r w:rsidR="007518C6">
              <w:rPr>
                <w:rFonts w:asciiTheme="majorBidi" w:hAnsiTheme="majorBidi" w:cstheme="majorBidi"/>
                <w:sz w:val="18"/>
                <w:szCs w:val="18"/>
                <w:lang w:val="hu-HU"/>
              </w:rPr>
              <w:t>Initiative</w:t>
            </w:r>
            <w:proofErr w:type="spellEnd"/>
          </w:p>
        </w:tc>
        <w:tc>
          <w:tcPr>
            <w:tcW w:w="1110" w:type="dxa"/>
            <w:vAlign w:val="center"/>
          </w:tcPr>
          <w:p w14:paraId="64EBC3C6" w14:textId="77777777" w:rsidR="009F7FF2" w:rsidRPr="009B51B2" w:rsidRDefault="00BF52BB">
            <w:pPr>
              <w:pStyle w:val="SorkznlklCESCI2020"/>
              <w:jc w:val="center"/>
              <w:rPr>
                <w:rFonts w:asciiTheme="majorBidi" w:hAnsiTheme="majorBidi" w:cstheme="majorBidi"/>
                <w:sz w:val="18"/>
                <w:szCs w:val="18"/>
                <w:lang w:val="hu-HU"/>
              </w:rPr>
            </w:pPr>
            <w:r w:rsidRPr="009B51B2">
              <w:rPr>
                <w:rFonts w:asciiTheme="majorBidi" w:hAnsiTheme="majorBidi" w:cstheme="majorBidi"/>
                <w:sz w:val="18"/>
                <w:szCs w:val="18"/>
                <w:lang w:val="hu-HU"/>
              </w:rPr>
              <w:t>++</w:t>
            </w:r>
          </w:p>
        </w:tc>
        <w:tc>
          <w:tcPr>
            <w:tcW w:w="1262" w:type="dxa"/>
            <w:vAlign w:val="center"/>
          </w:tcPr>
          <w:p w14:paraId="43C27A4A" w14:textId="77777777" w:rsidR="009F7FF2" w:rsidRPr="009B51B2" w:rsidRDefault="00BF52BB">
            <w:pPr>
              <w:pStyle w:val="SorkznlklCESCI2020"/>
              <w:jc w:val="center"/>
              <w:rPr>
                <w:rFonts w:asciiTheme="majorBidi" w:hAnsiTheme="majorBidi" w:cstheme="majorBidi"/>
                <w:sz w:val="18"/>
                <w:szCs w:val="18"/>
                <w:lang w:val="hu-HU"/>
              </w:rPr>
            </w:pPr>
            <w:r w:rsidRPr="009B51B2">
              <w:rPr>
                <w:rFonts w:asciiTheme="majorBidi" w:eastAsia="Arial Narrow" w:hAnsiTheme="majorBidi" w:cstheme="majorBidi"/>
                <w:lang w:val="hu-HU"/>
              </w:rPr>
              <w:t>400 millió</w:t>
            </w:r>
          </w:p>
        </w:tc>
        <w:tc>
          <w:tcPr>
            <w:tcW w:w="1830" w:type="dxa"/>
            <w:shd w:val="clear" w:color="auto" w:fill="auto"/>
            <w:vAlign w:val="center"/>
          </w:tcPr>
          <w:p w14:paraId="16DA5049" w14:textId="77777777" w:rsidR="009F7FF2" w:rsidRPr="009B51B2" w:rsidRDefault="00BF52BB">
            <w:pPr>
              <w:pStyle w:val="SorkznlklCESCI2020"/>
              <w:jc w:val="center"/>
              <w:rPr>
                <w:rFonts w:asciiTheme="majorBidi" w:hAnsiTheme="majorBidi" w:cstheme="majorBidi"/>
                <w:sz w:val="18"/>
                <w:szCs w:val="18"/>
                <w:lang w:val="hu-HU"/>
              </w:rPr>
            </w:pPr>
            <w:r w:rsidRPr="009B51B2">
              <w:rPr>
                <w:rFonts w:asciiTheme="majorBidi" w:hAnsiTheme="majorBidi" w:cstheme="majorBidi"/>
                <w:sz w:val="18"/>
                <w:szCs w:val="18"/>
                <w:lang w:val="hu-HU"/>
              </w:rPr>
              <w:t>+</w:t>
            </w:r>
          </w:p>
        </w:tc>
        <w:tc>
          <w:tcPr>
            <w:tcW w:w="1130" w:type="dxa"/>
            <w:vAlign w:val="center"/>
          </w:tcPr>
          <w:p w14:paraId="5046CD78" w14:textId="77777777" w:rsidR="006F2783" w:rsidRPr="009B51B2" w:rsidRDefault="006F2783" w:rsidP="009F6566">
            <w:pPr>
              <w:pStyle w:val="SorkznlklCESCI2020"/>
              <w:jc w:val="center"/>
              <w:rPr>
                <w:rFonts w:asciiTheme="majorBidi" w:hAnsiTheme="majorBidi" w:cstheme="majorBidi"/>
                <w:sz w:val="18"/>
                <w:szCs w:val="18"/>
                <w:lang w:val="hu-HU"/>
              </w:rPr>
            </w:pPr>
          </w:p>
        </w:tc>
        <w:tc>
          <w:tcPr>
            <w:tcW w:w="1684" w:type="dxa"/>
            <w:shd w:val="clear" w:color="auto" w:fill="auto"/>
            <w:vAlign w:val="center"/>
          </w:tcPr>
          <w:p w14:paraId="47456356" w14:textId="77777777" w:rsidR="009F7FF2" w:rsidRPr="009B51B2" w:rsidRDefault="00BF52BB">
            <w:pPr>
              <w:pStyle w:val="SorkznlklCESCI2020"/>
              <w:jc w:val="center"/>
              <w:rPr>
                <w:rFonts w:asciiTheme="majorBidi" w:hAnsiTheme="majorBidi" w:cstheme="majorBidi"/>
                <w:sz w:val="18"/>
                <w:szCs w:val="18"/>
                <w:lang w:val="hu-HU"/>
              </w:rPr>
            </w:pPr>
            <w:r w:rsidRPr="009B51B2">
              <w:rPr>
                <w:rFonts w:asciiTheme="majorBidi" w:hAnsiTheme="majorBidi" w:cstheme="majorBidi"/>
                <w:sz w:val="18"/>
                <w:szCs w:val="18"/>
                <w:lang w:val="hu-HU"/>
              </w:rPr>
              <w:t>+</w:t>
            </w:r>
          </w:p>
        </w:tc>
        <w:tc>
          <w:tcPr>
            <w:tcW w:w="1534" w:type="dxa"/>
            <w:shd w:val="clear" w:color="auto" w:fill="auto"/>
            <w:vAlign w:val="center"/>
          </w:tcPr>
          <w:p w14:paraId="4C00C5EA" w14:textId="77777777" w:rsidR="009F7FF2" w:rsidRPr="009B51B2" w:rsidRDefault="00BF52BB">
            <w:pPr>
              <w:pStyle w:val="SorkznlklCESCI2020"/>
              <w:jc w:val="center"/>
              <w:rPr>
                <w:rFonts w:asciiTheme="majorBidi" w:hAnsiTheme="majorBidi" w:cstheme="majorBidi"/>
                <w:sz w:val="18"/>
                <w:szCs w:val="18"/>
                <w:lang w:val="hu-HU"/>
              </w:rPr>
            </w:pPr>
            <w:r w:rsidRPr="009B51B2">
              <w:rPr>
                <w:rFonts w:asciiTheme="majorBidi" w:hAnsiTheme="majorBidi" w:cstheme="majorBidi"/>
                <w:sz w:val="18"/>
                <w:szCs w:val="18"/>
                <w:lang w:val="hu-HU"/>
              </w:rPr>
              <w:t>++</w:t>
            </w:r>
          </w:p>
        </w:tc>
        <w:tc>
          <w:tcPr>
            <w:tcW w:w="2534" w:type="dxa"/>
            <w:shd w:val="clear" w:color="auto" w:fill="auto"/>
            <w:vAlign w:val="center"/>
          </w:tcPr>
          <w:p w14:paraId="54B57C85" w14:textId="77777777" w:rsidR="009F7FF2" w:rsidRPr="009B51B2" w:rsidRDefault="00BF52BB">
            <w:pPr>
              <w:pStyle w:val="SorkznlklCESCI2020"/>
              <w:jc w:val="center"/>
              <w:rPr>
                <w:rFonts w:asciiTheme="majorBidi" w:hAnsiTheme="majorBidi" w:cstheme="majorBidi"/>
                <w:sz w:val="18"/>
                <w:szCs w:val="18"/>
                <w:lang w:val="hu-HU"/>
              </w:rPr>
            </w:pPr>
            <w:r w:rsidRPr="009B51B2">
              <w:rPr>
                <w:rFonts w:asciiTheme="majorBidi" w:hAnsiTheme="majorBidi" w:cstheme="majorBidi"/>
                <w:sz w:val="18"/>
                <w:szCs w:val="18"/>
                <w:lang w:val="hu-HU"/>
              </w:rPr>
              <w:t>+</w:t>
            </w:r>
          </w:p>
        </w:tc>
        <w:tc>
          <w:tcPr>
            <w:tcW w:w="992" w:type="dxa"/>
            <w:shd w:val="clear" w:color="auto" w:fill="auto"/>
            <w:vAlign w:val="center"/>
          </w:tcPr>
          <w:p w14:paraId="5176E457" w14:textId="77777777" w:rsidR="009F7FF2" w:rsidRPr="009B51B2" w:rsidRDefault="00BF52BB">
            <w:pPr>
              <w:pStyle w:val="SorkznlklCESCI2020"/>
              <w:jc w:val="center"/>
              <w:rPr>
                <w:rFonts w:asciiTheme="majorBidi" w:hAnsiTheme="majorBidi" w:cstheme="majorBidi"/>
                <w:sz w:val="18"/>
                <w:szCs w:val="18"/>
                <w:lang w:val="hu-HU"/>
              </w:rPr>
            </w:pPr>
            <w:r w:rsidRPr="009B51B2">
              <w:rPr>
                <w:rFonts w:asciiTheme="majorBidi" w:hAnsiTheme="majorBidi" w:cstheme="majorBidi"/>
                <w:sz w:val="18"/>
                <w:szCs w:val="18"/>
                <w:lang w:val="hu-HU"/>
              </w:rPr>
              <w:t>+</w:t>
            </w:r>
          </w:p>
        </w:tc>
      </w:tr>
      <w:tr w:rsidR="007518C6" w:rsidRPr="009B51B2" w14:paraId="7F876907" w14:textId="77777777" w:rsidTr="009F6566">
        <w:trPr>
          <w:trHeight w:val="20"/>
          <w:jc w:val="center"/>
        </w:trPr>
        <w:tc>
          <w:tcPr>
            <w:tcW w:w="2236" w:type="dxa"/>
            <w:shd w:val="clear" w:color="auto" w:fill="auto"/>
            <w:vAlign w:val="center"/>
          </w:tcPr>
          <w:p w14:paraId="240400AA" w14:textId="77777777" w:rsidR="009F7FF2" w:rsidRPr="009B51B2" w:rsidRDefault="00BF52BB">
            <w:pPr>
              <w:pStyle w:val="SorkznlklCESCI2020"/>
              <w:rPr>
                <w:rFonts w:asciiTheme="majorBidi" w:hAnsiTheme="majorBidi" w:cstheme="majorBidi"/>
                <w:sz w:val="18"/>
                <w:szCs w:val="18"/>
                <w:lang w:val="hu-HU"/>
              </w:rPr>
            </w:pPr>
            <w:r w:rsidRPr="009B51B2">
              <w:rPr>
                <w:rFonts w:asciiTheme="majorBidi" w:hAnsiTheme="majorBidi" w:cstheme="majorBidi"/>
                <w:sz w:val="18"/>
                <w:szCs w:val="18"/>
                <w:lang w:val="hu-HU"/>
              </w:rPr>
              <w:t>URBACT IV.</w:t>
            </w:r>
          </w:p>
        </w:tc>
        <w:tc>
          <w:tcPr>
            <w:tcW w:w="1110" w:type="dxa"/>
            <w:vAlign w:val="center"/>
          </w:tcPr>
          <w:p w14:paraId="489A4C2E" w14:textId="77777777" w:rsidR="009F7FF2" w:rsidRPr="009B51B2" w:rsidRDefault="00BF52BB">
            <w:pPr>
              <w:pStyle w:val="SorkznlklCESCI2020"/>
              <w:jc w:val="center"/>
              <w:rPr>
                <w:rFonts w:asciiTheme="majorBidi" w:hAnsiTheme="majorBidi" w:cstheme="majorBidi"/>
                <w:sz w:val="18"/>
                <w:szCs w:val="18"/>
                <w:lang w:val="hu-HU"/>
              </w:rPr>
            </w:pPr>
            <w:r w:rsidRPr="009B51B2">
              <w:rPr>
                <w:rFonts w:asciiTheme="majorBidi" w:hAnsiTheme="majorBidi" w:cstheme="majorBidi"/>
                <w:sz w:val="18"/>
                <w:szCs w:val="18"/>
                <w:lang w:val="hu-HU"/>
              </w:rPr>
              <w:t>++</w:t>
            </w:r>
          </w:p>
        </w:tc>
        <w:tc>
          <w:tcPr>
            <w:tcW w:w="1262" w:type="dxa"/>
            <w:vAlign w:val="center"/>
          </w:tcPr>
          <w:p w14:paraId="6269530E" w14:textId="6128AF6E" w:rsidR="009F7FF2" w:rsidRPr="009B51B2" w:rsidRDefault="00BF52BB">
            <w:pPr>
              <w:pStyle w:val="SorkznlklCESCI2020"/>
              <w:jc w:val="center"/>
              <w:rPr>
                <w:rFonts w:asciiTheme="majorBidi" w:hAnsiTheme="majorBidi" w:cstheme="majorBidi"/>
                <w:sz w:val="18"/>
                <w:szCs w:val="18"/>
                <w:lang w:val="hu-HU"/>
              </w:rPr>
            </w:pPr>
            <w:r w:rsidRPr="009B51B2">
              <w:rPr>
                <w:rFonts w:asciiTheme="majorBidi" w:eastAsia="Arial Narrow" w:hAnsiTheme="majorBidi" w:cstheme="majorBidi"/>
                <w:lang w:val="hu-HU"/>
              </w:rPr>
              <w:t>n</w:t>
            </w:r>
            <w:r w:rsidR="007518C6">
              <w:rPr>
                <w:rFonts w:asciiTheme="majorBidi" w:eastAsia="Arial Narrow" w:hAnsiTheme="majorBidi" w:cstheme="majorBidi"/>
                <w:lang w:val="hu-HU"/>
              </w:rPr>
              <w:t>incs adat</w:t>
            </w:r>
          </w:p>
        </w:tc>
        <w:tc>
          <w:tcPr>
            <w:tcW w:w="1830" w:type="dxa"/>
            <w:shd w:val="clear" w:color="auto" w:fill="auto"/>
            <w:vAlign w:val="center"/>
          </w:tcPr>
          <w:p w14:paraId="7DA431D3" w14:textId="77777777" w:rsidR="006F2783" w:rsidRPr="009B51B2" w:rsidRDefault="006F2783" w:rsidP="009F6566">
            <w:pPr>
              <w:pStyle w:val="SorkznlklCESCI2020"/>
              <w:jc w:val="center"/>
              <w:rPr>
                <w:rFonts w:asciiTheme="majorBidi" w:hAnsiTheme="majorBidi" w:cstheme="majorBidi"/>
                <w:sz w:val="18"/>
                <w:szCs w:val="18"/>
                <w:lang w:val="hu-HU"/>
              </w:rPr>
            </w:pPr>
          </w:p>
        </w:tc>
        <w:tc>
          <w:tcPr>
            <w:tcW w:w="1130" w:type="dxa"/>
            <w:vAlign w:val="center"/>
          </w:tcPr>
          <w:p w14:paraId="1F186184" w14:textId="77777777" w:rsidR="006F2783" w:rsidRPr="009B51B2" w:rsidRDefault="006F2783" w:rsidP="009F6566">
            <w:pPr>
              <w:pStyle w:val="SorkznlklCESCI2020"/>
              <w:jc w:val="center"/>
              <w:rPr>
                <w:rFonts w:asciiTheme="majorBidi" w:hAnsiTheme="majorBidi" w:cstheme="majorBidi"/>
                <w:sz w:val="18"/>
                <w:szCs w:val="18"/>
                <w:lang w:val="hu-HU"/>
              </w:rPr>
            </w:pPr>
          </w:p>
        </w:tc>
        <w:tc>
          <w:tcPr>
            <w:tcW w:w="1684" w:type="dxa"/>
            <w:shd w:val="clear" w:color="auto" w:fill="auto"/>
            <w:vAlign w:val="center"/>
          </w:tcPr>
          <w:p w14:paraId="0561D428" w14:textId="77777777" w:rsidR="009F7FF2" w:rsidRPr="009B51B2" w:rsidRDefault="00BF52BB">
            <w:pPr>
              <w:pStyle w:val="SorkznlklCESCI2020"/>
              <w:jc w:val="center"/>
              <w:rPr>
                <w:rFonts w:asciiTheme="majorBidi" w:hAnsiTheme="majorBidi" w:cstheme="majorBidi"/>
                <w:sz w:val="18"/>
                <w:szCs w:val="18"/>
                <w:lang w:val="hu-HU"/>
              </w:rPr>
            </w:pPr>
            <w:r w:rsidRPr="009B51B2">
              <w:rPr>
                <w:rFonts w:asciiTheme="majorBidi" w:hAnsiTheme="majorBidi" w:cstheme="majorBidi"/>
                <w:sz w:val="18"/>
                <w:szCs w:val="18"/>
                <w:lang w:val="hu-HU"/>
              </w:rPr>
              <w:t>+</w:t>
            </w:r>
          </w:p>
        </w:tc>
        <w:tc>
          <w:tcPr>
            <w:tcW w:w="1534" w:type="dxa"/>
            <w:shd w:val="clear" w:color="auto" w:fill="auto"/>
            <w:vAlign w:val="center"/>
          </w:tcPr>
          <w:p w14:paraId="1514B5C9" w14:textId="77777777" w:rsidR="009F7FF2" w:rsidRPr="009B51B2" w:rsidRDefault="00BF52BB">
            <w:pPr>
              <w:pStyle w:val="SorkznlklCESCI2020"/>
              <w:jc w:val="center"/>
              <w:rPr>
                <w:rFonts w:asciiTheme="majorBidi" w:hAnsiTheme="majorBidi" w:cstheme="majorBidi"/>
                <w:sz w:val="18"/>
                <w:szCs w:val="18"/>
                <w:lang w:val="hu-HU"/>
              </w:rPr>
            </w:pPr>
            <w:r w:rsidRPr="009B51B2">
              <w:rPr>
                <w:rFonts w:asciiTheme="majorBidi" w:hAnsiTheme="majorBidi" w:cstheme="majorBidi"/>
                <w:sz w:val="18"/>
                <w:szCs w:val="18"/>
                <w:lang w:val="hu-HU"/>
              </w:rPr>
              <w:t>+</w:t>
            </w:r>
          </w:p>
        </w:tc>
        <w:tc>
          <w:tcPr>
            <w:tcW w:w="2534" w:type="dxa"/>
            <w:shd w:val="clear" w:color="auto" w:fill="auto"/>
            <w:vAlign w:val="center"/>
          </w:tcPr>
          <w:p w14:paraId="568E9CC9" w14:textId="77777777" w:rsidR="009F7FF2" w:rsidRPr="009B51B2" w:rsidRDefault="00BF52BB">
            <w:pPr>
              <w:pStyle w:val="SorkznlklCESCI2020"/>
              <w:jc w:val="center"/>
              <w:rPr>
                <w:rFonts w:asciiTheme="majorBidi" w:hAnsiTheme="majorBidi" w:cstheme="majorBidi"/>
                <w:sz w:val="18"/>
                <w:szCs w:val="18"/>
                <w:lang w:val="hu-HU"/>
              </w:rPr>
            </w:pPr>
            <w:r w:rsidRPr="009B51B2">
              <w:rPr>
                <w:rFonts w:asciiTheme="majorBidi" w:hAnsiTheme="majorBidi" w:cstheme="majorBidi"/>
                <w:sz w:val="18"/>
                <w:szCs w:val="18"/>
                <w:lang w:val="hu-HU"/>
              </w:rPr>
              <w:t>+</w:t>
            </w:r>
          </w:p>
        </w:tc>
        <w:tc>
          <w:tcPr>
            <w:tcW w:w="992" w:type="dxa"/>
            <w:shd w:val="clear" w:color="auto" w:fill="auto"/>
            <w:vAlign w:val="center"/>
          </w:tcPr>
          <w:p w14:paraId="3821B0C6" w14:textId="77777777" w:rsidR="009F7FF2" w:rsidRPr="009B51B2" w:rsidRDefault="00BF52BB">
            <w:pPr>
              <w:pStyle w:val="SorkznlklCESCI2020"/>
              <w:jc w:val="center"/>
              <w:rPr>
                <w:rFonts w:asciiTheme="majorBidi" w:hAnsiTheme="majorBidi" w:cstheme="majorBidi"/>
                <w:sz w:val="18"/>
                <w:szCs w:val="18"/>
                <w:lang w:val="hu-HU"/>
              </w:rPr>
            </w:pPr>
            <w:r w:rsidRPr="009B51B2">
              <w:rPr>
                <w:rFonts w:asciiTheme="majorBidi" w:hAnsiTheme="majorBidi" w:cstheme="majorBidi"/>
                <w:sz w:val="18"/>
                <w:szCs w:val="18"/>
                <w:lang w:val="hu-HU"/>
              </w:rPr>
              <w:t>++</w:t>
            </w:r>
          </w:p>
        </w:tc>
      </w:tr>
      <w:tr w:rsidR="007518C6" w:rsidRPr="009B51B2" w14:paraId="6E04FCE6" w14:textId="77777777" w:rsidTr="009F6566">
        <w:trPr>
          <w:trHeight w:val="20"/>
          <w:jc w:val="center"/>
        </w:trPr>
        <w:tc>
          <w:tcPr>
            <w:tcW w:w="2236" w:type="dxa"/>
            <w:shd w:val="clear" w:color="auto" w:fill="auto"/>
            <w:vAlign w:val="center"/>
          </w:tcPr>
          <w:p w14:paraId="08D52E3A" w14:textId="4CBDA5ED" w:rsidR="009F7FF2" w:rsidRPr="009B51B2" w:rsidRDefault="00BF52BB">
            <w:pPr>
              <w:pStyle w:val="SorkznlklCESCI2020"/>
              <w:rPr>
                <w:rFonts w:asciiTheme="majorBidi" w:hAnsiTheme="majorBidi" w:cstheme="majorBidi"/>
                <w:sz w:val="18"/>
                <w:szCs w:val="18"/>
                <w:lang w:val="hu-HU"/>
              </w:rPr>
            </w:pPr>
            <w:r w:rsidRPr="009B51B2">
              <w:rPr>
                <w:rFonts w:asciiTheme="majorBidi" w:hAnsiTheme="majorBidi" w:cstheme="majorBidi"/>
                <w:sz w:val="18"/>
                <w:szCs w:val="18"/>
                <w:lang w:val="hu-HU"/>
              </w:rPr>
              <w:t>Eur</w:t>
            </w:r>
            <w:r w:rsidR="007518C6">
              <w:rPr>
                <w:rFonts w:asciiTheme="majorBidi" w:hAnsiTheme="majorBidi" w:cstheme="majorBidi"/>
                <w:sz w:val="18"/>
                <w:szCs w:val="18"/>
                <w:lang w:val="hu-HU"/>
              </w:rPr>
              <w:t xml:space="preserve">opean </w:t>
            </w:r>
            <w:proofErr w:type="spellStart"/>
            <w:r w:rsidR="007518C6">
              <w:rPr>
                <w:rFonts w:asciiTheme="majorBidi" w:hAnsiTheme="majorBidi" w:cstheme="majorBidi"/>
                <w:sz w:val="18"/>
                <w:szCs w:val="18"/>
                <w:lang w:val="hu-HU"/>
              </w:rPr>
              <w:t>Energy</w:t>
            </w:r>
            <w:proofErr w:type="spellEnd"/>
            <w:r w:rsidR="007518C6">
              <w:rPr>
                <w:rFonts w:asciiTheme="majorBidi" w:hAnsiTheme="majorBidi" w:cstheme="majorBidi"/>
                <w:sz w:val="18"/>
                <w:szCs w:val="18"/>
                <w:lang w:val="hu-HU"/>
              </w:rPr>
              <w:t xml:space="preserve"> </w:t>
            </w:r>
            <w:proofErr w:type="spellStart"/>
            <w:r w:rsidR="007518C6">
              <w:rPr>
                <w:rFonts w:asciiTheme="majorBidi" w:hAnsiTheme="majorBidi" w:cstheme="majorBidi"/>
                <w:sz w:val="18"/>
                <w:szCs w:val="18"/>
                <w:lang w:val="hu-HU"/>
              </w:rPr>
              <w:t>Eficiency</w:t>
            </w:r>
            <w:proofErr w:type="spellEnd"/>
            <w:r w:rsidR="007518C6">
              <w:rPr>
                <w:rFonts w:asciiTheme="majorBidi" w:hAnsiTheme="majorBidi" w:cstheme="majorBidi"/>
                <w:sz w:val="18"/>
                <w:szCs w:val="18"/>
                <w:lang w:val="hu-HU"/>
              </w:rPr>
              <w:t xml:space="preserve"> </w:t>
            </w:r>
            <w:proofErr w:type="spellStart"/>
            <w:r w:rsidR="007518C6">
              <w:rPr>
                <w:rFonts w:asciiTheme="majorBidi" w:hAnsiTheme="majorBidi" w:cstheme="majorBidi"/>
                <w:sz w:val="18"/>
                <w:szCs w:val="18"/>
                <w:lang w:val="hu-HU"/>
              </w:rPr>
              <w:t>Fund</w:t>
            </w:r>
            <w:proofErr w:type="spellEnd"/>
          </w:p>
        </w:tc>
        <w:tc>
          <w:tcPr>
            <w:tcW w:w="1110" w:type="dxa"/>
            <w:vAlign w:val="center"/>
          </w:tcPr>
          <w:p w14:paraId="755B2422" w14:textId="77777777" w:rsidR="009F7FF2" w:rsidRPr="009B51B2" w:rsidRDefault="00BF52BB">
            <w:pPr>
              <w:pStyle w:val="SorkznlklCESCI2020"/>
              <w:jc w:val="center"/>
              <w:rPr>
                <w:rFonts w:asciiTheme="majorBidi" w:hAnsiTheme="majorBidi" w:cstheme="majorBidi"/>
                <w:sz w:val="18"/>
                <w:szCs w:val="18"/>
                <w:lang w:val="hu-HU"/>
              </w:rPr>
            </w:pPr>
            <w:r w:rsidRPr="009B51B2">
              <w:rPr>
                <w:rFonts w:asciiTheme="majorBidi" w:hAnsiTheme="majorBidi" w:cstheme="majorBidi"/>
                <w:sz w:val="18"/>
                <w:szCs w:val="18"/>
                <w:lang w:val="hu-HU"/>
              </w:rPr>
              <w:t>+</w:t>
            </w:r>
          </w:p>
        </w:tc>
        <w:tc>
          <w:tcPr>
            <w:tcW w:w="1262" w:type="dxa"/>
            <w:vAlign w:val="center"/>
          </w:tcPr>
          <w:p w14:paraId="44862DFA" w14:textId="77777777" w:rsidR="009F7FF2" w:rsidRPr="009B51B2" w:rsidRDefault="00BF52BB">
            <w:pPr>
              <w:pStyle w:val="SorkznlklCESCI2020"/>
              <w:jc w:val="center"/>
              <w:rPr>
                <w:rFonts w:asciiTheme="majorBidi" w:hAnsiTheme="majorBidi" w:cstheme="majorBidi"/>
                <w:sz w:val="18"/>
                <w:szCs w:val="18"/>
                <w:lang w:val="hu-HU"/>
              </w:rPr>
            </w:pPr>
            <w:r w:rsidRPr="009B51B2">
              <w:rPr>
                <w:rFonts w:asciiTheme="majorBidi" w:eastAsia="Arial Narrow" w:hAnsiTheme="majorBidi" w:cstheme="majorBidi"/>
                <w:lang w:val="hu-HU"/>
              </w:rPr>
              <w:t>nem elérhető</w:t>
            </w:r>
          </w:p>
        </w:tc>
        <w:tc>
          <w:tcPr>
            <w:tcW w:w="1830" w:type="dxa"/>
            <w:shd w:val="clear" w:color="auto" w:fill="auto"/>
            <w:vAlign w:val="center"/>
          </w:tcPr>
          <w:p w14:paraId="6A9EB2F3" w14:textId="77777777" w:rsidR="006F2783" w:rsidRPr="009B51B2" w:rsidRDefault="006F2783" w:rsidP="009F6566">
            <w:pPr>
              <w:pStyle w:val="SorkznlklCESCI2020"/>
              <w:jc w:val="center"/>
              <w:rPr>
                <w:rFonts w:asciiTheme="majorBidi" w:hAnsiTheme="majorBidi" w:cstheme="majorBidi"/>
                <w:sz w:val="18"/>
                <w:szCs w:val="18"/>
                <w:lang w:val="hu-HU"/>
              </w:rPr>
            </w:pPr>
          </w:p>
        </w:tc>
        <w:tc>
          <w:tcPr>
            <w:tcW w:w="1130" w:type="dxa"/>
            <w:vAlign w:val="center"/>
          </w:tcPr>
          <w:p w14:paraId="6543FA07" w14:textId="77777777" w:rsidR="009F7FF2" w:rsidRPr="009B51B2" w:rsidRDefault="00BF52BB">
            <w:pPr>
              <w:pStyle w:val="SorkznlklCESCI2020"/>
              <w:jc w:val="center"/>
              <w:rPr>
                <w:rFonts w:asciiTheme="majorBidi" w:hAnsiTheme="majorBidi" w:cstheme="majorBidi"/>
                <w:sz w:val="18"/>
                <w:szCs w:val="18"/>
                <w:lang w:val="hu-HU"/>
              </w:rPr>
            </w:pPr>
            <w:r w:rsidRPr="009B51B2">
              <w:rPr>
                <w:rFonts w:asciiTheme="majorBidi" w:hAnsiTheme="majorBidi" w:cstheme="majorBidi"/>
                <w:sz w:val="18"/>
                <w:szCs w:val="18"/>
                <w:lang w:val="hu-HU"/>
              </w:rPr>
              <w:t>++</w:t>
            </w:r>
          </w:p>
        </w:tc>
        <w:tc>
          <w:tcPr>
            <w:tcW w:w="1684" w:type="dxa"/>
            <w:shd w:val="clear" w:color="auto" w:fill="auto"/>
            <w:vAlign w:val="center"/>
          </w:tcPr>
          <w:p w14:paraId="7BDBD201" w14:textId="77777777" w:rsidR="009F7FF2" w:rsidRPr="009B51B2" w:rsidRDefault="00BF52BB">
            <w:pPr>
              <w:pStyle w:val="SorkznlklCESCI2020"/>
              <w:jc w:val="center"/>
              <w:rPr>
                <w:rFonts w:asciiTheme="majorBidi" w:hAnsiTheme="majorBidi" w:cstheme="majorBidi"/>
                <w:sz w:val="18"/>
                <w:szCs w:val="18"/>
                <w:lang w:val="hu-HU"/>
              </w:rPr>
            </w:pPr>
            <w:r w:rsidRPr="009B51B2">
              <w:rPr>
                <w:rFonts w:asciiTheme="majorBidi" w:hAnsiTheme="majorBidi" w:cstheme="majorBidi"/>
                <w:sz w:val="18"/>
                <w:szCs w:val="18"/>
                <w:lang w:val="hu-HU"/>
              </w:rPr>
              <w:t>++</w:t>
            </w:r>
          </w:p>
        </w:tc>
        <w:tc>
          <w:tcPr>
            <w:tcW w:w="1534" w:type="dxa"/>
            <w:shd w:val="clear" w:color="auto" w:fill="auto"/>
            <w:vAlign w:val="center"/>
          </w:tcPr>
          <w:p w14:paraId="3B146D0B" w14:textId="77777777" w:rsidR="006F2783" w:rsidRPr="009B51B2" w:rsidRDefault="006F2783" w:rsidP="009F6566">
            <w:pPr>
              <w:pStyle w:val="SorkznlklCESCI2020"/>
              <w:jc w:val="center"/>
              <w:rPr>
                <w:rFonts w:asciiTheme="majorBidi" w:hAnsiTheme="majorBidi" w:cstheme="majorBidi"/>
                <w:sz w:val="18"/>
                <w:szCs w:val="18"/>
                <w:lang w:val="hu-HU"/>
              </w:rPr>
            </w:pPr>
          </w:p>
        </w:tc>
        <w:tc>
          <w:tcPr>
            <w:tcW w:w="2534" w:type="dxa"/>
            <w:shd w:val="clear" w:color="auto" w:fill="auto"/>
            <w:vAlign w:val="center"/>
          </w:tcPr>
          <w:p w14:paraId="19A8226E" w14:textId="77777777" w:rsidR="006F2783" w:rsidRPr="009B51B2" w:rsidRDefault="006F2783" w:rsidP="009F6566">
            <w:pPr>
              <w:pStyle w:val="SorkznlklCESCI2020"/>
              <w:jc w:val="center"/>
              <w:rPr>
                <w:rFonts w:asciiTheme="majorBidi" w:hAnsiTheme="majorBidi" w:cstheme="majorBidi"/>
                <w:sz w:val="18"/>
                <w:szCs w:val="18"/>
                <w:lang w:val="hu-HU"/>
              </w:rPr>
            </w:pPr>
          </w:p>
        </w:tc>
        <w:tc>
          <w:tcPr>
            <w:tcW w:w="992" w:type="dxa"/>
            <w:shd w:val="clear" w:color="auto" w:fill="auto"/>
            <w:vAlign w:val="center"/>
          </w:tcPr>
          <w:p w14:paraId="623D8ADC" w14:textId="77777777" w:rsidR="006F2783" w:rsidRPr="009B51B2" w:rsidRDefault="006F2783" w:rsidP="009F6566">
            <w:pPr>
              <w:pStyle w:val="SorkznlklCESCI2020"/>
              <w:jc w:val="center"/>
              <w:rPr>
                <w:rFonts w:asciiTheme="majorBidi" w:hAnsiTheme="majorBidi" w:cstheme="majorBidi"/>
                <w:sz w:val="18"/>
                <w:szCs w:val="18"/>
                <w:lang w:val="hu-HU"/>
              </w:rPr>
            </w:pPr>
          </w:p>
        </w:tc>
      </w:tr>
      <w:tr w:rsidR="007518C6" w:rsidRPr="009B51B2" w14:paraId="47B40C79" w14:textId="77777777" w:rsidTr="009F6566">
        <w:trPr>
          <w:trHeight w:val="20"/>
          <w:jc w:val="center"/>
        </w:trPr>
        <w:tc>
          <w:tcPr>
            <w:tcW w:w="2236" w:type="dxa"/>
            <w:shd w:val="clear" w:color="auto" w:fill="auto"/>
          </w:tcPr>
          <w:p w14:paraId="506701BC" w14:textId="77777777" w:rsidR="009F7FF2" w:rsidRPr="009B51B2" w:rsidRDefault="00BF52BB">
            <w:pPr>
              <w:pStyle w:val="SorkznlklCESCI2020"/>
              <w:rPr>
                <w:rFonts w:asciiTheme="majorBidi" w:hAnsiTheme="majorBidi" w:cstheme="majorBidi"/>
                <w:sz w:val="18"/>
                <w:szCs w:val="18"/>
                <w:lang w:val="hu-HU"/>
              </w:rPr>
            </w:pPr>
            <w:proofErr w:type="spellStart"/>
            <w:r w:rsidRPr="009B51B2">
              <w:rPr>
                <w:rFonts w:asciiTheme="majorBidi" w:hAnsiTheme="majorBidi" w:cstheme="majorBidi"/>
                <w:sz w:val="18"/>
                <w:szCs w:val="18"/>
                <w:lang w:val="hu-HU"/>
              </w:rPr>
              <w:t>Interreg</w:t>
            </w:r>
            <w:proofErr w:type="spellEnd"/>
            <w:r w:rsidRPr="009B51B2">
              <w:rPr>
                <w:rFonts w:asciiTheme="majorBidi" w:hAnsiTheme="majorBidi" w:cstheme="majorBidi"/>
                <w:sz w:val="18"/>
                <w:szCs w:val="18"/>
                <w:lang w:val="hu-HU"/>
              </w:rPr>
              <w:t xml:space="preserve"> Europe</w:t>
            </w:r>
          </w:p>
        </w:tc>
        <w:tc>
          <w:tcPr>
            <w:tcW w:w="1110" w:type="dxa"/>
            <w:vAlign w:val="center"/>
          </w:tcPr>
          <w:p w14:paraId="1ABA5EA5" w14:textId="77777777" w:rsidR="009F7FF2" w:rsidRPr="009B51B2" w:rsidRDefault="00BF52BB">
            <w:pPr>
              <w:pStyle w:val="SorkznlklCESCI2020"/>
              <w:jc w:val="center"/>
              <w:rPr>
                <w:rFonts w:asciiTheme="majorBidi" w:hAnsiTheme="majorBidi" w:cstheme="majorBidi"/>
                <w:sz w:val="18"/>
                <w:szCs w:val="18"/>
                <w:lang w:val="hu-HU"/>
              </w:rPr>
            </w:pPr>
            <w:r w:rsidRPr="009B51B2">
              <w:rPr>
                <w:rFonts w:asciiTheme="majorBidi" w:hAnsiTheme="majorBidi" w:cstheme="majorBidi"/>
                <w:sz w:val="18"/>
                <w:szCs w:val="18"/>
                <w:lang w:val="hu-HU"/>
              </w:rPr>
              <w:t>++</w:t>
            </w:r>
          </w:p>
        </w:tc>
        <w:tc>
          <w:tcPr>
            <w:tcW w:w="1262" w:type="dxa"/>
            <w:vAlign w:val="center"/>
          </w:tcPr>
          <w:p w14:paraId="7ACD8F25" w14:textId="77777777" w:rsidR="009F7FF2" w:rsidRPr="009B51B2" w:rsidRDefault="00BF52BB">
            <w:pPr>
              <w:pStyle w:val="Default"/>
              <w:jc w:val="center"/>
              <w:rPr>
                <w:rFonts w:asciiTheme="majorBidi" w:hAnsiTheme="majorBidi" w:cstheme="majorBidi"/>
                <w:sz w:val="18"/>
                <w:szCs w:val="18"/>
              </w:rPr>
            </w:pPr>
            <w:r w:rsidRPr="009B51B2">
              <w:rPr>
                <w:rFonts w:asciiTheme="majorBidi" w:hAnsiTheme="majorBidi" w:cstheme="majorBidi"/>
                <w:sz w:val="18"/>
                <w:szCs w:val="18"/>
              </w:rPr>
              <w:t>379 millió</w:t>
            </w:r>
          </w:p>
        </w:tc>
        <w:tc>
          <w:tcPr>
            <w:tcW w:w="1830" w:type="dxa"/>
            <w:shd w:val="clear" w:color="auto" w:fill="auto"/>
            <w:vAlign w:val="center"/>
          </w:tcPr>
          <w:p w14:paraId="3AF968EA" w14:textId="77777777" w:rsidR="009F7FF2" w:rsidRPr="009B51B2" w:rsidRDefault="00BF52BB">
            <w:pPr>
              <w:pStyle w:val="SorkznlklCESCI2020"/>
              <w:jc w:val="center"/>
              <w:rPr>
                <w:rFonts w:asciiTheme="majorBidi" w:hAnsiTheme="majorBidi" w:cstheme="majorBidi"/>
                <w:sz w:val="18"/>
                <w:szCs w:val="18"/>
                <w:lang w:val="hu-HU"/>
              </w:rPr>
            </w:pPr>
            <w:r w:rsidRPr="009B51B2">
              <w:rPr>
                <w:rFonts w:asciiTheme="majorBidi" w:hAnsiTheme="majorBidi" w:cstheme="majorBidi"/>
                <w:sz w:val="18"/>
                <w:szCs w:val="18"/>
                <w:lang w:val="hu-HU"/>
              </w:rPr>
              <w:t>+</w:t>
            </w:r>
          </w:p>
        </w:tc>
        <w:tc>
          <w:tcPr>
            <w:tcW w:w="1130" w:type="dxa"/>
            <w:vAlign w:val="center"/>
          </w:tcPr>
          <w:p w14:paraId="0D3AB732" w14:textId="77777777" w:rsidR="009F7FF2" w:rsidRPr="009B51B2" w:rsidRDefault="00BF52BB">
            <w:pPr>
              <w:pStyle w:val="SorkznlklCESCI2020"/>
              <w:jc w:val="center"/>
              <w:rPr>
                <w:rFonts w:asciiTheme="majorBidi" w:hAnsiTheme="majorBidi" w:cstheme="majorBidi"/>
                <w:sz w:val="18"/>
                <w:szCs w:val="18"/>
                <w:lang w:val="hu-HU"/>
              </w:rPr>
            </w:pPr>
            <w:r w:rsidRPr="009B51B2">
              <w:rPr>
                <w:rFonts w:asciiTheme="majorBidi" w:hAnsiTheme="majorBidi" w:cstheme="majorBidi"/>
                <w:sz w:val="18"/>
                <w:szCs w:val="18"/>
                <w:lang w:val="hu-HU"/>
              </w:rPr>
              <w:t>+</w:t>
            </w:r>
          </w:p>
        </w:tc>
        <w:tc>
          <w:tcPr>
            <w:tcW w:w="1684" w:type="dxa"/>
            <w:shd w:val="clear" w:color="auto" w:fill="auto"/>
            <w:vAlign w:val="center"/>
          </w:tcPr>
          <w:p w14:paraId="2092B901" w14:textId="77777777" w:rsidR="009F7FF2" w:rsidRPr="009B51B2" w:rsidRDefault="00BF52BB">
            <w:pPr>
              <w:pStyle w:val="SorkznlklCESCI2020"/>
              <w:jc w:val="center"/>
              <w:rPr>
                <w:rFonts w:asciiTheme="majorBidi" w:hAnsiTheme="majorBidi" w:cstheme="majorBidi"/>
                <w:sz w:val="18"/>
                <w:szCs w:val="18"/>
                <w:lang w:val="hu-HU"/>
              </w:rPr>
            </w:pPr>
            <w:r w:rsidRPr="009B51B2">
              <w:rPr>
                <w:rFonts w:asciiTheme="majorBidi" w:hAnsiTheme="majorBidi" w:cstheme="majorBidi"/>
                <w:sz w:val="18"/>
                <w:szCs w:val="18"/>
                <w:lang w:val="hu-HU"/>
              </w:rPr>
              <w:t>+</w:t>
            </w:r>
          </w:p>
        </w:tc>
        <w:tc>
          <w:tcPr>
            <w:tcW w:w="1534" w:type="dxa"/>
            <w:shd w:val="clear" w:color="auto" w:fill="auto"/>
            <w:vAlign w:val="center"/>
          </w:tcPr>
          <w:p w14:paraId="37D02BE9" w14:textId="77777777" w:rsidR="009F7FF2" w:rsidRPr="009B51B2" w:rsidRDefault="00BF52BB">
            <w:pPr>
              <w:pStyle w:val="SorkznlklCESCI2020"/>
              <w:jc w:val="center"/>
              <w:rPr>
                <w:rFonts w:asciiTheme="majorBidi" w:hAnsiTheme="majorBidi" w:cstheme="majorBidi"/>
                <w:sz w:val="18"/>
                <w:szCs w:val="18"/>
                <w:lang w:val="hu-HU"/>
              </w:rPr>
            </w:pPr>
            <w:r w:rsidRPr="009B51B2">
              <w:rPr>
                <w:rFonts w:asciiTheme="majorBidi" w:hAnsiTheme="majorBidi" w:cstheme="majorBidi"/>
                <w:sz w:val="18"/>
                <w:szCs w:val="18"/>
                <w:lang w:val="hu-HU"/>
              </w:rPr>
              <w:t>+</w:t>
            </w:r>
          </w:p>
        </w:tc>
        <w:tc>
          <w:tcPr>
            <w:tcW w:w="2534" w:type="dxa"/>
            <w:shd w:val="clear" w:color="auto" w:fill="auto"/>
            <w:vAlign w:val="center"/>
          </w:tcPr>
          <w:p w14:paraId="48316D99" w14:textId="77777777" w:rsidR="009F7FF2" w:rsidRPr="009B51B2" w:rsidRDefault="00BF52BB">
            <w:pPr>
              <w:pStyle w:val="SorkznlklCESCI2020"/>
              <w:jc w:val="center"/>
              <w:rPr>
                <w:rFonts w:asciiTheme="majorBidi" w:hAnsiTheme="majorBidi" w:cstheme="majorBidi"/>
                <w:sz w:val="18"/>
                <w:szCs w:val="18"/>
                <w:lang w:val="hu-HU"/>
              </w:rPr>
            </w:pPr>
            <w:r w:rsidRPr="009B51B2">
              <w:rPr>
                <w:rFonts w:asciiTheme="majorBidi" w:hAnsiTheme="majorBidi" w:cstheme="majorBidi"/>
                <w:sz w:val="18"/>
                <w:szCs w:val="18"/>
                <w:lang w:val="hu-HU"/>
              </w:rPr>
              <w:t>+</w:t>
            </w:r>
          </w:p>
        </w:tc>
        <w:tc>
          <w:tcPr>
            <w:tcW w:w="992" w:type="dxa"/>
            <w:shd w:val="clear" w:color="auto" w:fill="auto"/>
            <w:vAlign w:val="center"/>
          </w:tcPr>
          <w:p w14:paraId="2B466C43" w14:textId="77777777" w:rsidR="009F7FF2" w:rsidRPr="009B51B2" w:rsidRDefault="00BF52BB">
            <w:pPr>
              <w:pStyle w:val="SorkznlklCESCI2020"/>
              <w:jc w:val="center"/>
              <w:rPr>
                <w:rFonts w:asciiTheme="majorBidi" w:hAnsiTheme="majorBidi" w:cstheme="majorBidi"/>
                <w:sz w:val="18"/>
                <w:szCs w:val="18"/>
                <w:lang w:val="hu-HU"/>
              </w:rPr>
            </w:pPr>
            <w:r w:rsidRPr="009B51B2">
              <w:rPr>
                <w:rFonts w:asciiTheme="majorBidi" w:hAnsiTheme="majorBidi" w:cstheme="majorBidi"/>
                <w:sz w:val="18"/>
                <w:szCs w:val="18"/>
                <w:lang w:val="hu-HU"/>
              </w:rPr>
              <w:t>++</w:t>
            </w:r>
          </w:p>
        </w:tc>
      </w:tr>
      <w:tr w:rsidR="007518C6" w:rsidRPr="009B51B2" w14:paraId="65E620FA" w14:textId="77777777" w:rsidTr="009F6566">
        <w:trPr>
          <w:trHeight w:val="20"/>
          <w:jc w:val="center"/>
        </w:trPr>
        <w:tc>
          <w:tcPr>
            <w:tcW w:w="2236" w:type="dxa"/>
            <w:shd w:val="clear" w:color="auto" w:fill="auto"/>
          </w:tcPr>
          <w:p w14:paraId="614F5865" w14:textId="59F29FD9" w:rsidR="009F7FF2" w:rsidRPr="009B51B2" w:rsidRDefault="00BF52BB">
            <w:pPr>
              <w:pStyle w:val="SorkznlklCESCI2020"/>
              <w:rPr>
                <w:rFonts w:asciiTheme="majorBidi" w:hAnsiTheme="majorBidi" w:cstheme="majorBidi"/>
                <w:sz w:val="18"/>
                <w:szCs w:val="18"/>
                <w:lang w:val="hu-HU"/>
              </w:rPr>
            </w:pPr>
            <w:proofErr w:type="spellStart"/>
            <w:r w:rsidRPr="009B51B2">
              <w:rPr>
                <w:rFonts w:asciiTheme="majorBidi" w:hAnsiTheme="majorBidi" w:cstheme="majorBidi"/>
                <w:sz w:val="18"/>
                <w:szCs w:val="18"/>
                <w:lang w:val="hu-HU"/>
              </w:rPr>
              <w:lastRenderedPageBreak/>
              <w:t>Interreg</w:t>
            </w:r>
            <w:proofErr w:type="spellEnd"/>
            <w:r w:rsidR="007518C6">
              <w:rPr>
                <w:rFonts w:asciiTheme="majorBidi" w:hAnsiTheme="majorBidi" w:cstheme="majorBidi"/>
                <w:sz w:val="18"/>
                <w:szCs w:val="18"/>
                <w:lang w:val="hu-HU"/>
              </w:rPr>
              <w:t xml:space="preserve"> </w:t>
            </w:r>
            <w:proofErr w:type="spellStart"/>
            <w:r w:rsidR="007518C6">
              <w:rPr>
                <w:rFonts w:asciiTheme="majorBidi" w:hAnsiTheme="majorBidi" w:cstheme="majorBidi"/>
                <w:sz w:val="18"/>
                <w:szCs w:val="18"/>
                <w:lang w:val="hu-HU"/>
              </w:rPr>
              <w:t>Central</w:t>
            </w:r>
            <w:proofErr w:type="spellEnd"/>
            <w:r w:rsidR="007518C6">
              <w:rPr>
                <w:rFonts w:asciiTheme="majorBidi" w:hAnsiTheme="majorBidi" w:cstheme="majorBidi"/>
                <w:sz w:val="18"/>
                <w:szCs w:val="18"/>
                <w:lang w:val="hu-HU"/>
              </w:rPr>
              <w:t xml:space="preserve">-Europe </w:t>
            </w:r>
            <w:proofErr w:type="spellStart"/>
            <w:r w:rsidR="007518C6">
              <w:rPr>
                <w:rFonts w:asciiTheme="majorBidi" w:hAnsiTheme="majorBidi" w:cstheme="majorBidi"/>
                <w:sz w:val="18"/>
                <w:szCs w:val="18"/>
                <w:lang w:val="hu-HU"/>
              </w:rPr>
              <w:t>Programme</w:t>
            </w:r>
            <w:proofErr w:type="spellEnd"/>
          </w:p>
        </w:tc>
        <w:tc>
          <w:tcPr>
            <w:tcW w:w="1110" w:type="dxa"/>
            <w:vAlign w:val="center"/>
          </w:tcPr>
          <w:p w14:paraId="3BFEFDBF" w14:textId="77777777" w:rsidR="009F7FF2" w:rsidRPr="009B51B2" w:rsidRDefault="00BF52BB">
            <w:pPr>
              <w:pStyle w:val="SorkznlklCESCI2020"/>
              <w:jc w:val="center"/>
              <w:rPr>
                <w:rFonts w:asciiTheme="majorBidi" w:hAnsiTheme="majorBidi" w:cstheme="majorBidi"/>
                <w:sz w:val="18"/>
                <w:szCs w:val="18"/>
                <w:lang w:val="hu-HU"/>
              </w:rPr>
            </w:pPr>
            <w:r w:rsidRPr="009B51B2">
              <w:rPr>
                <w:rFonts w:asciiTheme="majorBidi" w:hAnsiTheme="majorBidi" w:cstheme="majorBidi"/>
                <w:sz w:val="18"/>
                <w:szCs w:val="18"/>
                <w:lang w:val="hu-HU"/>
              </w:rPr>
              <w:t>+++</w:t>
            </w:r>
          </w:p>
        </w:tc>
        <w:tc>
          <w:tcPr>
            <w:tcW w:w="1262" w:type="dxa"/>
            <w:vAlign w:val="center"/>
          </w:tcPr>
          <w:p w14:paraId="4059672C" w14:textId="77777777" w:rsidR="009F7FF2" w:rsidRPr="009B51B2" w:rsidRDefault="00BF52BB">
            <w:pPr>
              <w:pStyle w:val="SorkznlklCESCI2020"/>
              <w:jc w:val="center"/>
              <w:rPr>
                <w:rFonts w:asciiTheme="majorBidi" w:hAnsiTheme="majorBidi" w:cstheme="majorBidi"/>
                <w:sz w:val="18"/>
                <w:szCs w:val="18"/>
                <w:lang w:val="hu-HU"/>
              </w:rPr>
            </w:pPr>
            <w:r w:rsidRPr="009B51B2">
              <w:rPr>
                <w:rFonts w:asciiTheme="majorBidi" w:hAnsiTheme="majorBidi" w:cstheme="majorBidi"/>
                <w:sz w:val="18"/>
                <w:szCs w:val="18"/>
                <w:lang w:val="hu-HU"/>
              </w:rPr>
              <w:t>281 millió</w:t>
            </w:r>
          </w:p>
        </w:tc>
        <w:tc>
          <w:tcPr>
            <w:tcW w:w="1830" w:type="dxa"/>
            <w:shd w:val="clear" w:color="auto" w:fill="auto"/>
            <w:vAlign w:val="center"/>
          </w:tcPr>
          <w:p w14:paraId="40D7D435" w14:textId="77777777" w:rsidR="009F7FF2" w:rsidRPr="009B51B2" w:rsidRDefault="00BF52BB">
            <w:pPr>
              <w:pStyle w:val="SorkznlklCESCI2020"/>
              <w:jc w:val="center"/>
              <w:rPr>
                <w:rFonts w:asciiTheme="majorBidi" w:hAnsiTheme="majorBidi" w:cstheme="majorBidi"/>
                <w:sz w:val="18"/>
                <w:szCs w:val="18"/>
                <w:lang w:val="hu-HU"/>
              </w:rPr>
            </w:pPr>
            <w:r w:rsidRPr="009B51B2">
              <w:rPr>
                <w:rFonts w:asciiTheme="majorBidi" w:hAnsiTheme="majorBidi" w:cstheme="majorBidi"/>
                <w:sz w:val="18"/>
                <w:szCs w:val="18"/>
                <w:lang w:val="hu-HU"/>
              </w:rPr>
              <w:t>+</w:t>
            </w:r>
          </w:p>
        </w:tc>
        <w:tc>
          <w:tcPr>
            <w:tcW w:w="1130" w:type="dxa"/>
            <w:vAlign w:val="center"/>
          </w:tcPr>
          <w:p w14:paraId="32F4CB33" w14:textId="77777777" w:rsidR="009F7FF2" w:rsidRPr="009B51B2" w:rsidRDefault="00BF52BB">
            <w:pPr>
              <w:pStyle w:val="SorkznlklCESCI2020"/>
              <w:jc w:val="center"/>
              <w:rPr>
                <w:rFonts w:asciiTheme="majorBidi" w:hAnsiTheme="majorBidi" w:cstheme="majorBidi"/>
                <w:sz w:val="18"/>
                <w:szCs w:val="18"/>
                <w:lang w:val="hu-HU"/>
              </w:rPr>
            </w:pPr>
            <w:r w:rsidRPr="009B51B2">
              <w:rPr>
                <w:rFonts w:asciiTheme="majorBidi" w:hAnsiTheme="majorBidi" w:cstheme="majorBidi"/>
                <w:sz w:val="18"/>
                <w:szCs w:val="18"/>
                <w:lang w:val="hu-HU"/>
              </w:rPr>
              <w:t>+</w:t>
            </w:r>
          </w:p>
        </w:tc>
        <w:tc>
          <w:tcPr>
            <w:tcW w:w="1684" w:type="dxa"/>
            <w:shd w:val="clear" w:color="auto" w:fill="auto"/>
            <w:vAlign w:val="center"/>
          </w:tcPr>
          <w:p w14:paraId="7424241D" w14:textId="77777777" w:rsidR="009F7FF2" w:rsidRPr="009B51B2" w:rsidRDefault="00BF52BB">
            <w:pPr>
              <w:pStyle w:val="SorkznlklCESCI2020"/>
              <w:jc w:val="center"/>
              <w:rPr>
                <w:rFonts w:asciiTheme="majorBidi" w:hAnsiTheme="majorBidi" w:cstheme="majorBidi"/>
                <w:sz w:val="18"/>
                <w:szCs w:val="18"/>
                <w:lang w:val="hu-HU"/>
              </w:rPr>
            </w:pPr>
            <w:r w:rsidRPr="009B51B2">
              <w:rPr>
                <w:rFonts w:asciiTheme="majorBidi" w:hAnsiTheme="majorBidi" w:cstheme="majorBidi"/>
                <w:sz w:val="18"/>
                <w:szCs w:val="18"/>
                <w:lang w:val="hu-HU"/>
              </w:rPr>
              <w:t>++</w:t>
            </w:r>
          </w:p>
        </w:tc>
        <w:tc>
          <w:tcPr>
            <w:tcW w:w="1534" w:type="dxa"/>
            <w:shd w:val="clear" w:color="auto" w:fill="auto"/>
            <w:vAlign w:val="center"/>
          </w:tcPr>
          <w:p w14:paraId="298A5C68" w14:textId="77777777" w:rsidR="009F7FF2" w:rsidRPr="009B51B2" w:rsidRDefault="00BF52BB">
            <w:pPr>
              <w:pStyle w:val="SorkznlklCESCI2020"/>
              <w:jc w:val="center"/>
              <w:rPr>
                <w:rFonts w:asciiTheme="majorBidi" w:hAnsiTheme="majorBidi" w:cstheme="majorBidi"/>
                <w:sz w:val="18"/>
                <w:szCs w:val="18"/>
                <w:lang w:val="hu-HU"/>
              </w:rPr>
            </w:pPr>
            <w:r w:rsidRPr="009B51B2">
              <w:rPr>
                <w:rFonts w:asciiTheme="majorBidi" w:hAnsiTheme="majorBidi" w:cstheme="majorBidi"/>
                <w:sz w:val="18"/>
                <w:szCs w:val="18"/>
                <w:lang w:val="hu-HU"/>
              </w:rPr>
              <w:t>+</w:t>
            </w:r>
          </w:p>
        </w:tc>
        <w:tc>
          <w:tcPr>
            <w:tcW w:w="2534" w:type="dxa"/>
            <w:shd w:val="clear" w:color="auto" w:fill="auto"/>
            <w:vAlign w:val="center"/>
          </w:tcPr>
          <w:p w14:paraId="3C07BC9A" w14:textId="77777777" w:rsidR="009F7FF2" w:rsidRPr="009B51B2" w:rsidRDefault="00BF52BB">
            <w:pPr>
              <w:pStyle w:val="SorkznlklCESCI2020"/>
              <w:jc w:val="center"/>
              <w:rPr>
                <w:rFonts w:asciiTheme="majorBidi" w:hAnsiTheme="majorBidi" w:cstheme="majorBidi"/>
                <w:sz w:val="18"/>
                <w:szCs w:val="18"/>
                <w:lang w:val="hu-HU"/>
              </w:rPr>
            </w:pPr>
            <w:r w:rsidRPr="009B51B2">
              <w:rPr>
                <w:rFonts w:asciiTheme="majorBidi" w:hAnsiTheme="majorBidi" w:cstheme="majorBidi"/>
                <w:sz w:val="18"/>
                <w:szCs w:val="18"/>
                <w:lang w:val="hu-HU"/>
              </w:rPr>
              <w:t>+</w:t>
            </w:r>
          </w:p>
        </w:tc>
        <w:tc>
          <w:tcPr>
            <w:tcW w:w="992" w:type="dxa"/>
            <w:shd w:val="clear" w:color="auto" w:fill="auto"/>
            <w:vAlign w:val="center"/>
          </w:tcPr>
          <w:p w14:paraId="0FDB29FA" w14:textId="77777777" w:rsidR="009F7FF2" w:rsidRPr="009B51B2" w:rsidRDefault="00BF52BB">
            <w:pPr>
              <w:pStyle w:val="SorkznlklCESCI2020"/>
              <w:jc w:val="center"/>
              <w:rPr>
                <w:rFonts w:asciiTheme="majorBidi" w:hAnsiTheme="majorBidi" w:cstheme="majorBidi"/>
                <w:sz w:val="18"/>
                <w:szCs w:val="18"/>
                <w:lang w:val="hu-HU"/>
              </w:rPr>
            </w:pPr>
            <w:r w:rsidRPr="009B51B2">
              <w:rPr>
                <w:rFonts w:asciiTheme="majorBidi" w:hAnsiTheme="majorBidi" w:cstheme="majorBidi"/>
                <w:sz w:val="18"/>
                <w:szCs w:val="18"/>
                <w:lang w:val="hu-HU"/>
              </w:rPr>
              <w:t>+</w:t>
            </w:r>
          </w:p>
        </w:tc>
      </w:tr>
      <w:tr w:rsidR="007518C6" w:rsidRPr="009B51B2" w14:paraId="14FAC276" w14:textId="77777777" w:rsidTr="009F6566">
        <w:trPr>
          <w:trHeight w:val="20"/>
          <w:jc w:val="center"/>
        </w:trPr>
        <w:tc>
          <w:tcPr>
            <w:tcW w:w="2236" w:type="dxa"/>
            <w:shd w:val="clear" w:color="auto" w:fill="auto"/>
          </w:tcPr>
          <w:p w14:paraId="488C09C3" w14:textId="52B13B85" w:rsidR="009F7FF2" w:rsidRPr="009B51B2" w:rsidRDefault="00BF52BB">
            <w:pPr>
              <w:pStyle w:val="SorkznlklCESCI2020"/>
              <w:rPr>
                <w:rFonts w:asciiTheme="majorBidi" w:hAnsiTheme="majorBidi" w:cstheme="majorBidi"/>
                <w:sz w:val="18"/>
                <w:szCs w:val="18"/>
                <w:lang w:val="hu-HU"/>
              </w:rPr>
            </w:pPr>
            <w:proofErr w:type="spellStart"/>
            <w:r w:rsidRPr="009B51B2">
              <w:rPr>
                <w:rFonts w:asciiTheme="majorBidi" w:hAnsiTheme="majorBidi" w:cstheme="majorBidi"/>
                <w:sz w:val="18"/>
                <w:szCs w:val="18"/>
                <w:lang w:val="hu-HU"/>
              </w:rPr>
              <w:t>D</w:t>
            </w:r>
            <w:r w:rsidR="007518C6">
              <w:rPr>
                <w:rFonts w:asciiTheme="majorBidi" w:hAnsiTheme="majorBidi" w:cstheme="majorBidi"/>
                <w:sz w:val="18"/>
                <w:szCs w:val="18"/>
                <w:lang w:val="hu-HU"/>
              </w:rPr>
              <w:t>anube</w:t>
            </w:r>
            <w:proofErr w:type="spellEnd"/>
            <w:r w:rsidR="007518C6">
              <w:rPr>
                <w:rFonts w:asciiTheme="majorBidi" w:hAnsiTheme="majorBidi" w:cstheme="majorBidi"/>
                <w:sz w:val="18"/>
                <w:szCs w:val="18"/>
                <w:lang w:val="hu-HU"/>
              </w:rPr>
              <w:t xml:space="preserve"> </w:t>
            </w:r>
            <w:proofErr w:type="spellStart"/>
            <w:r w:rsidR="007518C6">
              <w:rPr>
                <w:rFonts w:asciiTheme="majorBidi" w:hAnsiTheme="majorBidi" w:cstheme="majorBidi"/>
                <w:sz w:val="18"/>
                <w:szCs w:val="18"/>
                <w:lang w:val="hu-HU"/>
              </w:rPr>
              <w:t>T</w:t>
            </w:r>
            <w:r w:rsidRPr="009B51B2">
              <w:rPr>
                <w:rFonts w:asciiTheme="majorBidi" w:hAnsiTheme="majorBidi" w:cstheme="majorBidi"/>
                <w:sz w:val="18"/>
                <w:szCs w:val="18"/>
                <w:lang w:val="hu-HU"/>
              </w:rPr>
              <w:t>rans</w:t>
            </w:r>
            <w:r w:rsidR="007518C6">
              <w:rPr>
                <w:rFonts w:asciiTheme="majorBidi" w:hAnsiTheme="majorBidi" w:cstheme="majorBidi"/>
                <w:sz w:val="18"/>
                <w:szCs w:val="18"/>
                <w:lang w:val="hu-HU"/>
              </w:rPr>
              <w:t>national</w:t>
            </w:r>
            <w:proofErr w:type="spellEnd"/>
            <w:r w:rsidR="007518C6">
              <w:rPr>
                <w:rFonts w:asciiTheme="majorBidi" w:hAnsiTheme="majorBidi" w:cstheme="majorBidi"/>
                <w:sz w:val="18"/>
                <w:szCs w:val="18"/>
                <w:lang w:val="hu-HU"/>
              </w:rPr>
              <w:t xml:space="preserve"> </w:t>
            </w:r>
            <w:proofErr w:type="spellStart"/>
            <w:r w:rsidR="007518C6">
              <w:rPr>
                <w:rFonts w:asciiTheme="majorBidi" w:hAnsiTheme="majorBidi" w:cstheme="majorBidi"/>
                <w:sz w:val="18"/>
                <w:szCs w:val="18"/>
                <w:lang w:val="hu-HU"/>
              </w:rPr>
              <w:t>P</w:t>
            </w:r>
            <w:r w:rsidRPr="009B51B2">
              <w:rPr>
                <w:rFonts w:asciiTheme="majorBidi" w:hAnsiTheme="majorBidi" w:cstheme="majorBidi"/>
                <w:sz w:val="18"/>
                <w:szCs w:val="18"/>
                <w:lang w:val="hu-HU"/>
              </w:rPr>
              <w:t>rogram</w:t>
            </w:r>
            <w:r w:rsidR="007518C6">
              <w:rPr>
                <w:rFonts w:asciiTheme="majorBidi" w:hAnsiTheme="majorBidi" w:cstheme="majorBidi"/>
                <w:sz w:val="18"/>
                <w:szCs w:val="18"/>
                <w:lang w:val="hu-HU"/>
              </w:rPr>
              <w:t>me</w:t>
            </w:r>
            <w:proofErr w:type="spellEnd"/>
          </w:p>
        </w:tc>
        <w:tc>
          <w:tcPr>
            <w:tcW w:w="1110" w:type="dxa"/>
            <w:vAlign w:val="center"/>
          </w:tcPr>
          <w:p w14:paraId="3F5F49BE" w14:textId="77777777" w:rsidR="009F7FF2" w:rsidRPr="009B51B2" w:rsidRDefault="00BF52BB">
            <w:pPr>
              <w:pStyle w:val="SorkznlklCESCI2020"/>
              <w:jc w:val="center"/>
              <w:rPr>
                <w:rFonts w:asciiTheme="majorBidi" w:hAnsiTheme="majorBidi" w:cstheme="majorBidi"/>
                <w:sz w:val="18"/>
                <w:szCs w:val="18"/>
                <w:lang w:val="hu-HU"/>
              </w:rPr>
            </w:pPr>
            <w:r w:rsidRPr="009B51B2">
              <w:rPr>
                <w:rFonts w:asciiTheme="majorBidi" w:hAnsiTheme="majorBidi" w:cstheme="majorBidi"/>
                <w:sz w:val="18"/>
                <w:szCs w:val="18"/>
                <w:lang w:val="hu-HU"/>
              </w:rPr>
              <w:t>+++</w:t>
            </w:r>
          </w:p>
        </w:tc>
        <w:tc>
          <w:tcPr>
            <w:tcW w:w="1262" w:type="dxa"/>
            <w:vAlign w:val="center"/>
          </w:tcPr>
          <w:p w14:paraId="459CD7F0" w14:textId="77777777" w:rsidR="009F7FF2" w:rsidRPr="009B51B2" w:rsidRDefault="00BF52BB">
            <w:pPr>
              <w:pStyle w:val="SorkznlklCESCI2020"/>
              <w:jc w:val="center"/>
              <w:rPr>
                <w:rFonts w:asciiTheme="majorBidi" w:hAnsiTheme="majorBidi" w:cstheme="majorBidi"/>
                <w:sz w:val="18"/>
                <w:szCs w:val="18"/>
                <w:lang w:val="hu-HU"/>
              </w:rPr>
            </w:pPr>
            <w:r w:rsidRPr="009B51B2">
              <w:rPr>
                <w:rFonts w:asciiTheme="majorBidi" w:hAnsiTheme="majorBidi" w:cstheme="majorBidi"/>
                <w:sz w:val="18"/>
                <w:szCs w:val="18"/>
                <w:lang w:val="hu-HU"/>
              </w:rPr>
              <w:t>213 millió</w:t>
            </w:r>
          </w:p>
        </w:tc>
        <w:tc>
          <w:tcPr>
            <w:tcW w:w="1830" w:type="dxa"/>
            <w:shd w:val="clear" w:color="auto" w:fill="auto"/>
            <w:vAlign w:val="center"/>
          </w:tcPr>
          <w:p w14:paraId="2D14EAD4" w14:textId="77777777" w:rsidR="006F2783" w:rsidRPr="009B51B2" w:rsidRDefault="006F2783" w:rsidP="009F6566">
            <w:pPr>
              <w:pStyle w:val="SorkznlklCESCI2020"/>
              <w:jc w:val="center"/>
              <w:rPr>
                <w:rFonts w:asciiTheme="majorBidi" w:hAnsiTheme="majorBidi" w:cstheme="majorBidi"/>
                <w:sz w:val="18"/>
                <w:szCs w:val="18"/>
                <w:lang w:val="hu-HU"/>
              </w:rPr>
            </w:pPr>
          </w:p>
        </w:tc>
        <w:tc>
          <w:tcPr>
            <w:tcW w:w="1130" w:type="dxa"/>
            <w:vAlign w:val="center"/>
          </w:tcPr>
          <w:p w14:paraId="16819C49" w14:textId="77777777" w:rsidR="009F7FF2" w:rsidRPr="009B51B2" w:rsidRDefault="00BF52BB">
            <w:pPr>
              <w:pStyle w:val="SorkznlklCESCI2020"/>
              <w:jc w:val="center"/>
              <w:rPr>
                <w:rFonts w:asciiTheme="majorBidi" w:hAnsiTheme="majorBidi" w:cstheme="majorBidi"/>
                <w:sz w:val="18"/>
                <w:szCs w:val="18"/>
                <w:lang w:val="hu-HU"/>
              </w:rPr>
            </w:pPr>
            <w:r w:rsidRPr="009B51B2">
              <w:rPr>
                <w:rFonts w:asciiTheme="majorBidi" w:hAnsiTheme="majorBidi" w:cstheme="majorBidi"/>
                <w:sz w:val="18"/>
                <w:szCs w:val="18"/>
                <w:lang w:val="hu-HU"/>
              </w:rPr>
              <w:t>+</w:t>
            </w:r>
          </w:p>
        </w:tc>
        <w:tc>
          <w:tcPr>
            <w:tcW w:w="1684" w:type="dxa"/>
            <w:shd w:val="clear" w:color="auto" w:fill="auto"/>
            <w:vAlign w:val="center"/>
          </w:tcPr>
          <w:p w14:paraId="05556B20" w14:textId="77777777" w:rsidR="009F7FF2" w:rsidRPr="009B51B2" w:rsidRDefault="00BF52BB">
            <w:pPr>
              <w:pStyle w:val="SorkznlklCESCI2020"/>
              <w:jc w:val="center"/>
              <w:rPr>
                <w:rFonts w:asciiTheme="majorBidi" w:hAnsiTheme="majorBidi" w:cstheme="majorBidi"/>
                <w:sz w:val="18"/>
                <w:szCs w:val="18"/>
                <w:lang w:val="hu-HU"/>
              </w:rPr>
            </w:pPr>
            <w:r w:rsidRPr="009B51B2">
              <w:rPr>
                <w:rFonts w:asciiTheme="majorBidi" w:hAnsiTheme="majorBidi" w:cstheme="majorBidi"/>
                <w:sz w:val="18"/>
                <w:szCs w:val="18"/>
                <w:lang w:val="hu-HU"/>
              </w:rPr>
              <w:t>++</w:t>
            </w:r>
          </w:p>
        </w:tc>
        <w:tc>
          <w:tcPr>
            <w:tcW w:w="1534" w:type="dxa"/>
            <w:shd w:val="clear" w:color="auto" w:fill="auto"/>
            <w:vAlign w:val="center"/>
          </w:tcPr>
          <w:p w14:paraId="38FB4C7E" w14:textId="77777777" w:rsidR="009F7FF2" w:rsidRPr="009B51B2" w:rsidRDefault="00BF52BB">
            <w:pPr>
              <w:pStyle w:val="SorkznlklCESCI2020"/>
              <w:jc w:val="center"/>
              <w:rPr>
                <w:rFonts w:asciiTheme="majorBidi" w:hAnsiTheme="majorBidi" w:cstheme="majorBidi"/>
                <w:sz w:val="18"/>
                <w:szCs w:val="18"/>
                <w:lang w:val="hu-HU"/>
              </w:rPr>
            </w:pPr>
            <w:r w:rsidRPr="009B51B2">
              <w:rPr>
                <w:rFonts w:asciiTheme="majorBidi" w:hAnsiTheme="majorBidi" w:cstheme="majorBidi"/>
                <w:sz w:val="18"/>
                <w:szCs w:val="18"/>
                <w:lang w:val="hu-HU"/>
              </w:rPr>
              <w:t>++</w:t>
            </w:r>
          </w:p>
        </w:tc>
        <w:tc>
          <w:tcPr>
            <w:tcW w:w="2534" w:type="dxa"/>
            <w:shd w:val="clear" w:color="auto" w:fill="auto"/>
            <w:vAlign w:val="center"/>
          </w:tcPr>
          <w:p w14:paraId="1BB25B83" w14:textId="77777777" w:rsidR="009F7FF2" w:rsidRPr="009B51B2" w:rsidRDefault="00BF52BB">
            <w:pPr>
              <w:pStyle w:val="SorkznlklCESCI2020"/>
              <w:jc w:val="center"/>
              <w:rPr>
                <w:rFonts w:asciiTheme="majorBidi" w:hAnsiTheme="majorBidi" w:cstheme="majorBidi"/>
                <w:sz w:val="18"/>
                <w:szCs w:val="18"/>
                <w:lang w:val="hu-HU"/>
              </w:rPr>
            </w:pPr>
            <w:r w:rsidRPr="009B51B2">
              <w:rPr>
                <w:rFonts w:asciiTheme="majorBidi" w:hAnsiTheme="majorBidi" w:cstheme="majorBidi"/>
                <w:sz w:val="18"/>
                <w:szCs w:val="18"/>
                <w:lang w:val="hu-HU"/>
              </w:rPr>
              <w:t>+</w:t>
            </w:r>
          </w:p>
        </w:tc>
        <w:tc>
          <w:tcPr>
            <w:tcW w:w="992" w:type="dxa"/>
            <w:shd w:val="clear" w:color="auto" w:fill="auto"/>
            <w:vAlign w:val="center"/>
          </w:tcPr>
          <w:p w14:paraId="246D6CFC" w14:textId="77777777" w:rsidR="009F7FF2" w:rsidRPr="009B51B2" w:rsidRDefault="00BF52BB">
            <w:pPr>
              <w:pStyle w:val="SorkznlklCESCI2020"/>
              <w:jc w:val="center"/>
              <w:rPr>
                <w:rFonts w:asciiTheme="majorBidi" w:hAnsiTheme="majorBidi" w:cstheme="majorBidi"/>
                <w:sz w:val="18"/>
                <w:szCs w:val="18"/>
                <w:lang w:val="hu-HU"/>
              </w:rPr>
            </w:pPr>
            <w:r w:rsidRPr="009B51B2">
              <w:rPr>
                <w:rFonts w:asciiTheme="majorBidi" w:hAnsiTheme="majorBidi" w:cstheme="majorBidi"/>
                <w:sz w:val="18"/>
                <w:szCs w:val="18"/>
                <w:lang w:val="hu-HU"/>
              </w:rPr>
              <w:t>+</w:t>
            </w:r>
          </w:p>
        </w:tc>
      </w:tr>
    </w:tbl>
    <w:p w14:paraId="7302E435" w14:textId="77777777" w:rsidR="00E257A5" w:rsidRPr="009B51B2" w:rsidRDefault="00E257A5" w:rsidP="00D8786F">
      <w:pPr>
        <w:pStyle w:val="Listaszerbekezds"/>
        <w:spacing w:after="0"/>
        <w:ind w:left="792"/>
        <w:jc w:val="both"/>
        <w:rPr>
          <w:rFonts w:eastAsia="Times New Roman" w:cs="Times New Roman"/>
          <w:b/>
          <w:noProof/>
          <w:color w:val="000000"/>
          <w:sz w:val="20"/>
          <w:szCs w:val="20"/>
          <w:lang w:val="hu-HU" w:eastAsia="en-GB"/>
        </w:rPr>
      </w:pPr>
    </w:p>
    <w:p w14:paraId="50F9C010" w14:textId="77777777" w:rsidR="006F2783" w:rsidRPr="009B51B2" w:rsidRDefault="006F2783">
      <w:pPr>
        <w:rPr>
          <w:rFonts w:eastAsia="Times New Roman" w:cs="Times New Roman"/>
          <w:b/>
          <w:noProof/>
          <w:color w:val="000000"/>
          <w:sz w:val="20"/>
          <w:szCs w:val="20"/>
          <w:lang w:val="hu-HU" w:eastAsia="en-GB"/>
        </w:rPr>
      </w:pPr>
      <w:r w:rsidRPr="009B51B2">
        <w:rPr>
          <w:rFonts w:eastAsia="Times New Roman" w:cs="Times New Roman"/>
          <w:b/>
          <w:noProof/>
          <w:color w:val="000000"/>
          <w:sz w:val="20"/>
          <w:szCs w:val="20"/>
          <w:lang w:val="hu-HU" w:eastAsia="en-GB"/>
        </w:rPr>
        <w:br w:type="page"/>
      </w:r>
    </w:p>
    <w:p w14:paraId="1849F491" w14:textId="2E50E48A" w:rsidR="009F7FF2" w:rsidRPr="009B51B2" w:rsidRDefault="00BE660F">
      <w:pPr>
        <w:pStyle w:val="Listaszerbekezds"/>
        <w:numPr>
          <w:ilvl w:val="1"/>
          <w:numId w:val="2"/>
        </w:numPr>
        <w:spacing w:after="0"/>
        <w:jc w:val="both"/>
        <w:rPr>
          <w:rFonts w:eastAsia="Times New Roman" w:cs="Times New Roman"/>
          <w:b/>
          <w:noProof/>
          <w:color w:val="000000"/>
          <w:sz w:val="20"/>
          <w:szCs w:val="20"/>
          <w:lang w:val="hu-HU" w:eastAsia="en-GB"/>
        </w:rPr>
      </w:pPr>
      <w:r w:rsidRPr="00BE660F">
        <w:rPr>
          <w:rFonts w:eastAsia="Times New Roman" w:cs="Times New Roman"/>
          <w:b/>
          <w:noProof/>
          <w:color w:val="000000"/>
          <w:sz w:val="20"/>
          <w:szCs w:val="20"/>
          <w:lang w:val="hu-HU" w:eastAsia="en-GB"/>
        </w:rPr>
        <w:lastRenderedPageBreak/>
        <w:t>A szakpolitikai célkitűzések és az Interreg-specifikus célkitűzések kiválasztásának indokolása, a kapcsolódó prioritások, egyedi célkitűzések és támogatási formák, adott esetben a határon átnyúló infrastruktúra hiányzó összekapcsolásainak kezelésével</w:t>
      </w:r>
    </w:p>
    <w:p w14:paraId="68380E7A" w14:textId="7481EE49" w:rsidR="009F7FF2" w:rsidRPr="009B51B2" w:rsidRDefault="00BF52BB">
      <w:pPr>
        <w:spacing w:after="0" w:line="240" w:lineRule="auto"/>
        <w:jc w:val="both"/>
        <w:rPr>
          <w:rFonts w:eastAsia="Times New Roman" w:cs="Times New Roman"/>
          <w:i/>
          <w:noProof/>
          <w:color w:val="000000"/>
          <w:sz w:val="20"/>
          <w:szCs w:val="20"/>
          <w:lang w:val="hu-HU" w:eastAsia="en-GB"/>
        </w:rPr>
      </w:pPr>
      <w:r w:rsidRPr="009B51B2">
        <w:rPr>
          <w:rFonts w:eastAsia="Times New Roman" w:cs="Times New Roman"/>
          <w:i/>
          <w:noProof/>
          <w:color w:val="000000"/>
          <w:sz w:val="20"/>
          <w:szCs w:val="20"/>
          <w:lang w:val="hu-HU" w:eastAsia="en-GB"/>
        </w:rPr>
        <w:t xml:space="preserve">Hivatkozás: </w:t>
      </w:r>
      <w:r w:rsidR="00E57851" w:rsidRPr="009B51B2">
        <w:rPr>
          <w:rFonts w:eastAsia="Times New Roman" w:cs="Times New Roman"/>
          <w:i/>
          <w:noProof/>
          <w:color w:val="000000"/>
          <w:sz w:val="20"/>
          <w:szCs w:val="20"/>
          <w:lang w:val="hu-HU" w:eastAsia="en-GB"/>
        </w:rPr>
        <w:t>17. cikk (3) bekezdés c) pont</w:t>
      </w:r>
    </w:p>
    <w:p w14:paraId="49905A2D" w14:textId="77777777" w:rsidR="007C2E5F" w:rsidRPr="009B51B2" w:rsidRDefault="007C2E5F" w:rsidP="00D8786F">
      <w:pPr>
        <w:spacing w:after="0" w:line="240" w:lineRule="auto"/>
        <w:jc w:val="both"/>
        <w:rPr>
          <w:rFonts w:eastAsia="Times New Roman" w:cs="Times New Roman"/>
          <w:noProof/>
          <w:color w:val="000000"/>
          <w:sz w:val="20"/>
          <w:szCs w:val="20"/>
          <w:lang w:val="hu-HU" w:eastAsia="en-GB"/>
        </w:rPr>
      </w:pPr>
    </w:p>
    <w:p w14:paraId="41E053DA" w14:textId="3956F462" w:rsidR="009F7FF2" w:rsidRPr="009B51B2" w:rsidRDefault="00BF52BB">
      <w:pPr>
        <w:spacing w:after="0" w:line="240" w:lineRule="auto"/>
        <w:jc w:val="both"/>
        <w:rPr>
          <w:rFonts w:eastAsia="Times New Roman" w:cs="Times New Roman"/>
          <w:noProof/>
          <w:color w:val="000000"/>
          <w:sz w:val="20"/>
          <w:szCs w:val="20"/>
          <w:lang w:val="hu-HU" w:eastAsia="en-GB"/>
        </w:rPr>
      </w:pPr>
      <w:r w:rsidRPr="009B51B2">
        <w:rPr>
          <w:color w:val="000000"/>
          <w:sz w:val="20"/>
          <w:lang w:val="hu-HU"/>
        </w:rPr>
        <w:t xml:space="preserve">Az Európai Bizottság által javasolt </w:t>
      </w:r>
      <w:r w:rsidR="008A233C">
        <w:rPr>
          <w:b/>
          <w:color w:val="000000"/>
          <w:sz w:val="20"/>
          <w:lang w:val="hu-HU"/>
        </w:rPr>
        <w:t>„</w:t>
      </w:r>
      <w:proofErr w:type="spellStart"/>
      <w:r w:rsidR="008A233C">
        <w:rPr>
          <w:b/>
          <w:color w:val="000000"/>
          <w:sz w:val="20"/>
          <w:lang w:val="hu-HU"/>
        </w:rPr>
        <w:t>Border</w:t>
      </w:r>
      <w:proofErr w:type="spellEnd"/>
      <w:r w:rsidR="008A233C">
        <w:rPr>
          <w:b/>
          <w:color w:val="000000"/>
          <w:sz w:val="20"/>
          <w:lang w:val="hu-HU"/>
        </w:rPr>
        <w:t xml:space="preserve"> </w:t>
      </w:r>
      <w:proofErr w:type="spellStart"/>
      <w:r w:rsidR="008A233C">
        <w:rPr>
          <w:b/>
          <w:color w:val="000000"/>
          <w:sz w:val="20"/>
          <w:lang w:val="hu-HU"/>
        </w:rPr>
        <w:t>Orinetation</w:t>
      </w:r>
      <w:proofErr w:type="spellEnd"/>
      <w:r w:rsidR="008A233C">
        <w:rPr>
          <w:b/>
          <w:color w:val="000000"/>
          <w:sz w:val="20"/>
          <w:lang w:val="hu-HU"/>
        </w:rPr>
        <w:t xml:space="preserve"> </w:t>
      </w:r>
      <w:proofErr w:type="spellStart"/>
      <w:r w:rsidR="008A233C">
        <w:rPr>
          <w:b/>
          <w:color w:val="000000"/>
          <w:sz w:val="20"/>
          <w:lang w:val="hu-HU"/>
        </w:rPr>
        <w:t>Paper</w:t>
      </w:r>
      <w:proofErr w:type="spellEnd"/>
      <w:r w:rsidR="008A233C">
        <w:rPr>
          <w:b/>
          <w:color w:val="000000"/>
          <w:sz w:val="20"/>
          <w:lang w:val="hu-HU"/>
        </w:rPr>
        <w:t xml:space="preserve">” </w:t>
      </w:r>
      <w:r w:rsidR="008A233C" w:rsidRPr="00BE660F">
        <w:rPr>
          <w:bCs/>
          <w:color w:val="000000"/>
          <w:sz w:val="20"/>
          <w:lang w:val="hu-HU"/>
        </w:rPr>
        <w:t>(</w:t>
      </w:r>
      <w:r w:rsidRPr="00BE660F">
        <w:rPr>
          <w:bCs/>
          <w:color w:val="000000"/>
          <w:sz w:val="20"/>
          <w:lang w:val="hu-HU"/>
        </w:rPr>
        <w:t>Határorientációs dokumentum</w:t>
      </w:r>
      <w:r w:rsidR="008A233C" w:rsidRPr="00BE660F">
        <w:rPr>
          <w:bCs/>
          <w:color w:val="000000"/>
          <w:sz w:val="20"/>
          <w:lang w:val="hu-HU"/>
        </w:rPr>
        <w:t>)</w:t>
      </w:r>
      <w:r w:rsidRPr="009B51B2">
        <w:rPr>
          <w:b/>
          <w:color w:val="000000"/>
          <w:sz w:val="20"/>
          <w:lang w:val="hu-HU"/>
        </w:rPr>
        <w:t xml:space="preserve"> </w:t>
      </w:r>
      <w:r w:rsidRPr="009B51B2">
        <w:rPr>
          <w:color w:val="000000"/>
          <w:sz w:val="20"/>
          <w:lang w:val="hu-HU"/>
        </w:rPr>
        <w:t>szerint a kulturális, gazdasági és intézményi különbségek nagyon nyilvánvalóak az országok</w:t>
      </w:r>
      <w:r w:rsidR="008A233C">
        <w:rPr>
          <w:color w:val="000000"/>
          <w:sz w:val="20"/>
          <w:lang w:val="hu-HU"/>
        </w:rPr>
        <w:t xml:space="preserve">at összekötő </w:t>
      </w:r>
      <w:r w:rsidRPr="009B51B2">
        <w:rPr>
          <w:color w:val="000000"/>
          <w:sz w:val="20"/>
          <w:lang w:val="hu-HU"/>
        </w:rPr>
        <w:t xml:space="preserve">határokon, és a jogi és adminisztratív különbségek még mindig akadályozzák a hatékony határokon átnyúló együttműködést. A dokumentumban az 1. szakpolitikai célkitűzést (a kutatásra és innovációra, a digitalizációra és a vállalkozások támogatására összpontosítva), a 2. szakpolitikai célkitűzést (az éghajlatváltozásra, a természeti kockázatokra, a biológiai sokféleségre és a természeti erőforrásokra összpontosítva), a 4. szakpolitikai célkitűzést (a kultúrára, a turizmusra és az oktatásra összpontosítva), valamint az </w:t>
      </w:r>
      <w:proofErr w:type="spellStart"/>
      <w:r w:rsidRPr="009B51B2">
        <w:rPr>
          <w:color w:val="000000"/>
          <w:sz w:val="20"/>
          <w:lang w:val="hu-HU"/>
        </w:rPr>
        <w:t>Interreg</w:t>
      </w:r>
      <w:proofErr w:type="spellEnd"/>
      <w:r w:rsidRPr="009B51B2">
        <w:rPr>
          <w:color w:val="000000"/>
          <w:sz w:val="20"/>
          <w:lang w:val="hu-HU"/>
        </w:rPr>
        <w:t xml:space="preserve"> 1. </w:t>
      </w:r>
      <w:proofErr w:type="spellStart"/>
      <w:r w:rsidR="0057356B">
        <w:rPr>
          <w:color w:val="000000"/>
          <w:sz w:val="20"/>
          <w:lang w:val="hu-HU"/>
        </w:rPr>
        <w:t>konkrát</w:t>
      </w:r>
      <w:proofErr w:type="spellEnd"/>
      <w:r w:rsidR="0057356B">
        <w:rPr>
          <w:color w:val="000000"/>
          <w:sz w:val="20"/>
          <w:lang w:val="hu-HU"/>
        </w:rPr>
        <w:t xml:space="preserve"> </w:t>
      </w:r>
      <w:r w:rsidRPr="009B51B2">
        <w:rPr>
          <w:color w:val="000000"/>
          <w:sz w:val="20"/>
          <w:lang w:val="hu-HU"/>
        </w:rPr>
        <w:t xml:space="preserve">célkitűzést tekintették a programon keresztül támogatandó legfontosabb területeknek, </w:t>
      </w:r>
      <w:r w:rsidR="00674D75" w:rsidRPr="009B51B2">
        <w:rPr>
          <w:color w:val="000000"/>
          <w:sz w:val="20"/>
          <w:lang w:val="hu-HU"/>
        </w:rPr>
        <w:t xml:space="preserve">és ez a </w:t>
      </w:r>
      <w:r w:rsidRPr="009B51B2">
        <w:rPr>
          <w:color w:val="000000"/>
          <w:sz w:val="20"/>
          <w:lang w:val="hu-HU"/>
        </w:rPr>
        <w:t>program stratégiájában is tükröződik a kiválasztott támogatási területként, az alábbiak szerint:</w:t>
      </w:r>
    </w:p>
    <w:p w14:paraId="55FDB46D" w14:textId="77777777" w:rsidR="007C2E5F" w:rsidRPr="009B51B2" w:rsidRDefault="007C2E5F" w:rsidP="00D8786F">
      <w:pPr>
        <w:spacing w:after="0" w:line="240" w:lineRule="auto"/>
        <w:jc w:val="both"/>
        <w:rPr>
          <w:rFonts w:eastAsia="Times New Roman" w:cs="Times New Roman"/>
          <w:noProof/>
          <w:color w:val="000000"/>
          <w:sz w:val="20"/>
          <w:szCs w:val="20"/>
          <w:lang w:val="hu-HU" w:eastAsia="en-GB"/>
        </w:rPr>
      </w:pPr>
    </w:p>
    <w:p w14:paraId="00FF9876" w14:textId="77777777" w:rsidR="009F7FF2" w:rsidRPr="009B51B2" w:rsidRDefault="00BF52BB">
      <w:pPr>
        <w:spacing w:after="0" w:line="240" w:lineRule="auto"/>
        <w:jc w:val="both"/>
        <w:rPr>
          <w:rFonts w:eastAsia="Times New Roman" w:cs="Times New Roman"/>
          <w:i/>
          <w:noProof/>
          <w:color w:val="000000"/>
          <w:sz w:val="20"/>
          <w:szCs w:val="20"/>
          <w:lang w:val="hu-HU" w:eastAsia="en-GB"/>
        </w:rPr>
      </w:pPr>
      <w:r w:rsidRPr="009B51B2">
        <w:rPr>
          <w:rFonts w:eastAsia="Times New Roman" w:cs="Times New Roman"/>
          <w:i/>
          <w:noProof/>
          <w:color w:val="000000"/>
          <w:sz w:val="20"/>
          <w:szCs w:val="20"/>
          <w:lang w:val="hu-HU" w:eastAsia="en-GB"/>
        </w:rPr>
        <w:t>1. táblázat</w:t>
      </w:r>
    </w:p>
    <w:tbl>
      <w:tblPr>
        <w:tblStyle w:val="CESCI2020Szurke"/>
        <w:tblW w:w="14454" w:type="dxa"/>
        <w:tblLayout w:type="fixed"/>
        <w:tblLook w:val="06A0" w:firstRow="1" w:lastRow="0" w:firstColumn="1" w:lastColumn="0" w:noHBand="1" w:noVBand="1"/>
      </w:tblPr>
      <w:tblGrid>
        <w:gridCol w:w="1810"/>
        <w:gridCol w:w="3348"/>
        <w:gridCol w:w="2605"/>
        <w:gridCol w:w="29"/>
        <w:gridCol w:w="6662"/>
      </w:tblGrid>
      <w:tr w:rsidR="00DA1E37" w:rsidRPr="009B51B2" w14:paraId="2A8DFEF3" w14:textId="77777777" w:rsidTr="001854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0" w:type="dxa"/>
            <w:vAlign w:val="top"/>
          </w:tcPr>
          <w:p w14:paraId="688898B1" w14:textId="742FFAFE" w:rsidR="007300D7" w:rsidRPr="009B51B2" w:rsidRDefault="007300D7">
            <w:pPr>
              <w:pStyle w:val="SorkznlklCESCI2020"/>
              <w:jc w:val="both"/>
              <w:rPr>
                <w:rFonts w:ascii="Times New Roman" w:hAnsi="Times New Roman" w:cs="Times New Roman"/>
                <w:szCs w:val="20"/>
              </w:rPr>
            </w:pPr>
            <w:r w:rsidRPr="007300D7">
              <w:rPr>
                <w:rFonts w:ascii="Times New Roman" w:hAnsi="Times New Roman" w:cs="Times New Roman"/>
                <w:szCs w:val="20"/>
              </w:rPr>
              <w:t xml:space="preserve">Kiválasztott szakpolitikai célkitűzés vagy kiválasztott </w:t>
            </w:r>
            <w:proofErr w:type="spellStart"/>
            <w:r w:rsidRPr="007300D7">
              <w:rPr>
                <w:rFonts w:ascii="Times New Roman" w:hAnsi="Times New Roman" w:cs="Times New Roman"/>
                <w:szCs w:val="20"/>
              </w:rPr>
              <w:t>Interreg</w:t>
            </w:r>
            <w:proofErr w:type="spellEnd"/>
            <w:r w:rsidRPr="007300D7">
              <w:rPr>
                <w:rFonts w:ascii="Times New Roman" w:hAnsi="Times New Roman" w:cs="Times New Roman"/>
                <w:szCs w:val="20"/>
              </w:rPr>
              <w:t>-specifikus célkitűzés</w:t>
            </w:r>
          </w:p>
        </w:tc>
        <w:tc>
          <w:tcPr>
            <w:tcW w:w="3348" w:type="dxa"/>
            <w:vAlign w:val="top"/>
          </w:tcPr>
          <w:p w14:paraId="5B56B67C" w14:textId="77777777" w:rsidR="00DA1E37" w:rsidRPr="009B51B2" w:rsidRDefault="00DA1E37" w:rsidP="00D8786F">
            <w:pPr>
              <w:pStyle w:val="TableParagrap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hu-HU"/>
              </w:rPr>
            </w:pPr>
          </w:p>
          <w:p w14:paraId="28A3A5D7" w14:textId="3E686CCD" w:rsidR="009F7FF2" w:rsidRPr="009B51B2" w:rsidRDefault="00BF52BB">
            <w:pPr>
              <w:pStyle w:val="SorkznlklCESCI202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9B51B2">
              <w:rPr>
                <w:rFonts w:ascii="Times New Roman" w:hAnsi="Times New Roman" w:cs="Times New Roman"/>
                <w:w w:val="90"/>
                <w:szCs w:val="20"/>
              </w:rPr>
              <w:t xml:space="preserve">Kiválasztott </w:t>
            </w:r>
            <w:r w:rsidR="007300D7">
              <w:rPr>
                <w:rFonts w:ascii="Times New Roman" w:hAnsi="Times New Roman" w:cs="Times New Roman"/>
                <w:w w:val="90"/>
                <w:szCs w:val="20"/>
              </w:rPr>
              <w:t xml:space="preserve">egyedi </w:t>
            </w:r>
            <w:r w:rsidRPr="009B51B2">
              <w:rPr>
                <w:rFonts w:ascii="Times New Roman" w:hAnsi="Times New Roman" w:cs="Times New Roman"/>
                <w:w w:val="90"/>
                <w:szCs w:val="20"/>
              </w:rPr>
              <w:t>célkitűzés</w:t>
            </w:r>
            <w:r w:rsidR="007300D7">
              <w:rPr>
                <w:rFonts w:ascii="Times New Roman" w:hAnsi="Times New Roman" w:cs="Times New Roman"/>
                <w:w w:val="90"/>
                <w:szCs w:val="20"/>
              </w:rPr>
              <w:t>ek</w:t>
            </w:r>
            <w:r w:rsidRPr="009B51B2">
              <w:rPr>
                <w:rFonts w:ascii="Times New Roman" w:hAnsi="Times New Roman" w:cs="Times New Roman"/>
                <w:w w:val="90"/>
                <w:szCs w:val="20"/>
              </w:rPr>
              <w:t xml:space="preserve"> </w:t>
            </w:r>
            <w:r w:rsidR="0085271F" w:rsidRPr="009B51B2">
              <w:rPr>
                <w:rFonts w:ascii="Times New Roman" w:hAnsi="Times New Roman" w:cs="Times New Roman"/>
                <w:w w:val="90"/>
                <w:szCs w:val="20"/>
              </w:rPr>
              <w:t xml:space="preserve">(a kiválasztási indokláson alapuló javaslat, a </w:t>
            </w:r>
            <w:r w:rsidR="0039576A">
              <w:rPr>
                <w:rFonts w:ascii="Times New Roman" w:hAnsi="Times New Roman" w:cs="Times New Roman"/>
                <w:w w:val="90"/>
                <w:szCs w:val="20"/>
              </w:rPr>
              <w:t>PB</w:t>
            </w:r>
            <w:r w:rsidR="0085271F" w:rsidRPr="00B5662D">
              <w:rPr>
                <w:rFonts w:ascii="Times New Roman" w:hAnsi="Times New Roman" w:cs="Times New Roman"/>
                <w:w w:val="90"/>
                <w:szCs w:val="20"/>
              </w:rPr>
              <w:t xml:space="preserve"> jóváhagyásával)</w:t>
            </w:r>
          </w:p>
        </w:tc>
        <w:tc>
          <w:tcPr>
            <w:tcW w:w="2605" w:type="dxa"/>
            <w:vAlign w:val="top"/>
          </w:tcPr>
          <w:p w14:paraId="291DE713" w14:textId="77777777" w:rsidR="00DA1E37" w:rsidRPr="009B51B2" w:rsidRDefault="00DA1E37" w:rsidP="00D8786F">
            <w:pPr>
              <w:pStyle w:val="TableParagrap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hu-HU"/>
              </w:rPr>
            </w:pPr>
          </w:p>
          <w:p w14:paraId="7B367FB1" w14:textId="77777777" w:rsidR="009F7FF2" w:rsidRPr="009B51B2" w:rsidRDefault="00BF52BB">
            <w:pPr>
              <w:pStyle w:val="SorkznlklCESCI202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9B51B2">
              <w:rPr>
                <w:rFonts w:ascii="Times New Roman" w:hAnsi="Times New Roman" w:cs="Times New Roman"/>
                <w:szCs w:val="20"/>
              </w:rPr>
              <w:t>Prioritás</w:t>
            </w:r>
          </w:p>
        </w:tc>
        <w:tc>
          <w:tcPr>
            <w:tcW w:w="6691" w:type="dxa"/>
            <w:gridSpan w:val="2"/>
            <w:vAlign w:val="top"/>
          </w:tcPr>
          <w:p w14:paraId="74CDA78D" w14:textId="77777777" w:rsidR="00DA1E37" w:rsidRPr="009B51B2" w:rsidRDefault="00DA1E37" w:rsidP="00D8786F">
            <w:pPr>
              <w:pStyle w:val="TableParagrap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hu-HU"/>
              </w:rPr>
            </w:pPr>
          </w:p>
          <w:p w14:paraId="10A1CEFA" w14:textId="77777777" w:rsidR="009F7FF2" w:rsidRPr="009B51B2" w:rsidRDefault="00BF52BB">
            <w:pPr>
              <w:pStyle w:val="SorkznlklCESCI202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9B51B2">
              <w:rPr>
                <w:rFonts w:ascii="Times New Roman" w:hAnsi="Times New Roman" w:cs="Times New Roman"/>
                <w:w w:val="90"/>
                <w:szCs w:val="20"/>
              </w:rPr>
              <w:t>A kiválasztás indoklása</w:t>
            </w:r>
          </w:p>
        </w:tc>
      </w:tr>
      <w:tr w:rsidR="00DA1E37" w:rsidRPr="00E541C0" w14:paraId="28E07EAC" w14:textId="77777777" w:rsidTr="0018543A">
        <w:tc>
          <w:tcPr>
            <w:cnfStyle w:val="001000000000" w:firstRow="0" w:lastRow="0" w:firstColumn="1" w:lastColumn="0" w:oddVBand="0" w:evenVBand="0" w:oddHBand="0" w:evenHBand="0" w:firstRowFirstColumn="0" w:firstRowLastColumn="0" w:lastRowFirstColumn="0" w:lastRowLastColumn="0"/>
            <w:tcW w:w="1810" w:type="dxa"/>
            <w:vAlign w:val="top"/>
          </w:tcPr>
          <w:p w14:paraId="247A779C" w14:textId="5AEA6672" w:rsidR="009F7FF2" w:rsidRPr="009B51B2" w:rsidRDefault="006077FD">
            <w:pPr>
              <w:pStyle w:val="TableParagraph"/>
              <w:rPr>
                <w:rFonts w:ascii="Times New Roman" w:hAnsi="Times New Roman" w:cs="Times New Roman"/>
                <w:sz w:val="20"/>
                <w:szCs w:val="20"/>
                <w:lang w:val="hu-HU"/>
              </w:rPr>
            </w:pPr>
            <w:r>
              <w:rPr>
                <w:rFonts w:ascii="Times New Roman" w:hAnsi="Times New Roman" w:cs="Times New Roman"/>
                <w:sz w:val="20"/>
                <w:szCs w:val="20"/>
                <w:lang w:val="hu-HU"/>
              </w:rPr>
              <w:t>SZC</w:t>
            </w:r>
            <w:r w:rsidR="00BF52BB" w:rsidRPr="009B51B2">
              <w:rPr>
                <w:rFonts w:ascii="Times New Roman" w:hAnsi="Times New Roman" w:cs="Times New Roman"/>
                <w:sz w:val="20"/>
                <w:szCs w:val="20"/>
                <w:lang w:val="hu-HU"/>
              </w:rPr>
              <w:t xml:space="preserve"> 1 </w:t>
            </w:r>
            <w:r>
              <w:rPr>
                <w:rFonts w:ascii="Times New Roman" w:hAnsi="Times New Roman" w:cs="Times New Roman"/>
                <w:sz w:val="20"/>
                <w:szCs w:val="20"/>
                <w:lang w:val="hu-HU"/>
              </w:rPr>
              <w:t>–</w:t>
            </w:r>
            <w:r w:rsidR="00BF52BB" w:rsidRPr="009B51B2">
              <w:rPr>
                <w:rFonts w:ascii="Times New Roman" w:hAnsi="Times New Roman" w:cs="Times New Roman"/>
                <w:sz w:val="20"/>
                <w:szCs w:val="20"/>
                <w:lang w:val="hu-HU"/>
              </w:rPr>
              <w:t xml:space="preserve"> okosabb Európa az innovatív és intelligens gazdasági átalakulás előmozdításával</w:t>
            </w:r>
          </w:p>
          <w:p w14:paraId="094B7284" w14:textId="77777777" w:rsidR="00DA1E37" w:rsidRPr="009B51B2" w:rsidRDefault="00DA1E37" w:rsidP="00D8786F">
            <w:pPr>
              <w:pStyle w:val="SorkznlklCESCI2020"/>
              <w:jc w:val="both"/>
              <w:rPr>
                <w:rFonts w:ascii="Times New Roman" w:hAnsi="Times New Roman" w:cs="Times New Roman"/>
                <w:szCs w:val="20"/>
              </w:rPr>
            </w:pPr>
          </w:p>
        </w:tc>
        <w:tc>
          <w:tcPr>
            <w:tcW w:w="3348" w:type="dxa"/>
            <w:vAlign w:val="top"/>
          </w:tcPr>
          <w:p w14:paraId="2E74F970" w14:textId="77777777" w:rsidR="009F7FF2" w:rsidRPr="009B51B2" w:rsidRDefault="00BF52BB">
            <w:pPr>
              <w:pStyle w:val="SorkznlklCESCI20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r w:rsidRPr="009B51B2">
              <w:rPr>
                <w:rFonts w:ascii="Times New Roman" w:eastAsia="Times New Roman" w:hAnsi="Times New Roman" w:cs="Times New Roman"/>
                <w:bCs/>
                <w:i/>
                <w:iCs/>
                <w:szCs w:val="20"/>
                <w:lang w:eastAsia="en-GB"/>
              </w:rPr>
              <w:t xml:space="preserve">(iii) a </w:t>
            </w:r>
            <w:r w:rsidRPr="009B51B2">
              <w:rPr>
                <w:rFonts w:ascii="Times New Roman" w:eastAsia="Times New Roman" w:hAnsi="Times New Roman" w:cs="Times New Roman"/>
                <w:bCs/>
                <w:i/>
                <w:iCs/>
                <w:szCs w:val="20"/>
                <w:lang w:eastAsia="en-GB"/>
              </w:rPr>
              <w:tab/>
              <w:t>kkv-k fenntartható növekedésének és versenyképességének, valamint a kkv-kon belüli munkahelyteremtésnek a fokozása, többek között termelő beruházások révén</w:t>
            </w:r>
          </w:p>
        </w:tc>
        <w:tc>
          <w:tcPr>
            <w:tcW w:w="2605" w:type="dxa"/>
            <w:vAlign w:val="top"/>
          </w:tcPr>
          <w:p w14:paraId="5891FC1A" w14:textId="77777777" w:rsidR="009F7FF2" w:rsidRPr="009B51B2" w:rsidRDefault="00BF52BB">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hu-HU"/>
              </w:rPr>
            </w:pPr>
            <w:r w:rsidRPr="009B51B2">
              <w:rPr>
                <w:rFonts w:ascii="Times New Roman" w:hAnsi="Times New Roman" w:cs="Times New Roman"/>
                <w:sz w:val="20"/>
                <w:szCs w:val="20"/>
                <w:lang w:val="hu-HU"/>
              </w:rPr>
              <w:t>1. Versenyképes határ menti régió</w:t>
            </w:r>
          </w:p>
          <w:p w14:paraId="7381570C" w14:textId="77777777" w:rsidR="00DA1E37" w:rsidRPr="009B51B2" w:rsidRDefault="00DA1E37" w:rsidP="00D8786F">
            <w:pPr>
              <w:pStyle w:val="SorkznlklCESCI20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p>
        </w:tc>
        <w:tc>
          <w:tcPr>
            <w:tcW w:w="6691" w:type="dxa"/>
            <w:gridSpan w:val="2"/>
            <w:vAlign w:val="top"/>
          </w:tcPr>
          <w:p w14:paraId="43F54CE3" w14:textId="77777777" w:rsidR="009F7FF2" w:rsidRPr="009B51B2" w:rsidRDefault="00BF52BB">
            <w:pPr>
              <w:pStyle w:val="TableParagraph"/>
              <w:ind w:left="1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hu-HU"/>
              </w:rPr>
            </w:pPr>
            <w:bookmarkStart w:id="3" w:name="_Hlk72317793"/>
            <w:r w:rsidRPr="009B51B2">
              <w:rPr>
                <w:rFonts w:ascii="Times New Roman" w:hAnsi="Times New Roman" w:cs="Times New Roman"/>
                <w:sz w:val="20"/>
                <w:szCs w:val="20"/>
                <w:lang w:val="hu-HU"/>
              </w:rPr>
              <w:t>A határokon átnyúló üzleti együttműködés előmozdítása</w:t>
            </w:r>
          </w:p>
          <w:p w14:paraId="34937F1A" w14:textId="77777777" w:rsidR="00E91CB7" w:rsidRPr="009B51B2" w:rsidRDefault="00E91CB7" w:rsidP="001C431F">
            <w:pPr>
              <w:pStyle w:val="TableParagraph"/>
              <w:ind w:left="1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hu-HU"/>
              </w:rPr>
            </w:pPr>
          </w:p>
          <w:p w14:paraId="197FCBBC" w14:textId="57558B0C" w:rsidR="009F7FF2" w:rsidRPr="009B51B2" w:rsidRDefault="00BF52BB">
            <w:pPr>
              <w:pStyle w:val="TableParagraph"/>
              <w:ind w:left="1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hu-HU"/>
              </w:rPr>
            </w:pPr>
            <w:r w:rsidRPr="009B51B2">
              <w:rPr>
                <w:rFonts w:ascii="Times New Roman" w:hAnsi="Times New Roman" w:cs="Times New Roman"/>
                <w:sz w:val="20"/>
                <w:szCs w:val="20"/>
                <w:lang w:val="hu-HU"/>
              </w:rPr>
              <w:t>A határ menti térség gazdasági teljesítményét stagnálás, sőt egyes megyékben visszaesés jellemezte, ami a területi különbségek folyamatos növekedését eredményezte. A horvát oldal nyugati perifériáján kialakult viszonylag kedvező helyzet ellenére a határ menti terület nagy része messze az uniós átlag alatt van a gazdasági teljesítményt tekintve. A határ menti térség export-import teljesítménye a vonatkozó nemzeti átlagok alatt van, a vállalatok határokon átnyúló üzleti tevékenysége rendkívül alacsony. A határ menti régió innovációs teljesítménye is gyenge, amit a K+F-kiadások GDP-hez viszonyított alacsony számai mutatnak. Ez különösen igaz a vállalkozások K+F tevékenységére (BERD)</w:t>
            </w:r>
            <w:r w:rsidR="006077FD">
              <w:rPr>
                <w:rFonts w:ascii="Times New Roman" w:hAnsi="Times New Roman" w:cs="Times New Roman"/>
                <w:sz w:val="20"/>
                <w:szCs w:val="20"/>
                <w:lang w:val="hu-HU"/>
              </w:rPr>
              <w:t xml:space="preserve"> vonatkozóan</w:t>
            </w:r>
            <w:r w:rsidRPr="009B51B2">
              <w:rPr>
                <w:rFonts w:ascii="Times New Roman" w:hAnsi="Times New Roman" w:cs="Times New Roman"/>
                <w:sz w:val="20"/>
                <w:szCs w:val="20"/>
                <w:lang w:val="hu-HU"/>
              </w:rPr>
              <w:t>.</w:t>
            </w:r>
          </w:p>
          <w:p w14:paraId="56B7A31E" w14:textId="77777777" w:rsidR="00E91CB7" w:rsidRPr="009B51B2" w:rsidRDefault="00E91CB7" w:rsidP="001C431F">
            <w:pPr>
              <w:pStyle w:val="TableParagraph"/>
              <w:ind w:left="1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hu-HU"/>
              </w:rPr>
            </w:pPr>
          </w:p>
          <w:p w14:paraId="5DF99C19" w14:textId="77777777" w:rsidR="009F7FF2" w:rsidRPr="009B51B2" w:rsidRDefault="00BF52BB">
            <w:pPr>
              <w:pStyle w:val="TableParagraph"/>
              <w:ind w:left="1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hu-HU"/>
              </w:rPr>
            </w:pPr>
            <w:r w:rsidRPr="009B51B2">
              <w:rPr>
                <w:rFonts w:ascii="Times New Roman" w:hAnsi="Times New Roman" w:cs="Times New Roman"/>
                <w:sz w:val="20"/>
                <w:szCs w:val="20"/>
                <w:lang w:val="hu-HU"/>
              </w:rPr>
              <w:t xml:space="preserve">A határátkelőhelyek közötti nagy távolságok </w:t>
            </w:r>
            <w:r w:rsidR="00DA1E37" w:rsidRPr="009B51B2">
              <w:rPr>
                <w:rFonts w:ascii="Times New Roman" w:hAnsi="Times New Roman" w:cs="Times New Roman"/>
                <w:sz w:val="20"/>
                <w:szCs w:val="20"/>
                <w:lang w:val="hu-HU"/>
              </w:rPr>
              <w:t xml:space="preserve">alacsony gazdasági teljesítményt, gyenge határokon átnyúló kereskedelmet és gyenge jelenlétet </w:t>
            </w:r>
            <w:r w:rsidRPr="009B51B2">
              <w:rPr>
                <w:rFonts w:ascii="Times New Roman" w:hAnsi="Times New Roman" w:cs="Times New Roman"/>
                <w:sz w:val="20"/>
                <w:szCs w:val="20"/>
                <w:lang w:val="hu-HU"/>
              </w:rPr>
              <w:t xml:space="preserve">eredményeznek </w:t>
            </w:r>
            <w:r w:rsidR="00DA1E37" w:rsidRPr="009B51B2">
              <w:rPr>
                <w:rFonts w:ascii="Times New Roman" w:hAnsi="Times New Roman" w:cs="Times New Roman"/>
                <w:sz w:val="20"/>
                <w:szCs w:val="20"/>
                <w:lang w:val="hu-HU"/>
              </w:rPr>
              <w:t xml:space="preserve">a külföldi piacokon, </w:t>
            </w:r>
            <w:r w:rsidRPr="009B51B2">
              <w:rPr>
                <w:rFonts w:ascii="Times New Roman" w:hAnsi="Times New Roman" w:cs="Times New Roman"/>
                <w:sz w:val="20"/>
                <w:szCs w:val="20"/>
                <w:lang w:val="hu-HU"/>
              </w:rPr>
              <w:t xml:space="preserve">ezért a </w:t>
            </w:r>
            <w:r w:rsidR="00DA1E37" w:rsidRPr="009B51B2">
              <w:rPr>
                <w:rFonts w:ascii="Times New Roman" w:hAnsi="Times New Roman" w:cs="Times New Roman"/>
                <w:sz w:val="20"/>
                <w:szCs w:val="20"/>
                <w:lang w:val="hu-HU"/>
              </w:rPr>
              <w:t xml:space="preserve">határ két oldalán lévő kkv-k egymást kiegészítő üzleti együttműködését meg kell erősíteni, az egymás és harmadik országok piacain való közös megjelenésre összpontosítva. A kkv-k üzleti együttműködésének pozitív hatással kell lennie a versenyképességre, a hozzáadott érték előállítására </w:t>
            </w:r>
            <w:r w:rsidR="00DA1E37" w:rsidRPr="009B51B2">
              <w:rPr>
                <w:rFonts w:ascii="Times New Roman" w:hAnsi="Times New Roman" w:cs="Times New Roman"/>
                <w:sz w:val="20"/>
                <w:szCs w:val="20"/>
                <w:lang w:val="hu-HU"/>
              </w:rPr>
              <w:lastRenderedPageBreak/>
              <w:t>és a foglalkoztatási helyzet javítására.</w:t>
            </w:r>
          </w:p>
          <w:p w14:paraId="4BE661FE" w14:textId="77777777" w:rsidR="00E91CB7" w:rsidRPr="009B51B2" w:rsidRDefault="00E91CB7" w:rsidP="001C431F">
            <w:pPr>
              <w:pStyle w:val="TableParagraph"/>
              <w:ind w:left="1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hu-HU"/>
              </w:rPr>
            </w:pPr>
          </w:p>
          <w:p w14:paraId="604A313A" w14:textId="77777777" w:rsidR="009F7FF2" w:rsidRPr="009B51B2" w:rsidRDefault="00BF52BB">
            <w:pPr>
              <w:pStyle w:val="TableParagraph"/>
              <w:ind w:left="1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hu-HU"/>
              </w:rPr>
            </w:pPr>
            <w:r w:rsidRPr="009B51B2">
              <w:rPr>
                <w:rFonts w:ascii="Times New Roman" w:hAnsi="Times New Roman" w:cs="Times New Roman"/>
                <w:sz w:val="20"/>
                <w:szCs w:val="20"/>
                <w:lang w:val="hu-HU"/>
              </w:rPr>
              <w:t>A gyenge vállalkozói innovációs teljesítmény miatt a határ menti térségben működő kkv-k együttműködésen alapuló innovatív termék-, szolgáltatás- és technológiafejlesztését kell előmozdítani, amelyben a partner kkv-k szakmai kompetenciáiknak megfelelő világos feladatmegosztással kiegészítő szerepet vállalnak a közös innovatív fejlesztésben.</w:t>
            </w:r>
          </w:p>
          <w:p w14:paraId="194F63C0" w14:textId="77777777" w:rsidR="00E91CB7" w:rsidRPr="009B51B2" w:rsidRDefault="00E91CB7" w:rsidP="001C431F">
            <w:pPr>
              <w:pStyle w:val="TableParagraph"/>
              <w:ind w:left="1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hu-HU"/>
              </w:rPr>
            </w:pPr>
          </w:p>
          <w:p w14:paraId="15B282E3" w14:textId="77777777" w:rsidR="009F7FF2" w:rsidRPr="009B51B2" w:rsidRDefault="00BF52BB">
            <w:pPr>
              <w:pStyle w:val="TableParagraph"/>
              <w:ind w:left="1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hu-HU"/>
              </w:rPr>
            </w:pPr>
            <w:r w:rsidRPr="009B51B2">
              <w:rPr>
                <w:rFonts w:ascii="Times New Roman" w:hAnsi="Times New Roman" w:cs="Times New Roman"/>
                <w:sz w:val="20"/>
                <w:szCs w:val="20"/>
                <w:lang w:val="hu-HU"/>
              </w:rPr>
              <w:t>A programterületen működő kkv-k közös innovációs és üzleti együttműködését az érintett vállalkozástámogató és K+F szervezetek bevonásával kell támogatni, elsősorban a határokon átnyúló projektek létrehozásában és fejlesztésében.</w:t>
            </w:r>
          </w:p>
          <w:bookmarkEnd w:id="3"/>
          <w:p w14:paraId="7C53F289" w14:textId="77777777" w:rsidR="00E039F1" w:rsidRPr="009B51B2" w:rsidRDefault="00E039F1" w:rsidP="00584A53">
            <w:pPr>
              <w:pStyle w:val="TableParagraph"/>
              <w:ind w:left="1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hu-HU"/>
              </w:rPr>
            </w:pPr>
          </w:p>
          <w:p w14:paraId="3B8C7B30" w14:textId="0D2197E8" w:rsidR="009F7FF2" w:rsidRPr="009B51B2" w:rsidRDefault="006F7A56" w:rsidP="006F7A56">
            <w:pPr>
              <w:pStyle w:val="TableParagraph"/>
              <w:ind w:left="1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hu-HU"/>
              </w:rPr>
            </w:pPr>
            <w:r>
              <w:rPr>
                <w:rFonts w:ascii="Times New Roman" w:hAnsi="Times New Roman" w:cs="Times New Roman"/>
                <w:sz w:val="20"/>
                <w:szCs w:val="20"/>
                <w:lang w:val="hu-HU"/>
              </w:rPr>
              <w:t>Az egyedi cél</w:t>
            </w:r>
            <w:r w:rsidR="006077FD">
              <w:rPr>
                <w:rFonts w:ascii="Times New Roman" w:hAnsi="Times New Roman" w:cs="Times New Roman"/>
                <w:sz w:val="20"/>
                <w:szCs w:val="20"/>
                <w:lang w:val="hu-HU"/>
              </w:rPr>
              <w:t xml:space="preserve">itűzések </w:t>
            </w:r>
            <w:r w:rsidR="00BF52BB" w:rsidRPr="009B51B2">
              <w:rPr>
                <w:rFonts w:ascii="Times New Roman" w:hAnsi="Times New Roman" w:cs="Times New Roman"/>
                <w:sz w:val="20"/>
                <w:szCs w:val="20"/>
                <w:lang w:val="hu-HU"/>
              </w:rPr>
              <w:t xml:space="preserve">szerinti projektek finanszírozására támogatást nyújtanak, mivel </w:t>
            </w:r>
            <w:r w:rsidR="0081446E" w:rsidRPr="009B51B2">
              <w:rPr>
                <w:rFonts w:ascii="Times New Roman" w:hAnsi="Times New Roman" w:cs="Times New Roman"/>
                <w:sz w:val="20"/>
                <w:szCs w:val="20"/>
                <w:lang w:val="hu-HU"/>
              </w:rPr>
              <w:t>nem alkalmaznak pénzügyi eszközt.</w:t>
            </w:r>
          </w:p>
          <w:p w14:paraId="175EBF60" w14:textId="77777777" w:rsidR="00DA1E37" w:rsidRPr="009B51B2" w:rsidRDefault="00DA1E37" w:rsidP="00BB07AD">
            <w:pPr>
              <w:pStyle w:val="SorkznlklCESCI2020"/>
              <w:jc w:val="both"/>
              <w:cnfStyle w:val="000000000000" w:firstRow="0" w:lastRow="0" w:firstColumn="0" w:lastColumn="0" w:oddVBand="0" w:evenVBand="0" w:oddHBand="0" w:evenHBand="0" w:firstRowFirstColumn="0" w:firstRowLastColumn="0" w:lastRowFirstColumn="0" w:lastRowLastColumn="0"/>
              <w:rPr>
                <w:rFonts w:ascii="Times New Roman" w:eastAsia="Cambria" w:hAnsi="Times New Roman" w:cs="Times New Roman"/>
                <w:szCs w:val="20"/>
              </w:rPr>
            </w:pPr>
          </w:p>
        </w:tc>
      </w:tr>
      <w:tr w:rsidR="00DA1E37" w:rsidRPr="00E541C0" w14:paraId="353B89EF" w14:textId="77777777" w:rsidTr="0018543A">
        <w:tc>
          <w:tcPr>
            <w:cnfStyle w:val="001000000000" w:firstRow="0" w:lastRow="0" w:firstColumn="1" w:lastColumn="0" w:oddVBand="0" w:evenVBand="0" w:oddHBand="0" w:evenHBand="0" w:firstRowFirstColumn="0" w:firstRowLastColumn="0" w:lastRowFirstColumn="0" w:lastRowLastColumn="0"/>
            <w:tcW w:w="1810" w:type="dxa"/>
            <w:vAlign w:val="top"/>
          </w:tcPr>
          <w:p w14:paraId="47685A2F" w14:textId="0A60ADC3" w:rsidR="009F7FF2" w:rsidRPr="009B51B2" w:rsidRDefault="006077FD">
            <w:pPr>
              <w:pStyle w:val="TableParagraph"/>
              <w:rPr>
                <w:rFonts w:ascii="Times New Roman" w:hAnsi="Times New Roman" w:cs="Times New Roman"/>
                <w:sz w:val="20"/>
                <w:szCs w:val="20"/>
                <w:lang w:val="hu-HU"/>
              </w:rPr>
            </w:pPr>
            <w:r>
              <w:rPr>
                <w:rFonts w:ascii="Times New Roman" w:hAnsi="Times New Roman" w:cs="Times New Roman"/>
                <w:sz w:val="20"/>
                <w:szCs w:val="20"/>
                <w:lang w:val="hu-HU"/>
              </w:rPr>
              <w:lastRenderedPageBreak/>
              <w:t>SZC</w:t>
            </w:r>
            <w:r w:rsidR="00BF52BB" w:rsidRPr="009B51B2">
              <w:rPr>
                <w:rFonts w:ascii="Times New Roman" w:hAnsi="Times New Roman" w:cs="Times New Roman"/>
                <w:sz w:val="20"/>
                <w:szCs w:val="20"/>
                <w:lang w:val="hu-HU"/>
              </w:rPr>
              <w:t xml:space="preserve"> 2 </w:t>
            </w:r>
            <w:r>
              <w:rPr>
                <w:rFonts w:ascii="Times New Roman" w:hAnsi="Times New Roman" w:cs="Times New Roman"/>
                <w:sz w:val="20"/>
                <w:szCs w:val="20"/>
                <w:lang w:val="hu-HU"/>
              </w:rPr>
              <w:t>–</w:t>
            </w:r>
            <w:r w:rsidR="00BF52BB" w:rsidRPr="009B51B2">
              <w:rPr>
                <w:rFonts w:ascii="Times New Roman" w:hAnsi="Times New Roman" w:cs="Times New Roman"/>
                <w:sz w:val="20"/>
                <w:szCs w:val="20"/>
                <w:lang w:val="hu-HU"/>
              </w:rPr>
              <w:t xml:space="preserve"> zöldebb, alacsony szén-dioxid-kibocsátású Európa a tiszta és igazságos energiaátállás, a zöld és kék beruházások, a körforgásos gazdaság, az éghajlatváltozáshoz való alkalmazkodás, valamint a kockázatmegelőzés </w:t>
            </w:r>
            <w:r w:rsidR="00BF52BB" w:rsidRPr="009B51B2">
              <w:rPr>
                <w:rFonts w:ascii="Times New Roman" w:hAnsi="Times New Roman" w:cs="Times New Roman"/>
                <w:sz w:val="20"/>
                <w:szCs w:val="20"/>
                <w:lang w:val="hu-HU"/>
              </w:rPr>
              <w:lastRenderedPageBreak/>
              <w:t>és -kezelés előmozdításával.</w:t>
            </w:r>
          </w:p>
          <w:p w14:paraId="0958A4C7" w14:textId="77777777" w:rsidR="00DA1E37" w:rsidRPr="009B51B2" w:rsidRDefault="00DA1E37" w:rsidP="00D8786F">
            <w:pPr>
              <w:pStyle w:val="SorkznlklCESCI2020"/>
              <w:jc w:val="both"/>
              <w:rPr>
                <w:rFonts w:ascii="Times New Roman" w:hAnsi="Times New Roman" w:cs="Times New Roman"/>
                <w:szCs w:val="20"/>
              </w:rPr>
            </w:pPr>
          </w:p>
        </w:tc>
        <w:tc>
          <w:tcPr>
            <w:tcW w:w="3348" w:type="dxa"/>
            <w:vAlign w:val="top"/>
          </w:tcPr>
          <w:p w14:paraId="28B628C2" w14:textId="77777777" w:rsidR="009F7FF2" w:rsidRPr="009B51B2" w:rsidRDefault="00BF52BB">
            <w:pPr>
              <w:ind w:left="357" w:hanging="357"/>
              <w:cnfStyle w:val="000000000000" w:firstRow="0" w:lastRow="0" w:firstColumn="0" w:lastColumn="0" w:oddVBand="0" w:evenVBand="0" w:oddHBand="0" w:evenHBand="0" w:firstRowFirstColumn="0" w:firstRowLastColumn="0" w:lastRowFirstColumn="0" w:lastRowLastColumn="0"/>
              <w:rPr>
                <w:rFonts w:eastAsia="Times New Roman" w:cs="Times New Roman"/>
                <w:bCs/>
                <w:i/>
                <w:iCs/>
                <w:sz w:val="20"/>
                <w:szCs w:val="20"/>
                <w:lang w:eastAsia="en-GB"/>
              </w:rPr>
            </w:pPr>
            <w:r w:rsidRPr="009B51B2">
              <w:rPr>
                <w:rFonts w:eastAsia="Times New Roman" w:cs="Times New Roman"/>
                <w:bCs/>
                <w:i/>
                <w:iCs/>
                <w:sz w:val="20"/>
                <w:szCs w:val="20"/>
                <w:lang w:eastAsia="en-GB"/>
              </w:rPr>
              <w:lastRenderedPageBreak/>
              <w:t xml:space="preserve">(i) az </w:t>
            </w:r>
            <w:r w:rsidRPr="009B51B2">
              <w:rPr>
                <w:rFonts w:eastAsia="Times New Roman" w:cs="Times New Roman"/>
                <w:bCs/>
                <w:i/>
                <w:iCs/>
                <w:sz w:val="20"/>
                <w:szCs w:val="20"/>
                <w:lang w:eastAsia="en-GB"/>
              </w:rPr>
              <w:tab/>
              <w:t>energiahatékonyság előmozdítása és az üvegházhatású gázok kibocsátásának csökkentése</w:t>
            </w:r>
          </w:p>
          <w:p w14:paraId="6F46525F" w14:textId="77777777" w:rsidR="00DA1E37" w:rsidRPr="009B51B2" w:rsidRDefault="00DA1E37" w:rsidP="008A785D">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lang w:val="hu-HU"/>
              </w:rPr>
            </w:pPr>
          </w:p>
        </w:tc>
        <w:tc>
          <w:tcPr>
            <w:tcW w:w="2605" w:type="dxa"/>
            <w:vAlign w:val="top"/>
          </w:tcPr>
          <w:p w14:paraId="77D2F3AE" w14:textId="77777777" w:rsidR="009F7FF2" w:rsidRPr="009B51B2" w:rsidRDefault="00BF52BB">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hu-HU"/>
              </w:rPr>
            </w:pPr>
            <w:r w:rsidRPr="009B51B2">
              <w:rPr>
                <w:rFonts w:ascii="Times New Roman" w:hAnsi="Times New Roman" w:cs="Times New Roman"/>
                <w:sz w:val="20"/>
                <w:szCs w:val="20"/>
                <w:lang w:val="hu-HU"/>
              </w:rPr>
              <w:t>2. Zöldebb és alacsony szén-dioxid-kibocsátású határ menti régió</w:t>
            </w:r>
          </w:p>
          <w:p w14:paraId="72DB4D13" w14:textId="77777777" w:rsidR="00DA1E37" w:rsidRPr="009B51B2" w:rsidRDefault="00DA1E37" w:rsidP="00D8786F">
            <w:pPr>
              <w:pStyle w:val="SorkznlklCESCI20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p>
        </w:tc>
        <w:tc>
          <w:tcPr>
            <w:tcW w:w="6691" w:type="dxa"/>
            <w:gridSpan w:val="2"/>
            <w:vAlign w:val="top"/>
          </w:tcPr>
          <w:p w14:paraId="6228BD46" w14:textId="77777777" w:rsidR="009F7FF2" w:rsidRPr="009B51B2" w:rsidRDefault="00BF52BB">
            <w:pPr>
              <w:pStyle w:val="TableParagraph"/>
              <w:ind w:left="1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0"/>
                <w:szCs w:val="20"/>
                <w:lang w:val="hu-HU"/>
              </w:rPr>
            </w:pPr>
            <w:r w:rsidRPr="009B51B2">
              <w:rPr>
                <w:rFonts w:ascii="Times New Roman" w:hAnsi="Times New Roman" w:cs="Times New Roman"/>
                <w:i/>
                <w:sz w:val="20"/>
                <w:szCs w:val="20"/>
                <w:lang w:val="hu-HU"/>
              </w:rPr>
              <w:t>Közös kezdeményezések az alacsony szén-dioxid-kibocsátású határ menti térségért</w:t>
            </w:r>
          </w:p>
          <w:p w14:paraId="4FF20B82" w14:textId="77777777" w:rsidR="00E91CB7" w:rsidRPr="009B51B2" w:rsidRDefault="00E91CB7" w:rsidP="001C431F">
            <w:pPr>
              <w:pStyle w:val="TableParagraph"/>
              <w:ind w:left="1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0"/>
                <w:szCs w:val="20"/>
                <w:lang w:val="hu-HU"/>
              </w:rPr>
            </w:pPr>
          </w:p>
          <w:p w14:paraId="13B05558" w14:textId="47222A21" w:rsidR="009F7FF2" w:rsidRPr="009B51B2" w:rsidRDefault="00BF52BB">
            <w:pPr>
              <w:pStyle w:val="TableParagraph"/>
              <w:ind w:left="1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hu-HU"/>
              </w:rPr>
            </w:pPr>
            <w:r w:rsidRPr="009B51B2">
              <w:rPr>
                <w:rFonts w:ascii="Times New Roman" w:hAnsi="Times New Roman" w:cs="Times New Roman"/>
                <w:sz w:val="20"/>
                <w:szCs w:val="20"/>
                <w:lang w:val="hu-HU"/>
              </w:rPr>
              <w:t xml:space="preserve">A háztartások és a vállalkozások részesedése a teljes energiafogyasztásból jelentősen nőtt, ami az elavult épületállománynak és az energiatudatosság alacsony szintjének tudható be. Az épületek mélyreható korszerűsítése nagy jelentőséggel bír a programterület számára, és ezt hangsúlyozza az új uniós stratégia is, amely ezt a folyamatot fogja fellendíteni </w:t>
            </w:r>
            <w:r w:rsidR="006077FD">
              <w:rPr>
                <w:rFonts w:ascii="Times New Roman" w:hAnsi="Times New Roman" w:cs="Times New Roman"/>
                <w:sz w:val="20"/>
                <w:szCs w:val="20"/>
                <w:lang w:val="hu-HU"/>
              </w:rPr>
              <w:t>–</w:t>
            </w:r>
            <w:r w:rsidRPr="009B51B2">
              <w:rPr>
                <w:rFonts w:ascii="Times New Roman" w:hAnsi="Times New Roman" w:cs="Times New Roman"/>
                <w:sz w:val="20"/>
                <w:szCs w:val="20"/>
                <w:lang w:val="hu-HU"/>
              </w:rPr>
              <w:t xml:space="preserve"> az európai felújítási hullám. A régió a fűtés és hűtés tekintetében főként fosszilis tüzelőanyagokra támaszkodik, és a régi technológiákat új, hatékony és megújuló rendszerekkel kell felújítani az épületek (közel nulla energiafelhasználású épületek), a városrészek (közel nulla energiafelhasználású városrészek) és az önkormányzatok szintjén is (megújuló energiaforrások integrálása a központi fűtési rendszerekbe, </w:t>
            </w:r>
            <w:proofErr w:type="gramStart"/>
            <w:r w:rsidRPr="009B51B2">
              <w:rPr>
                <w:rFonts w:ascii="Times New Roman" w:hAnsi="Times New Roman" w:cs="Times New Roman"/>
                <w:sz w:val="20"/>
                <w:szCs w:val="20"/>
                <w:lang w:val="hu-HU"/>
              </w:rPr>
              <w:t>energiatervezés</w:t>
            </w:r>
            <w:r w:rsidR="006077FD">
              <w:rPr>
                <w:rFonts w:ascii="Times New Roman" w:hAnsi="Times New Roman" w:cs="Times New Roman"/>
                <w:sz w:val="20"/>
                <w:szCs w:val="20"/>
                <w:lang w:val="hu-HU"/>
              </w:rPr>
              <w:t>,</w:t>
            </w:r>
            <w:proofErr w:type="gramEnd"/>
            <w:r w:rsidRPr="009B51B2">
              <w:rPr>
                <w:rFonts w:ascii="Times New Roman" w:hAnsi="Times New Roman" w:cs="Times New Roman"/>
                <w:sz w:val="20"/>
                <w:szCs w:val="20"/>
                <w:lang w:val="hu-HU"/>
              </w:rPr>
              <w:t xml:space="preserve"> stb.).  A kínálati oldalon még mindig az importált fosszilis energiaforrások vannak meghatározó helyzetben, amelyek </w:t>
            </w:r>
            <w:r w:rsidRPr="009B51B2">
              <w:rPr>
                <w:rFonts w:ascii="Times New Roman" w:hAnsi="Times New Roman" w:cs="Times New Roman"/>
                <w:sz w:val="20"/>
                <w:szCs w:val="20"/>
                <w:lang w:val="hu-HU"/>
              </w:rPr>
              <w:lastRenderedPageBreak/>
              <w:t xml:space="preserve">hozzájárulnak az üvegházhatású gázok kibocsátásához és rontják a környezeti feltételeket, ami a határ menti térség legnagyobb értéke. A megújuló energiák arányának növekedése pozitív jelenség, de további lépéseket kell tenni ebbe az irányba, a helyi megújuló potenciálok alapján. A térségben a biomassza, a napenergia és a geotermikus energia valódi potenciállal rendelkezik, amely a jövőbeli projektek alapjául szolgálhat. </w:t>
            </w:r>
          </w:p>
          <w:p w14:paraId="6EC6BFA6" w14:textId="77777777" w:rsidR="00E91CB7" w:rsidRPr="009B51B2" w:rsidRDefault="00E91CB7" w:rsidP="001C431F">
            <w:pPr>
              <w:pStyle w:val="TableParagraph"/>
              <w:ind w:left="1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hu-HU"/>
              </w:rPr>
            </w:pPr>
          </w:p>
          <w:p w14:paraId="59B3235D" w14:textId="7211E693" w:rsidR="009F7FF2" w:rsidRPr="009B51B2" w:rsidRDefault="00BF52BB">
            <w:pPr>
              <w:pStyle w:val="TableParagraph"/>
              <w:ind w:left="1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lang w:val="hu-HU" w:eastAsia="en-US"/>
              </w:rPr>
            </w:pPr>
            <w:r w:rsidRPr="009B51B2">
              <w:rPr>
                <w:rFonts w:ascii="Times New Roman" w:hAnsi="Times New Roman" w:cs="Times New Roman"/>
                <w:sz w:val="20"/>
                <w:szCs w:val="20"/>
                <w:lang w:val="hu-HU"/>
              </w:rPr>
              <w:t>Elő kell mozdítani az együttműködést, a tudás- és tapasztalatcserét az épületállomány (állami, vállalati, háztartási) energiahatékonysága terén, valamint a megújuló energiaforrások népszerűsítését. Támogatni kell azokat a kezdeményezéseket, amelyek hozzájárulnak a lakosság és a vállalkozások energiatudatosságának, energiaszegénységének tudatosításához. Az együttműködési tevékenységek magukban foglalhatják a helyi legjobb gyakorlatok azonosítására és tőkésítésének előmozdítására irányuló közös területi elemzést, az optimális beavatkozásokra vonatkozó iránymutatások kidolgozását, közös alacsony szén-dioxid-kibocsátású stratégiák és határokon átnyúló jelentőségű innovatív kezdeményezések kidolgozását és végrehajtását, különböző figyelemfelkeltő és tőkésítő intézkedések kezdeményezését, valamint a kapcsolódó kis</w:t>
            </w:r>
            <w:r w:rsidR="004F326B">
              <w:rPr>
                <w:rFonts w:ascii="Times New Roman" w:hAnsi="Times New Roman" w:cs="Times New Roman"/>
                <w:sz w:val="20"/>
                <w:szCs w:val="20"/>
                <w:lang w:val="hu-HU"/>
              </w:rPr>
              <w:t>méretű</w:t>
            </w:r>
            <w:r w:rsidRPr="009B51B2">
              <w:rPr>
                <w:rFonts w:ascii="Times New Roman" w:hAnsi="Times New Roman" w:cs="Times New Roman"/>
                <w:sz w:val="20"/>
                <w:szCs w:val="20"/>
                <w:lang w:val="hu-HU"/>
              </w:rPr>
              <w:t xml:space="preserve"> kísérleti beruházások előkészítését.</w:t>
            </w:r>
          </w:p>
          <w:p w14:paraId="48607B87" w14:textId="77777777" w:rsidR="00E039F1" w:rsidRPr="009B51B2" w:rsidRDefault="00E039F1" w:rsidP="00584A53">
            <w:pPr>
              <w:pStyle w:val="TableParagraph"/>
              <w:ind w:left="1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lang w:val="hu-HU" w:eastAsia="en-US"/>
              </w:rPr>
            </w:pPr>
          </w:p>
          <w:p w14:paraId="386FD497" w14:textId="10F181C6" w:rsidR="009F7FF2" w:rsidRPr="009B51B2" w:rsidRDefault="00BF52BB">
            <w:pPr>
              <w:pStyle w:val="TableParagraph"/>
              <w:ind w:left="1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lang w:val="hu-HU"/>
              </w:rPr>
            </w:pPr>
            <w:r w:rsidRPr="009B51B2">
              <w:rPr>
                <w:rFonts w:ascii="Times New Roman" w:hAnsi="Times New Roman" w:cs="Times New Roman"/>
                <w:sz w:val="20"/>
                <w:szCs w:val="20"/>
                <w:lang w:val="hu-HU"/>
              </w:rPr>
              <w:t>A</w:t>
            </w:r>
            <w:r w:rsidR="006F7A56">
              <w:rPr>
                <w:rFonts w:ascii="Times New Roman" w:hAnsi="Times New Roman" w:cs="Times New Roman"/>
                <w:sz w:val="20"/>
                <w:szCs w:val="20"/>
                <w:lang w:val="hu-HU"/>
              </w:rPr>
              <w:t xml:space="preserve">z egyedi </w:t>
            </w:r>
            <w:r w:rsidR="00802657">
              <w:rPr>
                <w:rFonts w:ascii="Times New Roman" w:hAnsi="Times New Roman" w:cs="Times New Roman"/>
                <w:sz w:val="20"/>
                <w:szCs w:val="20"/>
                <w:lang w:val="hu-HU"/>
              </w:rPr>
              <w:t xml:space="preserve">célkitűzések szerinti projektek finanszírozására támogatást nyújtanak, </w:t>
            </w:r>
            <w:r w:rsidR="0081446E" w:rsidRPr="009B51B2">
              <w:rPr>
                <w:rFonts w:ascii="Times New Roman" w:hAnsi="Times New Roman" w:cs="Times New Roman"/>
                <w:sz w:val="20"/>
                <w:szCs w:val="20"/>
                <w:lang w:val="hu-HU"/>
              </w:rPr>
              <w:t>mivel nem alkalmaznak pénzügyi eszközt.</w:t>
            </w:r>
          </w:p>
        </w:tc>
      </w:tr>
      <w:tr w:rsidR="00DA1E37" w:rsidRPr="00E541C0" w14:paraId="33F69EE6" w14:textId="77777777" w:rsidTr="0018543A">
        <w:tc>
          <w:tcPr>
            <w:cnfStyle w:val="001000000000" w:firstRow="0" w:lastRow="0" w:firstColumn="1" w:lastColumn="0" w:oddVBand="0" w:evenVBand="0" w:oddHBand="0" w:evenHBand="0" w:firstRowFirstColumn="0" w:firstRowLastColumn="0" w:lastRowFirstColumn="0" w:lastRowLastColumn="0"/>
            <w:tcW w:w="1810" w:type="dxa"/>
            <w:vAlign w:val="top"/>
          </w:tcPr>
          <w:p w14:paraId="482770F0" w14:textId="2E67EFB5" w:rsidR="009F7FF2" w:rsidRPr="009B51B2" w:rsidRDefault="00802657">
            <w:pPr>
              <w:pStyle w:val="TableParagraph"/>
              <w:rPr>
                <w:rFonts w:ascii="Times New Roman" w:hAnsi="Times New Roman" w:cs="Times New Roman"/>
                <w:sz w:val="20"/>
                <w:szCs w:val="20"/>
                <w:lang w:val="hu-HU"/>
              </w:rPr>
            </w:pPr>
            <w:r>
              <w:rPr>
                <w:rFonts w:ascii="Times New Roman" w:hAnsi="Times New Roman" w:cs="Times New Roman"/>
                <w:sz w:val="20"/>
                <w:szCs w:val="20"/>
                <w:lang w:val="hu-HU"/>
              </w:rPr>
              <w:lastRenderedPageBreak/>
              <w:t>SZC</w:t>
            </w:r>
            <w:r w:rsidR="00BF52BB" w:rsidRPr="009B51B2">
              <w:rPr>
                <w:rFonts w:ascii="Times New Roman" w:hAnsi="Times New Roman" w:cs="Times New Roman"/>
                <w:sz w:val="20"/>
                <w:szCs w:val="20"/>
                <w:lang w:val="hu-HU"/>
              </w:rPr>
              <w:t xml:space="preserve"> 2 - egy zöldebb, alacsony szén-dioxid-kibocsátású Európa a tiszta és igazságos energiaátállás, a zöld és kék </w:t>
            </w:r>
            <w:r w:rsidR="00BF52BB" w:rsidRPr="009B51B2">
              <w:rPr>
                <w:rFonts w:ascii="Times New Roman" w:hAnsi="Times New Roman" w:cs="Times New Roman"/>
                <w:sz w:val="20"/>
                <w:szCs w:val="20"/>
                <w:lang w:val="hu-HU"/>
              </w:rPr>
              <w:lastRenderedPageBreak/>
              <w:t>beruházások, a körforgásos gazdaság, az éghajlatváltozáshoz való alkalmazkodás, valamint a kockázatmegelőzés és -kezelés előmozdításával.</w:t>
            </w:r>
          </w:p>
          <w:p w14:paraId="2C247C3C" w14:textId="77777777" w:rsidR="00DA1E37" w:rsidRPr="009B51B2" w:rsidRDefault="00DA1E37" w:rsidP="00D8786F">
            <w:pPr>
              <w:pStyle w:val="SorkznlklCESCI2020"/>
              <w:jc w:val="both"/>
              <w:rPr>
                <w:rFonts w:ascii="Times New Roman" w:hAnsi="Times New Roman" w:cs="Times New Roman"/>
                <w:szCs w:val="20"/>
              </w:rPr>
            </w:pPr>
          </w:p>
        </w:tc>
        <w:tc>
          <w:tcPr>
            <w:tcW w:w="3348" w:type="dxa"/>
            <w:vAlign w:val="top"/>
          </w:tcPr>
          <w:p w14:paraId="0EBEC37F" w14:textId="77777777" w:rsidR="009F7FF2" w:rsidRPr="009B51B2" w:rsidRDefault="00BF52BB">
            <w:pPr>
              <w:spacing w:after="200" w:line="276" w:lineRule="auto"/>
              <w:ind w:left="357" w:hanging="357"/>
              <w:contextualSpacing/>
              <w:cnfStyle w:val="000000000000" w:firstRow="0" w:lastRow="0" w:firstColumn="0" w:lastColumn="0" w:oddVBand="0" w:evenVBand="0" w:oddHBand="0" w:evenHBand="0" w:firstRowFirstColumn="0" w:firstRowLastColumn="0" w:lastRowFirstColumn="0" w:lastRowLastColumn="0"/>
              <w:rPr>
                <w:rFonts w:eastAsia="Times New Roman" w:cs="Times New Roman"/>
                <w:bCs/>
                <w:i/>
                <w:iCs/>
                <w:sz w:val="20"/>
                <w:szCs w:val="20"/>
                <w:lang w:eastAsia="en-GB"/>
              </w:rPr>
            </w:pPr>
            <w:r w:rsidRPr="009B51B2">
              <w:rPr>
                <w:rFonts w:eastAsia="Times New Roman" w:cs="Times New Roman"/>
                <w:bCs/>
                <w:i/>
                <w:iCs/>
                <w:sz w:val="20"/>
                <w:szCs w:val="20"/>
                <w:lang w:eastAsia="en-GB"/>
              </w:rPr>
              <w:lastRenderedPageBreak/>
              <w:t xml:space="preserve">(iv) </w:t>
            </w:r>
            <w:r w:rsidRPr="009B51B2">
              <w:rPr>
                <w:rFonts w:eastAsia="Times New Roman" w:cs="Times New Roman"/>
                <w:bCs/>
                <w:i/>
                <w:iCs/>
                <w:sz w:val="20"/>
                <w:szCs w:val="20"/>
                <w:lang w:eastAsia="en-GB"/>
              </w:rPr>
              <w:tab/>
              <w:t xml:space="preserve">az éghajlatváltozáshoz való alkalmazkodás és a katasztrófakockázatok megelőzése, az ellenálló képesség előmozdítása, figyelembe véve az </w:t>
            </w:r>
            <w:r w:rsidRPr="009B51B2">
              <w:rPr>
                <w:rFonts w:eastAsia="Times New Roman" w:cs="Times New Roman"/>
                <w:bCs/>
                <w:i/>
                <w:iCs/>
                <w:sz w:val="20"/>
                <w:szCs w:val="20"/>
                <w:lang w:eastAsia="en-GB"/>
              </w:rPr>
              <w:lastRenderedPageBreak/>
              <w:t>ökoszisztéma-alapú megközelítéseket</w:t>
            </w:r>
          </w:p>
          <w:p w14:paraId="475E8D5E" w14:textId="77777777" w:rsidR="00DA1E37" w:rsidRPr="009B51B2" w:rsidRDefault="00DA1E37" w:rsidP="008A785D">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lang w:val="hu-HU"/>
              </w:rPr>
            </w:pPr>
          </w:p>
        </w:tc>
        <w:tc>
          <w:tcPr>
            <w:tcW w:w="2605" w:type="dxa"/>
            <w:vAlign w:val="top"/>
          </w:tcPr>
          <w:p w14:paraId="11622BC3" w14:textId="77777777" w:rsidR="009F7FF2" w:rsidRPr="009B51B2" w:rsidRDefault="00BF52BB">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hu-HU"/>
              </w:rPr>
            </w:pPr>
            <w:r w:rsidRPr="009B51B2">
              <w:rPr>
                <w:rFonts w:ascii="Times New Roman" w:hAnsi="Times New Roman" w:cs="Times New Roman"/>
                <w:sz w:val="20"/>
                <w:szCs w:val="20"/>
                <w:lang w:val="hu-HU"/>
              </w:rPr>
              <w:lastRenderedPageBreak/>
              <w:t>2. Zöldebb és alacsony szén-dioxid-kibocsátású határ menti régió</w:t>
            </w:r>
          </w:p>
          <w:p w14:paraId="7E359ECB" w14:textId="77777777" w:rsidR="00DA1E37" w:rsidRPr="009B51B2" w:rsidRDefault="00DA1E37" w:rsidP="00D8786F">
            <w:pPr>
              <w:pStyle w:val="SorkznlklCESCI20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p>
        </w:tc>
        <w:tc>
          <w:tcPr>
            <w:tcW w:w="6691" w:type="dxa"/>
            <w:gridSpan w:val="2"/>
            <w:vAlign w:val="top"/>
          </w:tcPr>
          <w:p w14:paraId="6A19D278" w14:textId="77777777" w:rsidR="009F7FF2" w:rsidRPr="009B51B2" w:rsidRDefault="00BF52BB">
            <w:pPr>
              <w:pStyle w:val="TableParagraph"/>
              <w:ind w:left="1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0"/>
                <w:szCs w:val="20"/>
                <w:lang w:val="hu-HU"/>
              </w:rPr>
            </w:pPr>
            <w:r w:rsidRPr="009B51B2">
              <w:rPr>
                <w:rFonts w:ascii="Times New Roman" w:hAnsi="Times New Roman" w:cs="Times New Roman"/>
                <w:i/>
                <w:sz w:val="20"/>
                <w:szCs w:val="20"/>
                <w:lang w:val="hu-HU"/>
              </w:rPr>
              <w:t>A természeti értékek védelme</w:t>
            </w:r>
          </w:p>
          <w:p w14:paraId="7BAC4831" w14:textId="77777777" w:rsidR="00E91CB7" w:rsidRPr="009B51B2" w:rsidRDefault="00E91CB7" w:rsidP="001C431F">
            <w:pPr>
              <w:pStyle w:val="TableParagraph"/>
              <w:ind w:left="1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0"/>
                <w:szCs w:val="20"/>
                <w:lang w:val="hu-HU"/>
              </w:rPr>
            </w:pPr>
          </w:p>
          <w:p w14:paraId="1B5A70A5" w14:textId="77777777" w:rsidR="009F7FF2" w:rsidRPr="009B51B2" w:rsidRDefault="00BF52BB">
            <w:pPr>
              <w:pStyle w:val="TableParagraph"/>
              <w:ind w:left="1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hu-HU"/>
              </w:rPr>
            </w:pPr>
            <w:r w:rsidRPr="009B51B2">
              <w:rPr>
                <w:rFonts w:ascii="Times New Roman" w:hAnsi="Times New Roman" w:cs="Times New Roman"/>
                <w:sz w:val="20"/>
                <w:szCs w:val="20"/>
                <w:lang w:val="hu-HU"/>
              </w:rPr>
              <w:t xml:space="preserve">A természeti adottságok hasonlóak a határ két oldalán, ami a programterület legnagyobb értéke. Az éghajlatváltozás valószínűleg jelentős hatással lesz a határ menti régióra, ami a hőmérséklet emelkedéséhez és az aszályos napok számának növekedéséhez vezethet. Ez negatív hatással lehet a biológiai sokféleségre, valamint az épített környezetre és a mezőgazdaságra. Bár a határvidék a környezetminőség tekintetében viszonylag kedvező helyzetben </w:t>
            </w:r>
            <w:r w:rsidRPr="009B51B2">
              <w:rPr>
                <w:rFonts w:ascii="Times New Roman" w:hAnsi="Times New Roman" w:cs="Times New Roman"/>
                <w:sz w:val="20"/>
                <w:szCs w:val="20"/>
                <w:lang w:val="hu-HU"/>
              </w:rPr>
              <w:lastRenderedPageBreak/>
              <w:t>van, tekintettel a védett területekre (Mura-Dráva-Duna határon átnyúló UNESCO Bioszféra Rezervátum), ezt a védett területet megóvandó értékként kell kezelni az éghajlatváltozás hatásainak enyhítése érdekében.</w:t>
            </w:r>
          </w:p>
          <w:p w14:paraId="77A032B2" w14:textId="77777777" w:rsidR="00E91CB7" w:rsidRPr="009B51B2" w:rsidRDefault="00E91CB7" w:rsidP="001C431F">
            <w:pPr>
              <w:pStyle w:val="TableParagraph"/>
              <w:ind w:left="1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hu-HU"/>
              </w:rPr>
            </w:pPr>
          </w:p>
          <w:p w14:paraId="57C5BED0" w14:textId="77777777" w:rsidR="009F7FF2" w:rsidRPr="009B51B2" w:rsidRDefault="00BF52BB">
            <w:pPr>
              <w:pStyle w:val="TableParagraph"/>
              <w:ind w:left="1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hu-HU"/>
              </w:rPr>
            </w:pPr>
            <w:r w:rsidRPr="009B51B2">
              <w:rPr>
                <w:rFonts w:ascii="Times New Roman" w:hAnsi="Times New Roman" w:cs="Times New Roman"/>
                <w:sz w:val="20"/>
                <w:szCs w:val="20"/>
                <w:lang w:val="hu-HU"/>
              </w:rPr>
              <w:t xml:space="preserve">Támogatni kell a zöld és kék földhasználat, a víztestek állapotának javítása, a környezet- és természetvédelem, az élőhelyek összekapcsolása, a természetes élőhelyek helyreállítása (vizes élőhelyek, </w:t>
            </w:r>
            <w:proofErr w:type="spellStart"/>
            <w:r w:rsidRPr="009B51B2">
              <w:rPr>
                <w:rFonts w:ascii="Times New Roman" w:hAnsi="Times New Roman" w:cs="Times New Roman"/>
                <w:sz w:val="20"/>
                <w:szCs w:val="20"/>
                <w:lang w:val="hu-HU"/>
              </w:rPr>
              <w:t>ökoláda</w:t>
            </w:r>
            <w:proofErr w:type="spellEnd"/>
            <w:r w:rsidRPr="009B51B2">
              <w:rPr>
                <w:rFonts w:ascii="Times New Roman" w:hAnsi="Times New Roman" w:cs="Times New Roman"/>
                <w:sz w:val="20"/>
                <w:szCs w:val="20"/>
                <w:lang w:val="hu-HU"/>
              </w:rPr>
              <w:t xml:space="preserve">, az </w:t>
            </w:r>
            <w:proofErr w:type="spellStart"/>
            <w:r w:rsidRPr="009B51B2">
              <w:rPr>
                <w:rFonts w:ascii="Times New Roman" w:hAnsi="Times New Roman" w:cs="Times New Roman"/>
                <w:sz w:val="20"/>
                <w:szCs w:val="20"/>
                <w:lang w:val="hu-HU"/>
              </w:rPr>
              <w:t>invazív</w:t>
            </w:r>
            <w:proofErr w:type="spellEnd"/>
            <w:r w:rsidRPr="009B51B2">
              <w:rPr>
                <w:rFonts w:ascii="Times New Roman" w:hAnsi="Times New Roman" w:cs="Times New Roman"/>
                <w:sz w:val="20"/>
                <w:szCs w:val="20"/>
                <w:lang w:val="hu-HU"/>
              </w:rPr>
              <w:t xml:space="preserve"> fajok kezelése), a </w:t>
            </w:r>
            <w:r w:rsidR="00B70B43" w:rsidRPr="009B51B2">
              <w:rPr>
                <w:rFonts w:ascii="Times New Roman" w:hAnsi="Times New Roman" w:cs="Times New Roman"/>
                <w:sz w:val="20"/>
                <w:szCs w:val="20"/>
                <w:lang w:val="hu-HU"/>
              </w:rPr>
              <w:t xml:space="preserve">természetalapú megoldások alkalmazása, a természetes vízvisszatartási intézkedések alkalmazása </w:t>
            </w:r>
            <w:r w:rsidRPr="009B51B2">
              <w:rPr>
                <w:rFonts w:ascii="Times New Roman" w:hAnsi="Times New Roman" w:cs="Times New Roman"/>
                <w:sz w:val="20"/>
                <w:szCs w:val="20"/>
                <w:lang w:val="hu-HU"/>
              </w:rPr>
              <w:t>terén folytatott együttműködést. Támogatni kell továbbá az árvízvédelmi beavatkozások jövőbeli hatásainak megértését célzó, közösen kidolgozott intézkedéseket (ökológiai állapotfelmérés, kutatás, tervek és környezeti hatásvizsgálat), valamint az éghajlatváltozás hatásainak csökkentését elősegítő beavatkozások végrehajtását.</w:t>
            </w:r>
          </w:p>
          <w:p w14:paraId="58361DFC" w14:textId="77777777" w:rsidR="00E91CB7" w:rsidRPr="009B51B2" w:rsidRDefault="00E91CB7" w:rsidP="001C431F">
            <w:pPr>
              <w:pStyle w:val="TableParagraph"/>
              <w:ind w:left="1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hu-HU"/>
              </w:rPr>
            </w:pPr>
          </w:p>
          <w:p w14:paraId="2F292005" w14:textId="77777777" w:rsidR="009F7FF2" w:rsidRPr="009B51B2" w:rsidRDefault="00BF52BB">
            <w:pPr>
              <w:pStyle w:val="TableParagraph"/>
              <w:ind w:left="1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lang w:val="hu-HU" w:eastAsia="en-US"/>
              </w:rPr>
            </w:pPr>
            <w:r w:rsidRPr="009B51B2">
              <w:rPr>
                <w:rFonts w:ascii="Times New Roman" w:hAnsi="Times New Roman" w:cs="Times New Roman"/>
                <w:sz w:val="20"/>
                <w:szCs w:val="20"/>
                <w:lang w:val="hu-HU"/>
              </w:rPr>
              <w:t>A beruházásokkal kapcsolatos projektek mellett támogatni kell a közös fenntartható energia- és éghajlat-változási cselekvési tervek kidolgozására, a biológiai sokféleséggel, az éghajlatváltozás enyhítésével, a katasztrófavédelemmel, a környezeti kérdésekkel kapcsolatos tudatosság növelésével (tiszta technológiák, körforgásos gazdaság a hulladékgazdálkodás, a biológiai sokféleség, a szennyezés csökkentése terén) kapcsolatos együttműködési kezdeményezéseket is.</w:t>
            </w:r>
          </w:p>
          <w:p w14:paraId="57BE20A1" w14:textId="1C6B2883" w:rsidR="009F7FF2" w:rsidRPr="009B51B2" w:rsidRDefault="003262F0">
            <w:pPr>
              <w:pStyle w:val="TableParagraph"/>
              <w:ind w:left="1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lang w:val="hu-HU"/>
              </w:rPr>
            </w:pPr>
            <w:r w:rsidRPr="009B51B2">
              <w:rPr>
                <w:rFonts w:ascii="Times New Roman" w:hAnsi="Times New Roman" w:cs="Times New Roman"/>
                <w:sz w:val="20"/>
                <w:szCs w:val="20"/>
                <w:lang w:val="hu-HU"/>
              </w:rPr>
              <w:t>A</w:t>
            </w:r>
            <w:r w:rsidR="006F7A56">
              <w:rPr>
                <w:rFonts w:ascii="Times New Roman" w:hAnsi="Times New Roman" w:cs="Times New Roman"/>
                <w:sz w:val="20"/>
                <w:szCs w:val="20"/>
                <w:lang w:val="hu-HU"/>
              </w:rPr>
              <w:t xml:space="preserve">z egyedi </w:t>
            </w:r>
            <w:r>
              <w:rPr>
                <w:rFonts w:ascii="Times New Roman" w:hAnsi="Times New Roman" w:cs="Times New Roman"/>
                <w:sz w:val="20"/>
                <w:szCs w:val="20"/>
                <w:lang w:val="hu-HU"/>
              </w:rPr>
              <w:t xml:space="preserve">célkitűzések szerinti projektek finanszírozására támogatást nyújtanak, </w:t>
            </w:r>
            <w:r w:rsidRPr="009B51B2">
              <w:rPr>
                <w:rFonts w:ascii="Times New Roman" w:hAnsi="Times New Roman" w:cs="Times New Roman"/>
                <w:sz w:val="20"/>
                <w:szCs w:val="20"/>
                <w:lang w:val="hu-HU"/>
              </w:rPr>
              <w:t>mivel nem alkalmaznak pénzügyi eszközt.</w:t>
            </w:r>
          </w:p>
        </w:tc>
      </w:tr>
      <w:tr w:rsidR="00DA1E37" w:rsidRPr="00E541C0" w14:paraId="6071D3AB" w14:textId="77777777" w:rsidTr="0018543A">
        <w:tc>
          <w:tcPr>
            <w:cnfStyle w:val="001000000000" w:firstRow="0" w:lastRow="0" w:firstColumn="1" w:lastColumn="0" w:oddVBand="0" w:evenVBand="0" w:oddHBand="0" w:evenHBand="0" w:firstRowFirstColumn="0" w:firstRowLastColumn="0" w:lastRowFirstColumn="0" w:lastRowLastColumn="0"/>
            <w:tcW w:w="1810" w:type="dxa"/>
            <w:vAlign w:val="top"/>
          </w:tcPr>
          <w:p w14:paraId="173AB24D" w14:textId="72E6A136" w:rsidR="009F7FF2" w:rsidRPr="009B51B2" w:rsidRDefault="003262F0">
            <w:pPr>
              <w:pStyle w:val="TableParagraph"/>
              <w:rPr>
                <w:rFonts w:ascii="Times New Roman" w:hAnsi="Times New Roman" w:cs="Times New Roman"/>
                <w:sz w:val="20"/>
                <w:szCs w:val="20"/>
                <w:lang w:val="hu-HU"/>
              </w:rPr>
            </w:pPr>
            <w:r>
              <w:rPr>
                <w:rFonts w:ascii="Times New Roman" w:hAnsi="Times New Roman" w:cs="Times New Roman"/>
                <w:sz w:val="20"/>
                <w:szCs w:val="20"/>
                <w:lang w:val="hu-HU"/>
              </w:rPr>
              <w:lastRenderedPageBreak/>
              <w:t>SZC</w:t>
            </w:r>
            <w:r w:rsidR="00BF52BB" w:rsidRPr="009B51B2">
              <w:rPr>
                <w:rFonts w:ascii="Times New Roman" w:hAnsi="Times New Roman" w:cs="Times New Roman"/>
                <w:sz w:val="20"/>
                <w:szCs w:val="20"/>
                <w:lang w:val="hu-HU"/>
              </w:rPr>
              <w:t xml:space="preserve"> 4 </w:t>
            </w:r>
            <w:r>
              <w:rPr>
                <w:rFonts w:ascii="Times New Roman" w:hAnsi="Times New Roman" w:cs="Times New Roman"/>
                <w:sz w:val="20"/>
                <w:szCs w:val="20"/>
                <w:lang w:val="hu-HU"/>
              </w:rPr>
              <w:t>–</w:t>
            </w:r>
            <w:r w:rsidR="00BF52BB" w:rsidRPr="009B51B2">
              <w:rPr>
                <w:rFonts w:ascii="Times New Roman" w:hAnsi="Times New Roman" w:cs="Times New Roman"/>
                <w:sz w:val="20"/>
                <w:szCs w:val="20"/>
                <w:lang w:val="hu-HU"/>
              </w:rPr>
              <w:t xml:space="preserve"> </w:t>
            </w:r>
            <w:r>
              <w:rPr>
                <w:rFonts w:ascii="Times New Roman" w:hAnsi="Times New Roman" w:cs="Times New Roman"/>
                <w:sz w:val="20"/>
                <w:szCs w:val="20"/>
                <w:lang w:val="hu-HU"/>
              </w:rPr>
              <w:t>a s</w:t>
            </w:r>
            <w:r w:rsidR="00BF52BB" w:rsidRPr="009B51B2">
              <w:rPr>
                <w:rFonts w:ascii="Times New Roman" w:hAnsi="Times New Roman" w:cs="Times New Roman"/>
                <w:sz w:val="20"/>
                <w:szCs w:val="20"/>
                <w:lang w:val="hu-HU"/>
              </w:rPr>
              <w:t>zociálisabb és befogadóbb Európa a szociális jogok európai pillérének megvalósításáért</w:t>
            </w:r>
          </w:p>
          <w:p w14:paraId="41D6F828" w14:textId="77777777" w:rsidR="00DA1E37" w:rsidRPr="009B51B2" w:rsidRDefault="00DA1E37" w:rsidP="00D8786F">
            <w:pPr>
              <w:pStyle w:val="SorkznlklCESCI2020"/>
              <w:jc w:val="both"/>
              <w:rPr>
                <w:rFonts w:ascii="Times New Roman" w:hAnsi="Times New Roman" w:cs="Times New Roman"/>
                <w:szCs w:val="20"/>
              </w:rPr>
            </w:pPr>
          </w:p>
        </w:tc>
        <w:tc>
          <w:tcPr>
            <w:tcW w:w="3348" w:type="dxa"/>
            <w:vAlign w:val="top"/>
          </w:tcPr>
          <w:p w14:paraId="6EFAFB9B" w14:textId="77777777" w:rsidR="009F7FF2" w:rsidRPr="009B51B2" w:rsidRDefault="00BF52BB">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hu-HU"/>
              </w:rPr>
            </w:pPr>
            <w:r w:rsidRPr="009B51B2">
              <w:rPr>
                <w:rFonts w:ascii="Times New Roman" w:hAnsi="Times New Roman" w:cs="Times New Roman"/>
                <w:sz w:val="20"/>
                <w:szCs w:val="20"/>
                <w:lang w:val="hu-HU"/>
              </w:rPr>
              <w:t>(vi) a kultúra és a fenntartható turizmus szerepének erősítése a gazdasági fejlődésben, a társadalmi befogadásban és a társadalmi innovációban</w:t>
            </w:r>
          </w:p>
          <w:p w14:paraId="2D936AC9" w14:textId="77777777" w:rsidR="00DA1E37" w:rsidRPr="009B51B2" w:rsidRDefault="00DA1E37" w:rsidP="00D8786F">
            <w:pPr>
              <w:pStyle w:val="SorkznlklCESCI20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p>
        </w:tc>
        <w:tc>
          <w:tcPr>
            <w:tcW w:w="2605" w:type="dxa"/>
            <w:vAlign w:val="top"/>
          </w:tcPr>
          <w:p w14:paraId="0B747611" w14:textId="77777777" w:rsidR="009F7FF2" w:rsidRPr="009B51B2" w:rsidRDefault="00BF52BB">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hu-HU"/>
              </w:rPr>
            </w:pPr>
            <w:r w:rsidRPr="009B51B2">
              <w:rPr>
                <w:rFonts w:ascii="Times New Roman" w:hAnsi="Times New Roman" w:cs="Times New Roman"/>
                <w:sz w:val="20"/>
                <w:szCs w:val="20"/>
                <w:lang w:val="hu-HU"/>
              </w:rPr>
              <w:t>3. Befogadó határ menti régió</w:t>
            </w:r>
          </w:p>
          <w:p w14:paraId="0DE223E0" w14:textId="77777777" w:rsidR="00DA1E37" w:rsidRPr="009B51B2" w:rsidRDefault="00DA1E37" w:rsidP="00D8786F">
            <w:pPr>
              <w:pStyle w:val="SorkznlklCESCI20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p>
        </w:tc>
        <w:tc>
          <w:tcPr>
            <w:tcW w:w="6691" w:type="dxa"/>
            <w:gridSpan w:val="2"/>
            <w:vAlign w:val="top"/>
          </w:tcPr>
          <w:p w14:paraId="3786F69B" w14:textId="676832CC" w:rsidR="009F7FF2" w:rsidRPr="009B51B2" w:rsidRDefault="003262F0">
            <w:pPr>
              <w:pStyle w:val="TableParagraph"/>
              <w:ind w:left="1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0"/>
                <w:szCs w:val="20"/>
                <w:lang w:val="hu-HU"/>
              </w:rPr>
            </w:pPr>
            <w:r>
              <w:rPr>
                <w:rFonts w:ascii="Times New Roman" w:hAnsi="Times New Roman" w:cs="Times New Roman"/>
                <w:i/>
                <w:sz w:val="20"/>
                <w:szCs w:val="20"/>
                <w:lang w:val="hu-HU"/>
              </w:rPr>
              <w:t>N</w:t>
            </w:r>
            <w:r w:rsidR="00BF52BB" w:rsidRPr="009B51B2">
              <w:rPr>
                <w:rFonts w:ascii="Times New Roman" w:hAnsi="Times New Roman" w:cs="Times New Roman"/>
                <w:i/>
                <w:sz w:val="20"/>
                <w:szCs w:val="20"/>
                <w:lang w:val="hu-HU"/>
              </w:rPr>
              <w:t>emzetközi jelentőségű, fenntartható természet- és kultúraorientált turizmus fejlesztése</w:t>
            </w:r>
          </w:p>
          <w:p w14:paraId="4FAF74EB" w14:textId="77777777" w:rsidR="00E91CB7" w:rsidRPr="009B51B2" w:rsidRDefault="00E91CB7" w:rsidP="001C431F">
            <w:pPr>
              <w:pStyle w:val="TableParagraph"/>
              <w:ind w:left="1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0"/>
                <w:szCs w:val="20"/>
                <w:lang w:val="hu-HU"/>
              </w:rPr>
            </w:pPr>
          </w:p>
          <w:p w14:paraId="192548B2" w14:textId="77777777" w:rsidR="009F7FF2" w:rsidRPr="009B51B2" w:rsidRDefault="00BF52BB">
            <w:pPr>
              <w:pStyle w:val="TableParagraph"/>
              <w:ind w:left="1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hu-HU"/>
              </w:rPr>
            </w:pPr>
            <w:r w:rsidRPr="009B51B2">
              <w:rPr>
                <w:rFonts w:ascii="Times New Roman" w:hAnsi="Times New Roman" w:cs="Times New Roman"/>
                <w:sz w:val="20"/>
                <w:szCs w:val="20"/>
                <w:lang w:val="hu-HU"/>
              </w:rPr>
              <w:t xml:space="preserve">A természeti és kulturális értékek gazdagsága a helyi turizmusfejlesztés </w:t>
            </w:r>
            <w:r w:rsidR="00A66B69" w:rsidRPr="009B51B2">
              <w:rPr>
                <w:rFonts w:ascii="Times New Roman" w:hAnsi="Times New Roman" w:cs="Times New Roman"/>
                <w:sz w:val="20"/>
                <w:szCs w:val="20"/>
                <w:lang w:val="hu-HU"/>
              </w:rPr>
              <w:t xml:space="preserve">szempontjából </w:t>
            </w:r>
            <w:r w:rsidRPr="009B51B2">
              <w:rPr>
                <w:rFonts w:ascii="Times New Roman" w:hAnsi="Times New Roman" w:cs="Times New Roman"/>
                <w:sz w:val="20"/>
                <w:szCs w:val="20"/>
                <w:lang w:val="hu-HU"/>
              </w:rPr>
              <w:t xml:space="preserve">előnyös. A Mura-Dráva-Duna határon átnyúló UNESCO Bioszféra </w:t>
            </w:r>
            <w:r w:rsidR="00A66B69" w:rsidRPr="009B51B2">
              <w:rPr>
                <w:rFonts w:ascii="Times New Roman" w:hAnsi="Times New Roman" w:cs="Times New Roman"/>
                <w:sz w:val="20"/>
                <w:szCs w:val="20"/>
                <w:lang w:val="hu-HU"/>
              </w:rPr>
              <w:t xml:space="preserve">Rezervátum, a </w:t>
            </w:r>
            <w:r w:rsidRPr="009B51B2">
              <w:rPr>
                <w:rFonts w:ascii="Times New Roman" w:hAnsi="Times New Roman" w:cs="Times New Roman"/>
                <w:sz w:val="20"/>
                <w:szCs w:val="20"/>
                <w:lang w:val="hu-HU"/>
              </w:rPr>
              <w:t xml:space="preserve">világ egyetlen, </w:t>
            </w:r>
            <w:r w:rsidR="00A66B69" w:rsidRPr="009B51B2">
              <w:rPr>
                <w:rFonts w:ascii="Times New Roman" w:hAnsi="Times New Roman" w:cs="Times New Roman"/>
                <w:sz w:val="20"/>
                <w:szCs w:val="20"/>
                <w:lang w:val="hu-HU"/>
              </w:rPr>
              <w:t xml:space="preserve">5 országon átívelő </w:t>
            </w:r>
            <w:r w:rsidRPr="009B51B2">
              <w:rPr>
                <w:rFonts w:ascii="Times New Roman" w:hAnsi="Times New Roman" w:cs="Times New Roman"/>
                <w:sz w:val="20"/>
                <w:szCs w:val="20"/>
                <w:lang w:val="hu-HU"/>
              </w:rPr>
              <w:t>védett területe</w:t>
            </w:r>
            <w:r w:rsidR="00A66B69" w:rsidRPr="009B51B2">
              <w:rPr>
                <w:rFonts w:ascii="Times New Roman" w:hAnsi="Times New Roman" w:cs="Times New Roman"/>
                <w:sz w:val="20"/>
                <w:szCs w:val="20"/>
                <w:lang w:val="hu-HU"/>
              </w:rPr>
              <w:t>, főként a határvidéken található</w:t>
            </w:r>
            <w:r w:rsidRPr="009B51B2">
              <w:rPr>
                <w:rFonts w:ascii="Times New Roman" w:hAnsi="Times New Roman" w:cs="Times New Roman"/>
                <w:sz w:val="20"/>
                <w:szCs w:val="20"/>
                <w:lang w:val="hu-HU"/>
              </w:rPr>
              <w:t xml:space="preserve">. A régió kulturális örökségének különleges </w:t>
            </w:r>
            <w:r w:rsidRPr="009B51B2">
              <w:rPr>
                <w:rFonts w:ascii="Times New Roman" w:hAnsi="Times New Roman" w:cs="Times New Roman"/>
                <w:sz w:val="20"/>
                <w:szCs w:val="20"/>
                <w:lang w:val="hu-HU"/>
              </w:rPr>
              <w:lastRenderedPageBreak/>
              <w:t xml:space="preserve">eleme a különböző kultúrák kereszteződése, </w:t>
            </w:r>
            <w:r w:rsidR="00A66B69" w:rsidRPr="009B51B2">
              <w:rPr>
                <w:rFonts w:ascii="Times New Roman" w:hAnsi="Times New Roman" w:cs="Times New Roman"/>
                <w:sz w:val="20"/>
                <w:szCs w:val="20"/>
                <w:lang w:val="hu-HU"/>
              </w:rPr>
              <w:t xml:space="preserve">amely </w:t>
            </w:r>
            <w:r w:rsidRPr="009B51B2">
              <w:rPr>
                <w:rFonts w:ascii="Times New Roman" w:hAnsi="Times New Roman" w:cs="Times New Roman"/>
                <w:sz w:val="20"/>
                <w:szCs w:val="20"/>
                <w:lang w:val="hu-HU"/>
              </w:rPr>
              <w:t xml:space="preserve">gazdag néprajzi, gasztronómiai és </w:t>
            </w:r>
            <w:r w:rsidR="00A66B69" w:rsidRPr="009B51B2">
              <w:rPr>
                <w:rFonts w:ascii="Times New Roman" w:hAnsi="Times New Roman" w:cs="Times New Roman"/>
                <w:sz w:val="20"/>
                <w:szCs w:val="20"/>
                <w:lang w:val="hu-HU"/>
              </w:rPr>
              <w:t>szőlészeti értékekben</w:t>
            </w:r>
            <w:r w:rsidRPr="009B51B2">
              <w:rPr>
                <w:rFonts w:ascii="Times New Roman" w:hAnsi="Times New Roman" w:cs="Times New Roman"/>
                <w:sz w:val="20"/>
                <w:szCs w:val="20"/>
                <w:lang w:val="hu-HU"/>
              </w:rPr>
              <w:t>. Bár a határ menti térség turizmusa 2020 előtt növekvő tendenciát mutatott, a legtöbb vendégéjszaka néhány turizmusorientált területre koncentrálódott, ahol szálláshely-kapacitások és vonzó szolgáltatások állnak rendelkezésre.</w:t>
            </w:r>
          </w:p>
          <w:p w14:paraId="466288AA" w14:textId="77777777" w:rsidR="00E91CB7" w:rsidRPr="009B51B2" w:rsidRDefault="00E91CB7" w:rsidP="001C431F">
            <w:pPr>
              <w:pStyle w:val="TableParagraph"/>
              <w:ind w:left="1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hu-HU"/>
              </w:rPr>
            </w:pPr>
          </w:p>
          <w:p w14:paraId="4D21BDD8" w14:textId="5C0C9213" w:rsidR="009F7FF2" w:rsidRDefault="00BF52BB">
            <w:pPr>
              <w:pStyle w:val="TableParagraph"/>
              <w:ind w:left="1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hu-HU"/>
              </w:rPr>
            </w:pPr>
            <w:r w:rsidRPr="009B51B2">
              <w:rPr>
                <w:rFonts w:ascii="Times New Roman" w:hAnsi="Times New Roman" w:cs="Times New Roman"/>
                <w:sz w:val="20"/>
                <w:szCs w:val="20"/>
                <w:lang w:val="hu-HU"/>
              </w:rPr>
              <w:t xml:space="preserve">Az </w:t>
            </w:r>
            <w:r w:rsidR="003262F0">
              <w:rPr>
                <w:rFonts w:ascii="Times New Roman" w:hAnsi="Times New Roman" w:cs="Times New Roman"/>
                <w:sz w:val="20"/>
                <w:szCs w:val="20"/>
                <w:lang w:val="hu-HU"/>
              </w:rPr>
              <w:t>„túl</w:t>
            </w:r>
            <w:r w:rsidR="00DE22FF">
              <w:rPr>
                <w:rFonts w:ascii="Times New Roman" w:hAnsi="Times New Roman" w:cs="Times New Roman"/>
                <w:sz w:val="20"/>
                <w:szCs w:val="20"/>
                <w:lang w:val="hu-HU"/>
              </w:rPr>
              <w:t xml:space="preserve">turizmus” </w:t>
            </w:r>
            <w:r w:rsidRPr="009B51B2">
              <w:rPr>
                <w:rFonts w:ascii="Times New Roman" w:hAnsi="Times New Roman" w:cs="Times New Roman"/>
                <w:sz w:val="20"/>
                <w:szCs w:val="20"/>
                <w:lang w:val="hu-HU"/>
              </w:rPr>
              <w:t xml:space="preserve">jelenségének köszönhetően a kevésbé zsúfolt, </w:t>
            </w:r>
            <w:r w:rsidR="001132CF">
              <w:rPr>
                <w:rFonts w:ascii="Times New Roman" w:hAnsi="Times New Roman" w:cs="Times New Roman"/>
                <w:sz w:val="20"/>
                <w:szCs w:val="20"/>
                <w:lang w:val="hu-HU"/>
              </w:rPr>
              <w:t>„</w:t>
            </w:r>
            <w:r w:rsidRPr="009B51B2">
              <w:rPr>
                <w:rFonts w:ascii="Times New Roman" w:hAnsi="Times New Roman" w:cs="Times New Roman"/>
                <w:sz w:val="20"/>
                <w:szCs w:val="20"/>
                <w:lang w:val="hu-HU"/>
              </w:rPr>
              <w:t>természetközeli</w:t>
            </w:r>
            <w:r w:rsidR="001132CF">
              <w:rPr>
                <w:rFonts w:ascii="Times New Roman" w:hAnsi="Times New Roman" w:cs="Times New Roman"/>
                <w:sz w:val="20"/>
                <w:szCs w:val="20"/>
                <w:lang w:val="hu-HU"/>
              </w:rPr>
              <w:t>”</w:t>
            </w:r>
            <w:r w:rsidRPr="009B51B2">
              <w:rPr>
                <w:rFonts w:ascii="Times New Roman" w:hAnsi="Times New Roman" w:cs="Times New Roman"/>
                <w:sz w:val="20"/>
                <w:szCs w:val="20"/>
                <w:lang w:val="hu-HU"/>
              </w:rPr>
              <w:t xml:space="preserve"> úti célok vonzóbbá válnak. Ezt a tendenciát a COVID-19 világjárvány is erősítette. E tendenciákkal összhangban a turisztikai infrastruktúrát és szolgáltatásokat </w:t>
            </w:r>
            <w:r w:rsidR="00D01963" w:rsidRPr="009B51B2">
              <w:rPr>
                <w:rFonts w:ascii="Times New Roman" w:hAnsi="Times New Roman" w:cs="Times New Roman"/>
                <w:sz w:val="20"/>
                <w:szCs w:val="20"/>
                <w:lang w:val="hu-HU"/>
              </w:rPr>
              <w:t xml:space="preserve">összehangoltan, a </w:t>
            </w:r>
            <w:r w:rsidRPr="009B51B2">
              <w:rPr>
                <w:rFonts w:ascii="Times New Roman" w:hAnsi="Times New Roman" w:cs="Times New Roman"/>
                <w:sz w:val="20"/>
                <w:szCs w:val="20"/>
                <w:lang w:val="hu-HU"/>
              </w:rPr>
              <w:t xml:space="preserve">helyi természeti és kulturális örökség alapján a </w:t>
            </w:r>
            <w:r w:rsidR="00D01963" w:rsidRPr="009B51B2">
              <w:rPr>
                <w:rFonts w:ascii="Times New Roman" w:hAnsi="Times New Roman" w:cs="Times New Roman"/>
                <w:sz w:val="20"/>
                <w:szCs w:val="20"/>
                <w:lang w:val="hu-HU"/>
              </w:rPr>
              <w:t xml:space="preserve">természetvédelmi szempontok tiszteletben tartásával </w:t>
            </w:r>
            <w:r w:rsidRPr="009B51B2">
              <w:rPr>
                <w:rFonts w:ascii="Times New Roman" w:hAnsi="Times New Roman" w:cs="Times New Roman"/>
                <w:sz w:val="20"/>
                <w:szCs w:val="20"/>
                <w:lang w:val="hu-HU"/>
              </w:rPr>
              <w:t xml:space="preserve">kell fejleszteni, a turisztikai </w:t>
            </w:r>
            <w:r w:rsidR="001132CF">
              <w:rPr>
                <w:rFonts w:ascii="Times New Roman" w:hAnsi="Times New Roman" w:cs="Times New Roman"/>
                <w:sz w:val="20"/>
                <w:szCs w:val="20"/>
                <w:lang w:val="hu-HU"/>
              </w:rPr>
              <w:t>látnivalók</w:t>
            </w:r>
            <w:r w:rsidRPr="009B51B2">
              <w:rPr>
                <w:rFonts w:ascii="Times New Roman" w:hAnsi="Times New Roman" w:cs="Times New Roman"/>
                <w:sz w:val="20"/>
                <w:szCs w:val="20"/>
                <w:lang w:val="hu-HU"/>
              </w:rPr>
              <w:t xml:space="preserve"> fejlesztésére és népszerűsítésére, a zöld mobilitásra (kerékpározás, túrázás, </w:t>
            </w:r>
            <w:r w:rsidR="00D01963" w:rsidRPr="009B51B2">
              <w:rPr>
                <w:rFonts w:ascii="Times New Roman" w:hAnsi="Times New Roman" w:cs="Times New Roman"/>
                <w:sz w:val="20"/>
                <w:szCs w:val="20"/>
                <w:lang w:val="hu-HU"/>
              </w:rPr>
              <w:t xml:space="preserve">kajak-kenu túrák), a </w:t>
            </w:r>
            <w:r w:rsidRPr="009B51B2">
              <w:rPr>
                <w:rFonts w:ascii="Times New Roman" w:hAnsi="Times New Roman" w:cs="Times New Roman"/>
                <w:sz w:val="20"/>
                <w:szCs w:val="20"/>
                <w:lang w:val="hu-HU"/>
              </w:rPr>
              <w:t xml:space="preserve">turisztikai </w:t>
            </w:r>
            <w:r w:rsidR="001132CF">
              <w:rPr>
                <w:rFonts w:ascii="Times New Roman" w:hAnsi="Times New Roman" w:cs="Times New Roman"/>
                <w:sz w:val="20"/>
                <w:szCs w:val="20"/>
                <w:lang w:val="hu-HU"/>
              </w:rPr>
              <w:t xml:space="preserve">látnivalók </w:t>
            </w:r>
            <w:r w:rsidRPr="009B51B2">
              <w:rPr>
                <w:rFonts w:ascii="Times New Roman" w:hAnsi="Times New Roman" w:cs="Times New Roman"/>
                <w:sz w:val="20"/>
                <w:szCs w:val="20"/>
                <w:lang w:val="hu-HU"/>
              </w:rPr>
              <w:t xml:space="preserve">fizikai kapcsolatának javítására, a turizmushoz kapcsolódó aktív és sport infrastruktúra, valamint a kulturális turizmushoz kapcsolódó infrastruktúra fejlesztésére, a meglévő, kialakulóban lévő márkák (Mura-Dráva-Duna határon átnyúló UNESCO Bioszféra Rezervátum, </w:t>
            </w:r>
            <w:proofErr w:type="spellStart"/>
            <w:r w:rsidRPr="009B51B2">
              <w:rPr>
                <w:rFonts w:ascii="Times New Roman" w:hAnsi="Times New Roman" w:cs="Times New Roman"/>
                <w:sz w:val="20"/>
                <w:szCs w:val="20"/>
                <w:lang w:val="hu-HU"/>
              </w:rPr>
              <w:t>EuroVelo</w:t>
            </w:r>
            <w:proofErr w:type="spellEnd"/>
            <w:r w:rsidRPr="009B51B2">
              <w:rPr>
                <w:rFonts w:ascii="Times New Roman" w:hAnsi="Times New Roman" w:cs="Times New Roman"/>
                <w:sz w:val="20"/>
                <w:szCs w:val="20"/>
                <w:lang w:val="hu-HU"/>
              </w:rPr>
              <w:t xml:space="preserve"> 13, Amazon of Europe) további erősítésére kell összpontosítani, az egyedi és versenyképes turisztikai termékek létrehozása érdekében. Ez jövedelmet teremt a helyi lakosság számára, hozzájárulva társadalmi befogadásukhoz és a helyi gazdaság megerősítéséhez.</w:t>
            </w:r>
          </w:p>
          <w:p w14:paraId="694CCAFA" w14:textId="4213BE20" w:rsidR="001132CF" w:rsidRDefault="001132CF">
            <w:pPr>
              <w:pStyle w:val="TableParagraph"/>
              <w:ind w:left="1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hu-HU"/>
              </w:rPr>
            </w:pPr>
          </w:p>
          <w:p w14:paraId="2D3835B9" w14:textId="0B2FC01F" w:rsidR="009F7FF2" w:rsidRPr="001132CF" w:rsidRDefault="001132CF" w:rsidP="001132CF">
            <w:pPr>
              <w:pStyle w:val="TableParagraph"/>
              <w:ind w:left="1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hu-HU"/>
              </w:rPr>
            </w:pPr>
            <w:r w:rsidRPr="009B51B2">
              <w:rPr>
                <w:rFonts w:ascii="Times New Roman" w:hAnsi="Times New Roman" w:cs="Times New Roman"/>
                <w:sz w:val="20"/>
                <w:szCs w:val="20"/>
                <w:lang w:val="hu-HU"/>
              </w:rPr>
              <w:t>A</w:t>
            </w:r>
            <w:r w:rsidR="006F7A56">
              <w:rPr>
                <w:rFonts w:ascii="Times New Roman" w:hAnsi="Times New Roman" w:cs="Times New Roman"/>
                <w:sz w:val="20"/>
                <w:szCs w:val="20"/>
                <w:lang w:val="hu-HU"/>
              </w:rPr>
              <w:t xml:space="preserve">z egyedi </w:t>
            </w:r>
            <w:r>
              <w:rPr>
                <w:rFonts w:ascii="Times New Roman" w:hAnsi="Times New Roman" w:cs="Times New Roman"/>
                <w:sz w:val="20"/>
                <w:szCs w:val="20"/>
                <w:lang w:val="hu-HU"/>
              </w:rPr>
              <w:t xml:space="preserve">célkitűzések szerinti projektek finanszírozására támogatást nyújtanak, </w:t>
            </w:r>
            <w:r w:rsidRPr="009B51B2">
              <w:rPr>
                <w:rFonts w:ascii="Times New Roman" w:hAnsi="Times New Roman" w:cs="Times New Roman"/>
                <w:sz w:val="20"/>
                <w:szCs w:val="20"/>
                <w:lang w:val="hu-HU"/>
              </w:rPr>
              <w:t>mivel nem alkalmaznak pénzügyi eszközt.</w:t>
            </w:r>
          </w:p>
        </w:tc>
      </w:tr>
      <w:tr w:rsidR="00DA1E37" w:rsidRPr="00E541C0" w14:paraId="5E88BB3E" w14:textId="77777777" w:rsidTr="0018543A">
        <w:tc>
          <w:tcPr>
            <w:cnfStyle w:val="001000000000" w:firstRow="0" w:lastRow="0" w:firstColumn="1" w:lastColumn="0" w:oddVBand="0" w:evenVBand="0" w:oddHBand="0" w:evenHBand="0" w:firstRowFirstColumn="0" w:firstRowLastColumn="0" w:lastRowFirstColumn="0" w:lastRowLastColumn="0"/>
            <w:tcW w:w="1810" w:type="dxa"/>
            <w:vAlign w:val="top"/>
          </w:tcPr>
          <w:p w14:paraId="09D242AE" w14:textId="51654F88" w:rsidR="009F7FF2" w:rsidRPr="009B51B2" w:rsidRDefault="005F7AD0">
            <w:pPr>
              <w:pStyle w:val="TableParagraph"/>
              <w:rPr>
                <w:rFonts w:ascii="Times New Roman" w:hAnsi="Times New Roman" w:cs="Times New Roman"/>
                <w:sz w:val="20"/>
                <w:szCs w:val="20"/>
                <w:lang w:val="hu-HU"/>
              </w:rPr>
            </w:pPr>
            <w:r>
              <w:rPr>
                <w:rFonts w:ascii="Times New Roman" w:hAnsi="Times New Roman" w:cs="Times New Roman"/>
                <w:sz w:val="20"/>
                <w:szCs w:val="20"/>
                <w:lang w:val="hu-HU"/>
              </w:rPr>
              <w:lastRenderedPageBreak/>
              <w:t>SZC</w:t>
            </w:r>
            <w:r w:rsidR="00BF52BB" w:rsidRPr="009B51B2">
              <w:rPr>
                <w:rFonts w:ascii="Times New Roman" w:hAnsi="Times New Roman" w:cs="Times New Roman"/>
                <w:sz w:val="20"/>
                <w:szCs w:val="20"/>
                <w:lang w:val="hu-HU"/>
              </w:rPr>
              <w:t xml:space="preserve"> 4 </w:t>
            </w:r>
            <w:r>
              <w:rPr>
                <w:rFonts w:ascii="Times New Roman" w:hAnsi="Times New Roman" w:cs="Times New Roman"/>
                <w:sz w:val="20"/>
                <w:szCs w:val="20"/>
                <w:lang w:val="hu-HU"/>
              </w:rPr>
              <w:t xml:space="preserve">– </w:t>
            </w:r>
            <w:r w:rsidR="00BF52BB" w:rsidRPr="009B51B2">
              <w:rPr>
                <w:rFonts w:ascii="Times New Roman" w:hAnsi="Times New Roman" w:cs="Times New Roman"/>
                <w:sz w:val="20"/>
                <w:szCs w:val="20"/>
                <w:lang w:val="hu-HU"/>
              </w:rPr>
              <w:t>szociálisabb és befogadóbb Európa a szociális jogok európai pillérének megvalósításáért</w:t>
            </w:r>
          </w:p>
          <w:p w14:paraId="6254D4D7" w14:textId="77777777" w:rsidR="00DA1E37" w:rsidRPr="009B51B2" w:rsidRDefault="00DA1E37" w:rsidP="00D8786F">
            <w:pPr>
              <w:pStyle w:val="SorkznlklCESCI2020"/>
              <w:jc w:val="both"/>
              <w:rPr>
                <w:rFonts w:ascii="Times New Roman" w:hAnsi="Times New Roman" w:cs="Times New Roman"/>
                <w:szCs w:val="20"/>
              </w:rPr>
            </w:pPr>
          </w:p>
        </w:tc>
        <w:tc>
          <w:tcPr>
            <w:tcW w:w="3348" w:type="dxa"/>
            <w:vAlign w:val="top"/>
          </w:tcPr>
          <w:p w14:paraId="6B762ED1" w14:textId="77777777" w:rsidR="009F7FF2" w:rsidRPr="009B51B2" w:rsidRDefault="00BF52BB">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0"/>
                <w:szCs w:val="20"/>
                <w:lang w:val="hu-HU"/>
              </w:rPr>
            </w:pPr>
            <w:r w:rsidRPr="009B51B2">
              <w:rPr>
                <w:rFonts w:ascii="Times New Roman" w:hAnsi="Times New Roman" w:cs="Times New Roman"/>
                <w:i/>
                <w:sz w:val="20"/>
                <w:szCs w:val="20"/>
                <w:lang w:val="hu-HU"/>
              </w:rPr>
              <w:lastRenderedPageBreak/>
              <w:t xml:space="preserve">(ii) az inkluzív és minőségi szolgáltatásokhoz való hozzáférés javítása az oktatás, a képzés és az egész életen át tartó tanulás területén az elérhető infrastruktúra fejlesztése révén, többek között a távoktatás és az </w:t>
            </w:r>
            <w:r w:rsidRPr="009B51B2">
              <w:rPr>
                <w:rFonts w:ascii="Times New Roman" w:hAnsi="Times New Roman" w:cs="Times New Roman"/>
                <w:i/>
                <w:sz w:val="20"/>
                <w:szCs w:val="20"/>
                <w:lang w:val="hu-HU"/>
              </w:rPr>
              <w:lastRenderedPageBreak/>
              <w:t>online oktatás és képzés rugalmasságának elősegítése révén</w:t>
            </w:r>
          </w:p>
          <w:p w14:paraId="2FEF0BA7" w14:textId="77777777" w:rsidR="00DA1E37" w:rsidRPr="009B51B2" w:rsidRDefault="00DA1E37" w:rsidP="00D8786F">
            <w:pPr>
              <w:pStyle w:val="SorkznlklCESCI20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p>
        </w:tc>
        <w:tc>
          <w:tcPr>
            <w:tcW w:w="2605" w:type="dxa"/>
            <w:vAlign w:val="top"/>
          </w:tcPr>
          <w:p w14:paraId="009EC5BC" w14:textId="77777777" w:rsidR="009F7FF2" w:rsidRPr="009B51B2" w:rsidRDefault="00BF52BB">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hu-HU"/>
              </w:rPr>
            </w:pPr>
            <w:r w:rsidRPr="009B51B2">
              <w:rPr>
                <w:rFonts w:ascii="Times New Roman" w:hAnsi="Times New Roman" w:cs="Times New Roman"/>
                <w:sz w:val="20"/>
                <w:szCs w:val="20"/>
                <w:lang w:val="hu-HU"/>
              </w:rPr>
              <w:lastRenderedPageBreak/>
              <w:t>3. Befogadó határ menti régió</w:t>
            </w:r>
          </w:p>
          <w:p w14:paraId="66147C62" w14:textId="77777777" w:rsidR="00DA1E37" w:rsidRPr="009B51B2" w:rsidRDefault="00DA1E37" w:rsidP="00D8786F">
            <w:pPr>
              <w:pStyle w:val="SorkznlklCESCI20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0"/>
              </w:rPr>
            </w:pPr>
          </w:p>
        </w:tc>
        <w:tc>
          <w:tcPr>
            <w:tcW w:w="6691" w:type="dxa"/>
            <w:gridSpan w:val="2"/>
            <w:vAlign w:val="top"/>
          </w:tcPr>
          <w:p w14:paraId="3AF4B98F" w14:textId="77777777" w:rsidR="009F7FF2" w:rsidRPr="009B51B2" w:rsidRDefault="00BF52BB">
            <w:pPr>
              <w:pStyle w:val="TableParagraph"/>
              <w:ind w:left="1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0"/>
                <w:szCs w:val="20"/>
                <w:lang w:val="hu-HU"/>
              </w:rPr>
            </w:pPr>
            <w:bookmarkStart w:id="4" w:name="_Hlk73200712"/>
            <w:r w:rsidRPr="009B51B2">
              <w:rPr>
                <w:rFonts w:ascii="Times New Roman" w:hAnsi="Times New Roman" w:cs="Times New Roman"/>
                <w:i/>
                <w:sz w:val="20"/>
                <w:szCs w:val="20"/>
                <w:lang w:val="hu-HU"/>
              </w:rPr>
              <w:t>Közös oktatási kezdeményezések</w:t>
            </w:r>
          </w:p>
          <w:p w14:paraId="597F6EDA" w14:textId="77777777" w:rsidR="00E91CB7" w:rsidRPr="009B51B2" w:rsidRDefault="00E91CB7" w:rsidP="001C431F">
            <w:pPr>
              <w:pStyle w:val="TableParagraph"/>
              <w:ind w:left="1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0"/>
                <w:szCs w:val="20"/>
                <w:lang w:val="hu-HU"/>
              </w:rPr>
            </w:pPr>
          </w:p>
          <w:p w14:paraId="08CC7B1D" w14:textId="29C0C275" w:rsidR="009F7FF2" w:rsidRPr="009B51B2" w:rsidRDefault="00BF52BB">
            <w:pPr>
              <w:pStyle w:val="TableParagraph"/>
              <w:ind w:left="1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hu-HU"/>
              </w:rPr>
            </w:pPr>
            <w:r w:rsidRPr="009B51B2">
              <w:rPr>
                <w:rFonts w:ascii="Times New Roman" w:hAnsi="Times New Roman" w:cs="Times New Roman"/>
                <w:sz w:val="20"/>
                <w:szCs w:val="20"/>
                <w:lang w:val="hu-HU"/>
              </w:rPr>
              <w:t xml:space="preserve">A határ menti térségben a munkatermelékenység elmarad az uniós átlagtól, a munkaerő-piaci kereslet és a készségek között nagy az eltérés. Ez nagyrészt az oktatási rendszer hiányosságainak köszönhető, mivel a munkaerő-piaci igények és az oktatási rendszer kínálata között aránytalanság van. A határ menti régióban </w:t>
            </w:r>
            <w:r w:rsidRPr="009B51B2">
              <w:rPr>
                <w:rFonts w:ascii="Times New Roman" w:hAnsi="Times New Roman" w:cs="Times New Roman"/>
                <w:sz w:val="20"/>
                <w:szCs w:val="20"/>
                <w:lang w:val="hu-HU"/>
              </w:rPr>
              <w:lastRenderedPageBreak/>
              <w:t>a felsőoktatási kapacitások a szakok széles skálájá</w:t>
            </w:r>
            <w:r w:rsidR="005F7AD0">
              <w:rPr>
                <w:rFonts w:ascii="Times New Roman" w:hAnsi="Times New Roman" w:cs="Times New Roman"/>
                <w:sz w:val="20"/>
                <w:szCs w:val="20"/>
                <w:lang w:val="hu-HU"/>
              </w:rPr>
              <w:t>t kínálják</w:t>
            </w:r>
            <w:r w:rsidRPr="009B51B2">
              <w:rPr>
                <w:rFonts w:ascii="Times New Roman" w:hAnsi="Times New Roman" w:cs="Times New Roman"/>
                <w:sz w:val="20"/>
                <w:szCs w:val="20"/>
                <w:lang w:val="hu-HU"/>
              </w:rPr>
              <w:t>, a hallgatók száma azonban csökkenő tendenciát mutat, ami negatív hatással van a versenyképességre. Ezért jobban össze kell hangolni a piaci igényekkel. A szakképzés szintén nincs megfelelően összehangolva, jobban kellene a piaci igényekre összpontosítani. Emellett a felnőttek részvétele az oktatásban meglehetősen alacsony, ami ellentétes az egész életen át tartó tanulás elvével.</w:t>
            </w:r>
          </w:p>
          <w:p w14:paraId="279BB9D0" w14:textId="77777777" w:rsidR="00DA1E37" w:rsidRPr="009B51B2" w:rsidRDefault="00DA1E37" w:rsidP="001C431F">
            <w:pPr>
              <w:pStyle w:val="TableParagraph"/>
              <w:ind w:left="1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hu-HU"/>
              </w:rPr>
            </w:pPr>
          </w:p>
          <w:p w14:paraId="1C3435D5" w14:textId="51B3317C" w:rsidR="009F7FF2" w:rsidRDefault="00BF52BB">
            <w:pPr>
              <w:pStyle w:val="TableParagraph"/>
              <w:ind w:left="1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hu-HU"/>
              </w:rPr>
            </w:pPr>
            <w:r w:rsidRPr="009B51B2">
              <w:rPr>
                <w:rFonts w:ascii="Times New Roman" w:hAnsi="Times New Roman" w:cs="Times New Roman"/>
                <w:sz w:val="20"/>
                <w:szCs w:val="20"/>
                <w:lang w:val="hu-HU"/>
              </w:rPr>
              <w:t>Az oktatás versenyképességének és az egész életen át tartó tanulásnak az előmozdítása érdekében az oktatás minden szintjét fejleszteni kell a határ két oldalán lévő oktatási intézmények közös oktatási projektjei révén. Ez magában foglalja a közös tantervek kidolgozását, új képzések indítását, az oktatási programok bevált gyakorlatainak cseréjét, kisebb infrastrukturális beruházások támogatását.</w:t>
            </w:r>
            <w:bookmarkEnd w:id="4"/>
          </w:p>
          <w:p w14:paraId="627E4CF8" w14:textId="225BA7A7" w:rsidR="00954801" w:rsidRDefault="00954801">
            <w:pPr>
              <w:pStyle w:val="TableParagraph"/>
              <w:ind w:left="109"/>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hu-HU"/>
              </w:rPr>
            </w:pPr>
          </w:p>
          <w:p w14:paraId="5906376A" w14:textId="656F6A10" w:rsidR="009F7FF2" w:rsidRPr="009B51B2" w:rsidRDefault="00954801" w:rsidP="00954801">
            <w:pPr>
              <w:pStyle w:val="TableParagraph"/>
              <w:ind w:left="109"/>
              <w:jc w:val="both"/>
              <w:cnfStyle w:val="000000000000" w:firstRow="0" w:lastRow="0" w:firstColumn="0" w:lastColumn="0" w:oddVBand="0" w:evenVBand="0" w:oddHBand="0" w:evenHBand="0" w:firstRowFirstColumn="0" w:firstRowLastColumn="0" w:lastRowFirstColumn="0" w:lastRowLastColumn="0"/>
              <w:rPr>
                <w:lang w:val="hu-HU"/>
              </w:rPr>
            </w:pPr>
            <w:r w:rsidRPr="009B51B2">
              <w:rPr>
                <w:rFonts w:ascii="Times New Roman" w:hAnsi="Times New Roman" w:cs="Times New Roman"/>
                <w:sz w:val="20"/>
                <w:szCs w:val="20"/>
                <w:lang w:val="hu-HU"/>
              </w:rPr>
              <w:t>A</w:t>
            </w:r>
            <w:r w:rsidR="006F7A56">
              <w:rPr>
                <w:rFonts w:ascii="Times New Roman" w:hAnsi="Times New Roman" w:cs="Times New Roman"/>
                <w:sz w:val="20"/>
                <w:szCs w:val="20"/>
                <w:lang w:val="hu-HU"/>
              </w:rPr>
              <w:t>z egyedi c</w:t>
            </w:r>
            <w:r>
              <w:rPr>
                <w:rFonts w:ascii="Times New Roman" w:hAnsi="Times New Roman" w:cs="Times New Roman"/>
                <w:sz w:val="20"/>
                <w:szCs w:val="20"/>
                <w:lang w:val="hu-HU"/>
              </w:rPr>
              <w:t xml:space="preserve">élkitűzések szerinti projektek finanszírozására támogatást nyújtanak, </w:t>
            </w:r>
            <w:r w:rsidRPr="009B51B2">
              <w:rPr>
                <w:rFonts w:ascii="Times New Roman" w:hAnsi="Times New Roman" w:cs="Times New Roman"/>
                <w:sz w:val="20"/>
                <w:szCs w:val="20"/>
                <w:lang w:val="hu-HU"/>
              </w:rPr>
              <w:t>mivel nem alkalmaznak pénzügyi eszközt.</w:t>
            </w:r>
          </w:p>
        </w:tc>
      </w:tr>
      <w:tr w:rsidR="0018543A" w:rsidRPr="00E541C0" w14:paraId="0F83F079" w14:textId="77777777" w:rsidTr="0018543A">
        <w:tc>
          <w:tcPr>
            <w:cnfStyle w:val="001000000000" w:firstRow="0" w:lastRow="0" w:firstColumn="1" w:lastColumn="0" w:oddVBand="0" w:evenVBand="0" w:oddHBand="0" w:evenHBand="0" w:firstRowFirstColumn="0" w:firstRowLastColumn="0" w:lastRowFirstColumn="0" w:lastRowLastColumn="0"/>
            <w:tcW w:w="1810" w:type="dxa"/>
          </w:tcPr>
          <w:p w14:paraId="3E841C48" w14:textId="77777777" w:rsidR="009F7FF2" w:rsidRPr="009B51B2" w:rsidRDefault="00BF52BB">
            <w:pPr>
              <w:keepNext/>
              <w:rPr>
                <w:rFonts w:eastAsia="Times New Roman" w:cs="Times New Roman"/>
                <w:bCs/>
                <w:iCs/>
                <w:sz w:val="20"/>
                <w:szCs w:val="20"/>
                <w:lang w:eastAsia="en-GB"/>
              </w:rPr>
            </w:pPr>
            <w:r w:rsidRPr="00B5662D">
              <w:rPr>
                <w:rFonts w:eastAsia="Times New Roman" w:cs="Times New Roman"/>
                <w:bCs/>
                <w:iCs/>
                <w:sz w:val="20"/>
                <w:szCs w:val="20"/>
                <w:lang w:eastAsia="en-GB"/>
              </w:rPr>
              <w:lastRenderedPageBreak/>
              <w:t>ISO 1 - jobb</w:t>
            </w:r>
            <w:r w:rsidRPr="009B51B2">
              <w:rPr>
                <w:rFonts w:eastAsia="Times New Roman" w:cs="Times New Roman"/>
                <w:bCs/>
                <w:iCs/>
                <w:sz w:val="20"/>
                <w:szCs w:val="20"/>
                <w:lang w:eastAsia="en-GB"/>
              </w:rPr>
              <w:t xml:space="preserve"> együttműködés irányítása</w:t>
            </w:r>
          </w:p>
        </w:tc>
        <w:tc>
          <w:tcPr>
            <w:tcW w:w="3348" w:type="dxa"/>
          </w:tcPr>
          <w:p w14:paraId="6D3DB911" w14:textId="77777777" w:rsidR="009F7FF2" w:rsidRPr="009B51B2" w:rsidRDefault="00BF52BB">
            <w:pPr>
              <w:pStyle w:val="TableParagraph"/>
              <w:cnfStyle w:val="000000000000" w:firstRow="0" w:lastRow="0" w:firstColumn="0" w:lastColumn="0" w:oddVBand="0" w:evenVBand="0" w:oddHBand="0" w:evenHBand="0" w:firstRowFirstColumn="0" w:firstRowLastColumn="0" w:lastRowFirstColumn="0" w:lastRowLastColumn="0"/>
              <w:rPr>
                <w:rFonts w:cs="Times New Roman"/>
                <w:i/>
                <w:sz w:val="20"/>
                <w:szCs w:val="20"/>
                <w:lang w:val="hu-HU"/>
              </w:rPr>
            </w:pPr>
            <w:r w:rsidRPr="009B51B2">
              <w:rPr>
                <w:rFonts w:ascii="Times New Roman" w:hAnsi="Times New Roman" w:cs="Times New Roman"/>
                <w:i/>
                <w:sz w:val="20"/>
                <w:szCs w:val="20"/>
                <w:lang w:val="hu-HU" w:eastAsia="en-US"/>
              </w:rPr>
              <w:t xml:space="preserve">(b) a hatékony közigazgatás fokozása a jogi és közigazgatási együttműködés, valamint a polgárok, a civil társadalom szereplői és az intézmények közötti együttműködés előmozdításával, különösen a határ menti régiókban fennálló jogi és egyéb akadályok megoldása érdekében </w:t>
            </w:r>
          </w:p>
          <w:p w14:paraId="73F1A2E1" w14:textId="77777777" w:rsidR="00070790" w:rsidRPr="009B51B2" w:rsidRDefault="00070790" w:rsidP="0018543A">
            <w:pPr>
              <w:keepNext/>
              <w:cnfStyle w:val="000000000000" w:firstRow="0" w:lastRow="0" w:firstColumn="0" w:lastColumn="0" w:oddVBand="0" w:evenVBand="0" w:oddHBand="0" w:evenHBand="0" w:firstRowFirstColumn="0" w:firstRowLastColumn="0" w:lastRowFirstColumn="0" w:lastRowLastColumn="0"/>
              <w:rPr>
                <w:rFonts w:eastAsia="Times New Roman" w:cs="Times New Roman"/>
                <w:i/>
                <w:iCs/>
                <w:sz w:val="20"/>
                <w:szCs w:val="20"/>
                <w:lang w:eastAsia="en-GB"/>
              </w:rPr>
            </w:pPr>
          </w:p>
        </w:tc>
        <w:tc>
          <w:tcPr>
            <w:tcW w:w="2634" w:type="dxa"/>
            <w:gridSpan w:val="2"/>
            <w:vMerge w:val="restart"/>
            <w:vAlign w:val="top"/>
          </w:tcPr>
          <w:p w14:paraId="18028C8C" w14:textId="77777777" w:rsidR="009F7FF2" w:rsidRPr="009B51B2" w:rsidRDefault="00BF52BB">
            <w:pPr>
              <w:keepNext/>
              <w:cnfStyle w:val="000000000000" w:firstRow="0" w:lastRow="0" w:firstColumn="0" w:lastColumn="0" w:oddVBand="0" w:evenVBand="0" w:oddHBand="0" w:evenHBand="0" w:firstRowFirstColumn="0" w:firstRowLastColumn="0" w:lastRowFirstColumn="0" w:lastRowLastColumn="0"/>
              <w:rPr>
                <w:rFonts w:eastAsia="Times New Roman" w:cs="Times New Roman"/>
                <w:iCs/>
                <w:sz w:val="20"/>
                <w:szCs w:val="20"/>
                <w:lang w:eastAsia="en-GB"/>
              </w:rPr>
            </w:pPr>
            <w:r w:rsidRPr="009B51B2">
              <w:rPr>
                <w:rFonts w:eastAsia="Times New Roman" w:cs="Times New Roman"/>
                <w:iCs/>
                <w:sz w:val="20"/>
                <w:szCs w:val="20"/>
                <w:lang w:eastAsia="en-GB"/>
              </w:rPr>
              <w:t>4. Együttműködő határ menti régió</w:t>
            </w:r>
          </w:p>
        </w:tc>
        <w:tc>
          <w:tcPr>
            <w:tcW w:w="6662" w:type="dxa"/>
          </w:tcPr>
          <w:p w14:paraId="34D6A59C" w14:textId="77777777" w:rsidR="009F7FF2" w:rsidRPr="009B51B2" w:rsidRDefault="00BF52BB">
            <w:pPr>
              <w:keepNext/>
              <w:jc w:val="both"/>
              <w:cnfStyle w:val="000000000000" w:firstRow="0" w:lastRow="0" w:firstColumn="0" w:lastColumn="0" w:oddVBand="0" w:evenVBand="0" w:oddHBand="0" w:evenHBand="0" w:firstRowFirstColumn="0" w:firstRowLastColumn="0" w:lastRowFirstColumn="0" w:lastRowLastColumn="0"/>
              <w:rPr>
                <w:rFonts w:eastAsia="Times New Roman" w:cs="Times New Roman"/>
                <w:i/>
                <w:sz w:val="20"/>
                <w:szCs w:val="20"/>
                <w:lang w:eastAsia="en-GB"/>
              </w:rPr>
            </w:pPr>
            <w:r w:rsidRPr="009B51B2">
              <w:rPr>
                <w:rFonts w:eastAsia="Times New Roman" w:cs="Times New Roman"/>
                <w:i/>
                <w:sz w:val="20"/>
                <w:szCs w:val="20"/>
                <w:lang w:eastAsia="en-GB"/>
              </w:rPr>
              <w:t>A kormányzati együttműködés előmozdítása</w:t>
            </w:r>
          </w:p>
          <w:p w14:paraId="299C27D7" w14:textId="77777777" w:rsidR="00070790" w:rsidRPr="009B51B2" w:rsidRDefault="00070790" w:rsidP="0018543A">
            <w:pPr>
              <w:keepNext/>
              <w:jc w:val="both"/>
              <w:cnfStyle w:val="000000000000" w:firstRow="0" w:lastRow="0" w:firstColumn="0" w:lastColumn="0" w:oddVBand="0" w:evenVBand="0" w:oddHBand="0" w:evenHBand="0" w:firstRowFirstColumn="0" w:firstRowLastColumn="0" w:lastRowFirstColumn="0" w:lastRowLastColumn="0"/>
              <w:rPr>
                <w:rFonts w:eastAsia="Times New Roman" w:cs="Times New Roman"/>
                <w:iCs/>
                <w:sz w:val="20"/>
                <w:szCs w:val="20"/>
                <w:lang w:eastAsia="en-GB"/>
              </w:rPr>
            </w:pPr>
          </w:p>
          <w:p w14:paraId="66B13899" w14:textId="0458A1AA" w:rsidR="009F7FF2" w:rsidRPr="009B51B2" w:rsidRDefault="00BF52BB">
            <w:pPr>
              <w:keepNext/>
              <w:jc w:val="both"/>
              <w:cnfStyle w:val="000000000000" w:firstRow="0" w:lastRow="0" w:firstColumn="0" w:lastColumn="0" w:oddVBand="0" w:evenVBand="0" w:oddHBand="0" w:evenHBand="0" w:firstRowFirstColumn="0" w:firstRowLastColumn="0" w:lastRowFirstColumn="0" w:lastRowLastColumn="0"/>
              <w:rPr>
                <w:rFonts w:eastAsia="Times New Roman" w:cs="Times New Roman"/>
                <w:iCs/>
                <w:sz w:val="20"/>
                <w:szCs w:val="20"/>
                <w:lang w:eastAsia="en-GB"/>
              </w:rPr>
            </w:pPr>
            <w:r w:rsidRPr="009B51B2">
              <w:rPr>
                <w:rFonts w:eastAsia="Times New Roman" w:cs="Times New Roman"/>
                <w:iCs/>
                <w:sz w:val="20"/>
                <w:szCs w:val="20"/>
                <w:lang w:eastAsia="en-GB"/>
              </w:rPr>
              <w:t xml:space="preserve">A közigazgatás és a kormányzati struktúrák </w:t>
            </w:r>
            <w:r w:rsidR="00954801">
              <w:rPr>
                <w:rFonts w:eastAsia="Times New Roman" w:cs="Times New Roman"/>
                <w:iCs/>
                <w:sz w:val="20"/>
                <w:szCs w:val="20"/>
                <w:lang w:eastAsia="en-GB"/>
              </w:rPr>
              <w:t>–</w:t>
            </w:r>
            <w:r w:rsidRPr="009B51B2">
              <w:rPr>
                <w:rFonts w:eastAsia="Times New Roman" w:cs="Times New Roman"/>
                <w:iCs/>
                <w:sz w:val="20"/>
                <w:szCs w:val="20"/>
                <w:lang w:eastAsia="en-GB"/>
              </w:rPr>
              <w:t xml:space="preserve"> a hosszú közös történelem ellenére </w:t>
            </w:r>
            <w:r w:rsidR="00954801">
              <w:rPr>
                <w:rFonts w:eastAsia="Times New Roman" w:cs="Times New Roman"/>
                <w:iCs/>
                <w:sz w:val="20"/>
                <w:szCs w:val="20"/>
                <w:lang w:eastAsia="en-GB"/>
              </w:rPr>
              <w:t xml:space="preserve">– </w:t>
            </w:r>
            <w:r w:rsidRPr="009B51B2">
              <w:rPr>
                <w:rFonts w:eastAsia="Times New Roman" w:cs="Times New Roman"/>
                <w:iCs/>
                <w:sz w:val="20"/>
                <w:szCs w:val="20"/>
                <w:lang w:eastAsia="en-GB"/>
              </w:rPr>
              <w:t xml:space="preserve">jelentős különbségeket mutatnak. A helyi önkormányzatok szerepe </w:t>
            </w:r>
            <w:r w:rsidR="00954801">
              <w:rPr>
                <w:rFonts w:eastAsia="Times New Roman" w:cs="Times New Roman"/>
                <w:iCs/>
                <w:sz w:val="20"/>
                <w:szCs w:val="20"/>
                <w:lang w:eastAsia="en-GB"/>
              </w:rPr>
              <w:t xml:space="preserve">ugyanakkor </w:t>
            </w:r>
            <w:r w:rsidRPr="009B51B2">
              <w:rPr>
                <w:rFonts w:eastAsia="Times New Roman" w:cs="Times New Roman"/>
                <w:iCs/>
                <w:sz w:val="20"/>
                <w:szCs w:val="20"/>
                <w:lang w:eastAsia="en-GB"/>
              </w:rPr>
              <w:t>meglehetősen hasonló; a megyei szintű intézmények és az állam szerepe azonban vegyes képet mutat. Mindkét országban a központi funkciókkal rendelkező városok/</w:t>
            </w:r>
            <w:r w:rsidR="00954801">
              <w:rPr>
                <w:rFonts w:eastAsia="Times New Roman" w:cs="Times New Roman"/>
                <w:iCs/>
                <w:sz w:val="20"/>
                <w:szCs w:val="20"/>
                <w:lang w:eastAsia="en-GB"/>
              </w:rPr>
              <w:t>kis</w:t>
            </w:r>
            <w:r w:rsidRPr="009B51B2">
              <w:rPr>
                <w:rFonts w:eastAsia="Times New Roman" w:cs="Times New Roman"/>
                <w:iCs/>
                <w:sz w:val="20"/>
                <w:szCs w:val="20"/>
                <w:lang w:eastAsia="en-GB"/>
              </w:rPr>
              <w:t xml:space="preserve">városok kulcsszerepet játszanak a regionális fejlődésben. </w:t>
            </w:r>
          </w:p>
          <w:p w14:paraId="37D52916" w14:textId="77777777" w:rsidR="00070790" w:rsidRPr="009B51B2" w:rsidRDefault="00070790" w:rsidP="009A4C79">
            <w:pPr>
              <w:keepNext/>
              <w:jc w:val="both"/>
              <w:cnfStyle w:val="000000000000" w:firstRow="0" w:lastRow="0" w:firstColumn="0" w:lastColumn="0" w:oddVBand="0" w:evenVBand="0" w:oddHBand="0" w:evenHBand="0" w:firstRowFirstColumn="0" w:firstRowLastColumn="0" w:lastRowFirstColumn="0" w:lastRowLastColumn="0"/>
              <w:rPr>
                <w:rFonts w:eastAsia="Times New Roman" w:cs="Times New Roman"/>
                <w:iCs/>
                <w:sz w:val="20"/>
                <w:szCs w:val="20"/>
                <w:lang w:eastAsia="en-GB"/>
              </w:rPr>
            </w:pPr>
          </w:p>
          <w:p w14:paraId="0796133A" w14:textId="77777777" w:rsidR="009F7FF2" w:rsidRPr="009B51B2" w:rsidRDefault="00BF52BB">
            <w:pPr>
              <w:keepNext/>
              <w:jc w:val="both"/>
              <w:cnfStyle w:val="000000000000" w:firstRow="0" w:lastRow="0" w:firstColumn="0" w:lastColumn="0" w:oddVBand="0" w:evenVBand="0" w:oddHBand="0" w:evenHBand="0" w:firstRowFirstColumn="0" w:firstRowLastColumn="0" w:lastRowFirstColumn="0" w:lastRowLastColumn="0"/>
              <w:rPr>
                <w:rFonts w:eastAsia="Times New Roman" w:cs="Times New Roman"/>
                <w:iCs/>
                <w:sz w:val="20"/>
                <w:szCs w:val="20"/>
                <w:lang w:eastAsia="en-GB"/>
              </w:rPr>
            </w:pPr>
            <w:r w:rsidRPr="009B51B2">
              <w:rPr>
                <w:rFonts w:eastAsia="Times New Roman" w:cs="Times New Roman"/>
                <w:iCs/>
                <w:sz w:val="20"/>
                <w:szCs w:val="20"/>
                <w:lang w:eastAsia="en-GB"/>
              </w:rPr>
              <w:t xml:space="preserve">A két fél közötti területi integráció alacsony szintje miatt a területi kormányzás szereplőinek (állami vagy magán </w:t>
            </w:r>
            <w:proofErr w:type="gramStart"/>
            <w:r w:rsidRPr="009B51B2">
              <w:rPr>
                <w:rFonts w:eastAsia="Times New Roman" w:cs="Times New Roman"/>
                <w:iCs/>
                <w:sz w:val="20"/>
                <w:szCs w:val="20"/>
                <w:lang w:eastAsia="en-GB"/>
              </w:rPr>
              <w:t>non-profit</w:t>
            </w:r>
            <w:proofErr w:type="gramEnd"/>
            <w:r w:rsidRPr="009B51B2">
              <w:rPr>
                <w:rFonts w:eastAsia="Times New Roman" w:cs="Times New Roman"/>
                <w:iCs/>
                <w:sz w:val="20"/>
                <w:szCs w:val="20"/>
                <w:lang w:eastAsia="en-GB"/>
              </w:rPr>
              <w:t xml:space="preserve">) tematikus együttműködésére van szükség különböző területeken, amelynek célja az akadályok (jogi és adminisztratív) azonosítása, a tapasztalatcsere, a meglévő hiányosságok megoldása, a digitalizáció elősegítése, a bevált gyakorlatok átadása, valamint jövőbeli projektek létrehozása és előkészítése. </w:t>
            </w:r>
          </w:p>
          <w:p w14:paraId="236C5091" w14:textId="77777777" w:rsidR="00514EC9" w:rsidRPr="009B51B2" w:rsidRDefault="00514EC9" w:rsidP="009A4C79">
            <w:pPr>
              <w:keepNext/>
              <w:jc w:val="both"/>
              <w:cnfStyle w:val="000000000000" w:firstRow="0" w:lastRow="0" w:firstColumn="0" w:lastColumn="0" w:oddVBand="0" w:evenVBand="0" w:oddHBand="0" w:evenHBand="0" w:firstRowFirstColumn="0" w:firstRowLastColumn="0" w:lastRowFirstColumn="0" w:lastRowLastColumn="0"/>
              <w:rPr>
                <w:rFonts w:eastAsia="Times New Roman" w:cs="Times New Roman"/>
                <w:iCs/>
                <w:sz w:val="20"/>
                <w:szCs w:val="20"/>
                <w:lang w:eastAsia="en-GB"/>
              </w:rPr>
            </w:pPr>
          </w:p>
          <w:p w14:paraId="0D5BA2DF" w14:textId="6904330A" w:rsidR="009F7FF2" w:rsidRPr="009B51B2" w:rsidRDefault="00756154">
            <w:pPr>
              <w:keepNext/>
              <w:jc w:val="both"/>
              <w:cnfStyle w:val="000000000000" w:firstRow="0" w:lastRow="0" w:firstColumn="0" w:lastColumn="0" w:oddVBand="0" w:evenVBand="0" w:oddHBand="0" w:evenHBand="0" w:firstRowFirstColumn="0" w:firstRowLastColumn="0" w:lastRowFirstColumn="0" w:lastRowLastColumn="0"/>
              <w:rPr>
                <w:rFonts w:eastAsia="Times New Roman" w:cs="Times New Roman"/>
                <w:iCs/>
                <w:sz w:val="20"/>
                <w:szCs w:val="20"/>
                <w:lang w:eastAsia="en-GB"/>
              </w:rPr>
            </w:pPr>
            <w:r w:rsidRPr="009B51B2">
              <w:rPr>
                <w:rFonts w:cs="Times New Roman"/>
                <w:sz w:val="20"/>
                <w:szCs w:val="20"/>
              </w:rPr>
              <w:t>A</w:t>
            </w:r>
            <w:r w:rsidR="006F7A56">
              <w:rPr>
                <w:rFonts w:cs="Times New Roman"/>
                <w:sz w:val="20"/>
                <w:szCs w:val="20"/>
              </w:rPr>
              <w:t xml:space="preserve">z egyedi </w:t>
            </w:r>
            <w:r>
              <w:rPr>
                <w:rFonts w:cs="Times New Roman"/>
                <w:sz w:val="20"/>
                <w:szCs w:val="20"/>
              </w:rPr>
              <w:t xml:space="preserve">célkitűzések szerinti projektek finanszírozására támogatást nyújtanak, </w:t>
            </w:r>
            <w:r w:rsidRPr="009B51B2">
              <w:rPr>
                <w:rFonts w:cs="Times New Roman"/>
                <w:sz w:val="20"/>
                <w:szCs w:val="20"/>
              </w:rPr>
              <w:t>mivel nem alkalmaznak pénzügyi eszközt.</w:t>
            </w:r>
          </w:p>
        </w:tc>
      </w:tr>
      <w:tr w:rsidR="0018543A" w:rsidRPr="00E541C0" w14:paraId="0DC57779" w14:textId="77777777" w:rsidTr="0018543A">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1810" w:type="dxa"/>
          </w:tcPr>
          <w:p w14:paraId="53AD12EB" w14:textId="77777777" w:rsidR="009F7FF2" w:rsidRPr="009B51B2" w:rsidRDefault="00BF52BB">
            <w:pPr>
              <w:rPr>
                <w:rFonts w:eastAsia="Times New Roman" w:cs="Times New Roman"/>
                <w:bCs/>
                <w:iCs/>
                <w:sz w:val="20"/>
                <w:szCs w:val="20"/>
                <w:lang w:eastAsia="en-GB"/>
              </w:rPr>
            </w:pPr>
            <w:r w:rsidRPr="00B5662D">
              <w:rPr>
                <w:rFonts w:eastAsia="Times New Roman" w:cs="Times New Roman"/>
                <w:bCs/>
                <w:iCs/>
                <w:sz w:val="20"/>
                <w:szCs w:val="20"/>
                <w:lang w:eastAsia="en-GB"/>
              </w:rPr>
              <w:t>ISO 1</w:t>
            </w:r>
            <w:r w:rsidRPr="009B51B2">
              <w:rPr>
                <w:rFonts w:eastAsia="Times New Roman" w:cs="Times New Roman"/>
                <w:bCs/>
                <w:iCs/>
                <w:sz w:val="20"/>
                <w:szCs w:val="20"/>
                <w:lang w:eastAsia="en-GB"/>
              </w:rPr>
              <w:t xml:space="preserve"> - jobb együttműködés irányítása</w:t>
            </w:r>
          </w:p>
        </w:tc>
        <w:tc>
          <w:tcPr>
            <w:tcW w:w="3348" w:type="dxa"/>
          </w:tcPr>
          <w:p w14:paraId="31BBADB8" w14:textId="77777777" w:rsidR="009F7FF2" w:rsidRPr="009B51B2" w:rsidRDefault="00BF52BB">
            <w:pPr>
              <w:pStyle w:val="TableParagraph"/>
              <w:jc w:val="both"/>
              <w:cnfStyle w:val="000000000000" w:firstRow="0" w:lastRow="0" w:firstColumn="0" w:lastColumn="0" w:oddVBand="0" w:evenVBand="0" w:oddHBand="0" w:evenHBand="0" w:firstRowFirstColumn="0" w:firstRowLastColumn="0" w:lastRowFirstColumn="0" w:lastRowLastColumn="0"/>
              <w:rPr>
                <w:rFonts w:eastAsia="Times New Roman" w:cs="Times New Roman"/>
                <w:i/>
                <w:iCs/>
                <w:sz w:val="20"/>
                <w:szCs w:val="20"/>
                <w:lang w:val="hu-HU" w:eastAsia="en-GB"/>
              </w:rPr>
            </w:pPr>
            <w:r w:rsidRPr="009B51B2">
              <w:rPr>
                <w:rFonts w:ascii="Times New Roman" w:hAnsi="Times New Roman" w:cs="Times New Roman"/>
                <w:i/>
                <w:sz w:val="20"/>
                <w:szCs w:val="20"/>
                <w:lang w:val="hu-HU" w:eastAsia="en-US"/>
              </w:rPr>
              <w:t>(c) kölcsönös bizalom kiépítése, különösen a P2P-akciók ösztönzésével</w:t>
            </w:r>
          </w:p>
        </w:tc>
        <w:tc>
          <w:tcPr>
            <w:tcW w:w="2634" w:type="dxa"/>
            <w:gridSpan w:val="2"/>
            <w:vMerge/>
          </w:tcPr>
          <w:p w14:paraId="08043859" w14:textId="77777777" w:rsidR="00070790" w:rsidRPr="009B51B2" w:rsidRDefault="00070790" w:rsidP="009A4C79">
            <w:pPr>
              <w:cnfStyle w:val="000000000000" w:firstRow="0" w:lastRow="0" w:firstColumn="0" w:lastColumn="0" w:oddVBand="0" w:evenVBand="0" w:oddHBand="0" w:evenHBand="0" w:firstRowFirstColumn="0" w:firstRowLastColumn="0" w:lastRowFirstColumn="0" w:lastRowLastColumn="0"/>
              <w:rPr>
                <w:rFonts w:eastAsia="Times New Roman" w:cs="Times New Roman"/>
                <w:iCs/>
                <w:sz w:val="20"/>
                <w:szCs w:val="20"/>
                <w:lang w:eastAsia="en-GB"/>
              </w:rPr>
            </w:pPr>
          </w:p>
        </w:tc>
        <w:tc>
          <w:tcPr>
            <w:tcW w:w="6662" w:type="dxa"/>
          </w:tcPr>
          <w:p w14:paraId="24F27345" w14:textId="77777777" w:rsidR="009F7FF2" w:rsidRPr="009B51B2" w:rsidRDefault="00BF52BB">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i/>
                <w:sz w:val="20"/>
                <w:szCs w:val="20"/>
                <w:lang w:eastAsia="en-GB"/>
              </w:rPr>
            </w:pPr>
            <w:r w:rsidRPr="009B51B2">
              <w:rPr>
                <w:rFonts w:eastAsia="Times New Roman" w:cs="Times New Roman"/>
                <w:i/>
                <w:sz w:val="20"/>
                <w:szCs w:val="20"/>
                <w:lang w:eastAsia="en-GB"/>
              </w:rPr>
              <w:t>A civil együttműködés támogatása</w:t>
            </w:r>
          </w:p>
          <w:p w14:paraId="043CD5BE" w14:textId="77777777" w:rsidR="00070790" w:rsidRPr="009B51B2" w:rsidRDefault="00070790" w:rsidP="0018543A">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iCs/>
                <w:sz w:val="20"/>
                <w:szCs w:val="20"/>
                <w:lang w:eastAsia="en-GB"/>
              </w:rPr>
            </w:pPr>
          </w:p>
          <w:p w14:paraId="2CE08BED" w14:textId="77777777" w:rsidR="009F7FF2" w:rsidRPr="009B51B2" w:rsidRDefault="00BF52BB">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iCs/>
                <w:sz w:val="20"/>
                <w:szCs w:val="20"/>
                <w:lang w:eastAsia="en-GB"/>
              </w:rPr>
            </w:pPr>
            <w:r w:rsidRPr="009B51B2">
              <w:rPr>
                <w:rFonts w:eastAsia="Times New Roman" w:cs="Times New Roman"/>
                <w:iCs/>
                <w:sz w:val="20"/>
                <w:szCs w:val="20"/>
                <w:lang w:eastAsia="en-GB"/>
              </w:rPr>
              <w:t>A határ menti régiót hagyományosan pozitív és együttműködő kapcsolat jellemzi a partnerországok között. A helyi önkormányzatok, civil és kulturális szervezetek hagyományosan aktív szereplői az együttműködésnek. Különösen igaz ez a kisebbségi szervezetekre, amelyek fontos szerepet játszanak a két fél összekötésében. Aktívak a kultúra, az oktatás és a sport területén is.</w:t>
            </w:r>
          </w:p>
          <w:p w14:paraId="3D64DBE3" w14:textId="77777777" w:rsidR="00070790" w:rsidRPr="009B51B2" w:rsidRDefault="00070790" w:rsidP="009A4C79">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iCs/>
                <w:sz w:val="20"/>
                <w:szCs w:val="20"/>
                <w:lang w:eastAsia="en-GB"/>
              </w:rPr>
            </w:pPr>
          </w:p>
          <w:p w14:paraId="615476AB" w14:textId="1F0CA0CD" w:rsidR="009F7FF2" w:rsidRDefault="00BF52BB">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iCs/>
                <w:sz w:val="20"/>
                <w:szCs w:val="20"/>
                <w:lang w:eastAsia="en-GB"/>
              </w:rPr>
            </w:pPr>
            <w:r w:rsidRPr="009B51B2">
              <w:rPr>
                <w:rFonts w:eastAsia="Times New Roman" w:cs="Times New Roman"/>
                <w:iCs/>
                <w:sz w:val="20"/>
                <w:szCs w:val="20"/>
                <w:lang w:eastAsia="en-GB"/>
              </w:rPr>
              <w:t xml:space="preserve">A kölcsönös bizalom kiépítése érdekében </w:t>
            </w:r>
            <w:r w:rsidR="00B12D7D" w:rsidRPr="009B51B2">
              <w:rPr>
                <w:rFonts w:eastAsia="Times New Roman" w:cs="Times New Roman"/>
                <w:iCs/>
                <w:sz w:val="20"/>
                <w:szCs w:val="20"/>
                <w:lang w:eastAsia="en-GB"/>
              </w:rPr>
              <w:t xml:space="preserve">a </w:t>
            </w:r>
            <w:r w:rsidRPr="009B51B2">
              <w:rPr>
                <w:rFonts w:eastAsia="Times New Roman" w:cs="Times New Roman"/>
                <w:iCs/>
                <w:sz w:val="20"/>
                <w:szCs w:val="20"/>
                <w:lang w:eastAsia="en-GB"/>
              </w:rPr>
              <w:t xml:space="preserve">kulturális csere és a párbeszéd támogatása elengedhetetlen a következő területeken működő civil szervezetek számára: kulturális szervezetek, sport- és ifjúsági egyesületek, kisebbségi szervezetek. Ez magában foglalja </w:t>
            </w:r>
            <w:r w:rsidR="00B12D7D" w:rsidRPr="009B51B2">
              <w:rPr>
                <w:rFonts w:eastAsia="Times New Roman" w:cs="Times New Roman"/>
                <w:iCs/>
                <w:sz w:val="20"/>
                <w:szCs w:val="20"/>
                <w:lang w:eastAsia="en-GB"/>
              </w:rPr>
              <w:t xml:space="preserve">a </w:t>
            </w:r>
            <w:r w:rsidRPr="009B51B2">
              <w:rPr>
                <w:rFonts w:eastAsia="Times New Roman" w:cs="Times New Roman"/>
                <w:iCs/>
                <w:sz w:val="20"/>
                <w:szCs w:val="20"/>
                <w:lang w:eastAsia="en-GB"/>
              </w:rPr>
              <w:t>közös rendezvények szervezését és a közös kezdeményezések megvalósítását.</w:t>
            </w:r>
          </w:p>
          <w:p w14:paraId="42818BA6" w14:textId="7ED73B77" w:rsidR="008F5B13" w:rsidRDefault="008F5B13">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iCs/>
                <w:sz w:val="20"/>
                <w:szCs w:val="20"/>
                <w:lang w:eastAsia="en-GB"/>
              </w:rPr>
            </w:pPr>
          </w:p>
          <w:p w14:paraId="0164A974" w14:textId="317AAAE4" w:rsidR="009F7FF2" w:rsidRPr="009B51B2" w:rsidRDefault="008F5B13" w:rsidP="008F5B13">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iCs/>
                <w:sz w:val="20"/>
                <w:szCs w:val="20"/>
                <w:lang w:eastAsia="en-GB"/>
              </w:rPr>
            </w:pPr>
            <w:r w:rsidRPr="009B51B2">
              <w:rPr>
                <w:rFonts w:cs="Times New Roman"/>
                <w:sz w:val="20"/>
                <w:szCs w:val="20"/>
              </w:rPr>
              <w:t>A</w:t>
            </w:r>
            <w:r w:rsidR="00B5662D">
              <w:rPr>
                <w:rFonts w:cs="Times New Roman"/>
                <w:sz w:val="20"/>
                <w:szCs w:val="20"/>
              </w:rPr>
              <w:t xml:space="preserve">z egyedi </w:t>
            </w:r>
            <w:r>
              <w:rPr>
                <w:rFonts w:cs="Times New Roman"/>
                <w:sz w:val="20"/>
                <w:szCs w:val="20"/>
              </w:rPr>
              <w:t xml:space="preserve">célkitűzések szerinti projektek finanszírozására támogatást nyújtanak, </w:t>
            </w:r>
            <w:r w:rsidRPr="009B51B2">
              <w:rPr>
                <w:rFonts w:cs="Times New Roman"/>
                <w:sz w:val="20"/>
                <w:szCs w:val="20"/>
              </w:rPr>
              <w:t>mivel nem alkalmaznak pénzügyi eszközt.</w:t>
            </w:r>
          </w:p>
        </w:tc>
      </w:tr>
    </w:tbl>
    <w:p w14:paraId="6B8524DF" w14:textId="77777777" w:rsidR="00E257A5" w:rsidRPr="009B51B2" w:rsidRDefault="00E257A5" w:rsidP="00D8786F">
      <w:pPr>
        <w:spacing w:after="0" w:line="240" w:lineRule="auto"/>
        <w:jc w:val="both"/>
        <w:rPr>
          <w:rFonts w:eastAsia="Times New Roman" w:cs="Times New Roman"/>
          <w:i/>
          <w:noProof/>
          <w:color w:val="000000"/>
          <w:sz w:val="20"/>
          <w:szCs w:val="20"/>
          <w:lang w:val="hu-HU" w:eastAsia="en-GB"/>
        </w:rPr>
      </w:pPr>
      <w:r w:rsidRPr="009B51B2">
        <w:rPr>
          <w:rFonts w:eastAsia="Times New Roman" w:cs="Times New Roman"/>
          <w:i/>
          <w:noProof/>
          <w:color w:val="000000"/>
          <w:sz w:val="20"/>
          <w:szCs w:val="20"/>
          <w:lang w:val="hu-HU" w:eastAsia="en-GB"/>
        </w:rPr>
        <w:lastRenderedPageBreak/>
        <w:br w:type="page"/>
      </w:r>
    </w:p>
    <w:p w14:paraId="6DE48235" w14:textId="77777777" w:rsidR="00A83F15" w:rsidRPr="009B51B2" w:rsidRDefault="00A83F15" w:rsidP="00D8786F">
      <w:pPr>
        <w:numPr>
          <w:ilvl w:val="0"/>
          <w:numId w:val="1"/>
        </w:numPr>
        <w:spacing w:after="0" w:line="240" w:lineRule="auto"/>
        <w:ind w:left="0" w:firstLine="0"/>
        <w:jc w:val="both"/>
        <w:rPr>
          <w:rFonts w:eastAsia="Times New Roman" w:cs="Times New Roman"/>
          <w:b/>
          <w:noProof/>
          <w:color w:val="000000"/>
          <w:sz w:val="20"/>
          <w:szCs w:val="20"/>
          <w:lang w:val="hu-HU" w:eastAsia="en-GB"/>
        </w:rPr>
        <w:sectPr w:rsidR="00A83F15" w:rsidRPr="009B51B2" w:rsidSect="00E57851">
          <w:pgSz w:w="16838" w:h="11906" w:orient="landscape" w:code="9"/>
          <w:pgMar w:top="1418" w:right="1418" w:bottom="1418" w:left="1418" w:header="708" w:footer="708" w:gutter="0"/>
          <w:pgNumType w:start="18"/>
          <w:cols w:space="720"/>
          <w:titlePg/>
          <w:docGrid w:linePitch="360"/>
        </w:sectPr>
      </w:pPr>
    </w:p>
    <w:p w14:paraId="72642D8D" w14:textId="77777777" w:rsidR="009F7FF2" w:rsidRPr="009B51B2" w:rsidRDefault="00BF52BB">
      <w:pPr>
        <w:spacing w:after="0" w:line="240" w:lineRule="auto"/>
        <w:jc w:val="both"/>
        <w:rPr>
          <w:rFonts w:eastAsia="Times New Roman" w:cs="Times New Roman"/>
          <w:b/>
          <w:noProof/>
          <w:color w:val="000000"/>
          <w:sz w:val="20"/>
          <w:szCs w:val="20"/>
          <w:lang w:val="hu-HU" w:eastAsia="en-GB"/>
        </w:rPr>
      </w:pPr>
      <w:r w:rsidRPr="009B51B2">
        <w:rPr>
          <w:rFonts w:eastAsia="Times New Roman" w:cs="Times New Roman"/>
          <w:b/>
          <w:noProof/>
          <w:color w:val="000000"/>
          <w:sz w:val="20"/>
          <w:szCs w:val="20"/>
          <w:lang w:val="hu-HU" w:eastAsia="en-GB"/>
        </w:rPr>
        <w:lastRenderedPageBreak/>
        <w:t xml:space="preserve">1. prioritás. </w:t>
      </w:r>
      <w:r w:rsidR="000477DE" w:rsidRPr="009B51B2">
        <w:rPr>
          <w:rFonts w:eastAsia="Times New Roman" w:cs="Times New Roman"/>
          <w:b/>
          <w:noProof/>
          <w:color w:val="000000"/>
          <w:sz w:val="20"/>
          <w:szCs w:val="20"/>
          <w:lang w:val="hu-HU" w:eastAsia="en-GB"/>
        </w:rPr>
        <w:t>Versenyképes határ menti régió</w:t>
      </w:r>
    </w:p>
    <w:p w14:paraId="083475A2" w14:textId="2FD8DCD5" w:rsidR="009F7FF2" w:rsidRPr="009B51B2" w:rsidRDefault="00BF52BB">
      <w:pPr>
        <w:spacing w:after="0" w:line="240" w:lineRule="auto"/>
        <w:jc w:val="both"/>
        <w:rPr>
          <w:rFonts w:eastAsia="Times New Roman" w:cs="Times New Roman"/>
          <w:i/>
          <w:noProof/>
          <w:color w:val="000000"/>
          <w:sz w:val="20"/>
          <w:szCs w:val="20"/>
          <w:lang w:val="hu-HU" w:eastAsia="en-GB"/>
        </w:rPr>
      </w:pPr>
      <w:r w:rsidRPr="009B51B2">
        <w:rPr>
          <w:rFonts w:eastAsia="Times New Roman" w:cs="Times New Roman"/>
          <w:i/>
          <w:noProof/>
          <w:color w:val="000000"/>
          <w:sz w:val="20"/>
          <w:szCs w:val="20"/>
          <w:lang w:val="hu-HU" w:eastAsia="en-GB"/>
        </w:rPr>
        <w:t xml:space="preserve">Hivatkozás: </w:t>
      </w:r>
      <w:r w:rsidR="001D35CB" w:rsidRPr="009B51B2">
        <w:rPr>
          <w:rFonts w:eastAsia="Times New Roman" w:cs="Times New Roman"/>
          <w:i/>
          <w:noProof/>
          <w:color w:val="000000"/>
          <w:sz w:val="20"/>
          <w:szCs w:val="20"/>
          <w:lang w:val="hu-HU" w:eastAsia="en-GB"/>
        </w:rPr>
        <w:t>17. cikk (3) bekezdé</w:t>
      </w:r>
      <w:r w:rsidR="00EA14B9">
        <w:rPr>
          <w:rFonts w:eastAsia="Times New Roman" w:cs="Times New Roman"/>
          <w:i/>
          <w:noProof/>
          <w:color w:val="000000"/>
          <w:sz w:val="20"/>
          <w:szCs w:val="20"/>
          <w:lang w:val="hu-HU" w:eastAsia="en-GB"/>
        </w:rPr>
        <w:t>s</w:t>
      </w:r>
      <w:r w:rsidR="001D35CB" w:rsidRPr="009B51B2">
        <w:rPr>
          <w:rFonts w:eastAsia="Times New Roman" w:cs="Times New Roman"/>
          <w:i/>
          <w:noProof/>
          <w:color w:val="000000"/>
          <w:sz w:val="20"/>
          <w:szCs w:val="20"/>
          <w:lang w:val="hu-HU" w:eastAsia="en-GB"/>
        </w:rPr>
        <w:t xml:space="preserve"> d) pont</w:t>
      </w:r>
    </w:p>
    <w:p w14:paraId="5F91819F" w14:textId="77777777" w:rsidR="000477DE" w:rsidRPr="009B51B2" w:rsidRDefault="000477DE" w:rsidP="00D8786F">
      <w:pPr>
        <w:spacing w:after="0" w:line="240" w:lineRule="auto"/>
        <w:ind w:left="709" w:hanging="709"/>
        <w:jc w:val="both"/>
        <w:rPr>
          <w:rFonts w:eastAsia="Times New Roman" w:cs="Times New Roman"/>
          <w:b/>
          <w:iCs/>
          <w:noProof/>
          <w:sz w:val="20"/>
          <w:szCs w:val="20"/>
          <w:lang w:val="hu-HU" w:eastAsia="en-GB"/>
        </w:rPr>
      </w:pPr>
    </w:p>
    <w:p w14:paraId="6C268C52" w14:textId="77777777" w:rsidR="009F7FF2" w:rsidRPr="009B51B2" w:rsidRDefault="00BF52BB">
      <w:pPr>
        <w:spacing w:after="0" w:line="240" w:lineRule="auto"/>
        <w:jc w:val="both"/>
        <w:rPr>
          <w:rFonts w:eastAsia="Times New Roman" w:cs="Times New Roman"/>
          <w:b/>
          <w:noProof/>
          <w:color w:val="000000"/>
          <w:sz w:val="20"/>
          <w:szCs w:val="20"/>
          <w:lang w:val="hu-HU" w:eastAsia="en-GB"/>
        </w:rPr>
      </w:pPr>
      <w:r w:rsidRPr="009B51B2">
        <w:rPr>
          <w:rFonts w:eastAsia="Times New Roman" w:cs="Times New Roman"/>
          <w:b/>
          <w:noProof/>
          <w:color w:val="000000"/>
          <w:sz w:val="20"/>
          <w:szCs w:val="20"/>
          <w:lang w:val="hu-HU" w:eastAsia="en-GB"/>
        </w:rPr>
        <w:t>(iii) a kkv-k fenntartható növekedésének és versenyképességének, valamint a kkv-kon belüli munkahelyteremtésnek a fokozása, többek között termelő beruházások révén</w:t>
      </w:r>
    </w:p>
    <w:p w14:paraId="1DE224A5" w14:textId="41846DC5" w:rsidR="009F7FF2" w:rsidRPr="009B51B2" w:rsidRDefault="00BF52BB">
      <w:pPr>
        <w:spacing w:after="0" w:line="240" w:lineRule="auto"/>
        <w:jc w:val="both"/>
        <w:rPr>
          <w:rFonts w:eastAsia="Times New Roman" w:cs="Times New Roman"/>
          <w:i/>
          <w:noProof/>
          <w:color w:val="000000"/>
          <w:sz w:val="20"/>
          <w:szCs w:val="20"/>
          <w:lang w:val="hu-HU" w:eastAsia="en-GB"/>
        </w:rPr>
      </w:pPr>
      <w:r w:rsidRPr="009B51B2">
        <w:rPr>
          <w:rFonts w:eastAsia="Times New Roman" w:cs="Times New Roman"/>
          <w:i/>
          <w:noProof/>
          <w:color w:val="000000"/>
          <w:sz w:val="20"/>
          <w:szCs w:val="20"/>
          <w:lang w:val="hu-HU" w:eastAsia="en-GB"/>
        </w:rPr>
        <w:t xml:space="preserve">Hivatkozás: </w:t>
      </w:r>
      <w:r w:rsidR="001D35CB" w:rsidRPr="009B51B2">
        <w:rPr>
          <w:rFonts w:eastAsia="Times New Roman" w:cs="Times New Roman"/>
          <w:i/>
          <w:noProof/>
          <w:color w:val="000000"/>
          <w:sz w:val="20"/>
          <w:szCs w:val="20"/>
          <w:lang w:val="hu-HU" w:eastAsia="en-GB"/>
        </w:rPr>
        <w:t>17. cikk (3) bekezdés e) pont</w:t>
      </w:r>
    </w:p>
    <w:p w14:paraId="07A4955A" w14:textId="77777777" w:rsidR="000477DE" w:rsidRPr="009B51B2" w:rsidRDefault="000477DE" w:rsidP="00D8786F">
      <w:pPr>
        <w:spacing w:after="0" w:line="240" w:lineRule="auto"/>
        <w:ind w:left="709" w:hanging="709"/>
        <w:jc w:val="both"/>
        <w:rPr>
          <w:rFonts w:eastAsia="Times New Roman" w:cs="Times New Roman"/>
          <w:b/>
          <w:iCs/>
          <w:noProof/>
          <w:sz w:val="20"/>
          <w:szCs w:val="20"/>
          <w:lang w:val="hu-HU" w:eastAsia="en-GB"/>
        </w:rPr>
      </w:pPr>
    </w:p>
    <w:p w14:paraId="50025524" w14:textId="68E52BB3" w:rsidR="009F7FF2" w:rsidRPr="009B51B2" w:rsidRDefault="0091248C">
      <w:pPr>
        <w:spacing w:after="0" w:line="240" w:lineRule="auto"/>
        <w:jc w:val="both"/>
        <w:rPr>
          <w:rFonts w:eastAsia="Times New Roman" w:cs="Times New Roman"/>
          <w:b/>
          <w:noProof/>
          <w:color w:val="000000"/>
          <w:sz w:val="20"/>
          <w:szCs w:val="20"/>
          <w:lang w:val="hu-HU" w:eastAsia="en-GB"/>
        </w:rPr>
      </w:pPr>
      <w:r w:rsidRPr="0091248C">
        <w:rPr>
          <w:rFonts w:eastAsia="Times New Roman" w:cs="Times New Roman"/>
          <w:b/>
          <w:noProof/>
          <w:color w:val="000000"/>
          <w:sz w:val="20"/>
          <w:szCs w:val="20"/>
          <w:lang w:val="hu-HU" w:eastAsia="en-GB"/>
        </w:rPr>
        <w:t>Kapcsolódó tevékenységi típusok, és várt hozzájárulásuk az említett egyedi célkitűzésekhez, valamint adott esetben a makroregionális stratégiákhoz és a tengermedence-stratégiákhoz</w:t>
      </w:r>
    </w:p>
    <w:p w14:paraId="04892FCE" w14:textId="57E51EC0" w:rsidR="009F7FF2" w:rsidRPr="009B51B2" w:rsidRDefault="00BF52BB">
      <w:pPr>
        <w:spacing w:after="0" w:line="240" w:lineRule="auto"/>
        <w:jc w:val="both"/>
        <w:rPr>
          <w:rFonts w:eastAsia="Times New Roman" w:cs="Times New Roman"/>
          <w:i/>
          <w:noProof/>
          <w:color w:val="000000"/>
          <w:sz w:val="20"/>
          <w:szCs w:val="20"/>
          <w:lang w:val="hu-HU" w:eastAsia="en-GB"/>
        </w:rPr>
      </w:pPr>
      <w:r w:rsidRPr="009B51B2">
        <w:rPr>
          <w:rFonts w:eastAsia="Times New Roman" w:cs="Times New Roman"/>
          <w:i/>
          <w:noProof/>
          <w:color w:val="000000"/>
          <w:sz w:val="20"/>
          <w:szCs w:val="20"/>
          <w:lang w:val="hu-HU" w:eastAsia="en-GB"/>
        </w:rPr>
        <w:t xml:space="preserve">Hivatkozás: </w:t>
      </w:r>
      <w:r w:rsidR="001D35CB" w:rsidRPr="009B51B2">
        <w:rPr>
          <w:rFonts w:eastAsia="Times New Roman" w:cs="Times New Roman"/>
          <w:i/>
          <w:noProof/>
          <w:color w:val="000000"/>
          <w:sz w:val="20"/>
          <w:szCs w:val="20"/>
          <w:lang w:val="hu-HU" w:eastAsia="en-GB"/>
        </w:rPr>
        <w:t>17. cikk (3) bekezdés e) pont i. alpont, 17. cikk (9) bekezdés c) pont ii. alpont</w:t>
      </w:r>
    </w:p>
    <w:p w14:paraId="1DFBB0A1" w14:textId="77777777" w:rsidR="00455293" w:rsidRPr="009B51B2" w:rsidRDefault="00455293" w:rsidP="00D8786F">
      <w:pPr>
        <w:spacing w:after="0" w:line="240" w:lineRule="auto"/>
        <w:jc w:val="both"/>
        <w:rPr>
          <w:rFonts w:eastAsia="Times New Roman" w:cs="Times New Roman"/>
          <w:i/>
          <w:noProof/>
          <w:color w:val="000000"/>
          <w:sz w:val="20"/>
          <w:szCs w:val="20"/>
          <w:lang w:val="hu-HU" w:eastAsia="en-GB"/>
        </w:rPr>
      </w:pPr>
    </w:p>
    <w:p w14:paraId="5BB3CC34" w14:textId="77777777" w:rsidR="009F7FF2" w:rsidRPr="009B51B2" w:rsidRDefault="00BF52BB">
      <w:pPr>
        <w:spacing w:after="0"/>
        <w:jc w:val="both"/>
        <w:rPr>
          <w:rFonts w:cs="Times New Roman"/>
          <w:sz w:val="20"/>
          <w:szCs w:val="20"/>
          <w:lang w:val="hu-HU"/>
        </w:rPr>
      </w:pPr>
      <w:r w:rsidRPr="009B51B2">
        <w:rPr>
          <w:rFonts w:cs="Times New Roman"/>
          <w:sz w:val="20"/>
          <w:szCs w:val="20"/>
          <w:lang w:val="hu-HU"/>
        </w:rPr>
        <w:t>Várható eredmények:</w:t>
      </w:r>
    </w:p>
    <w:p w14:paraId="1BADDE2E" w14:textId="77777777" w:rsidR="00455293" w:rsidRPr="009B51B2" w:rsidRDefault="00455293" w:rsidP="00455293">
      <w:pPr>
        <w:spacing w:after="0"/>
        <w:jc w:val="both"/>
        <w:rPr>
          <w:rFonts w:cs="Times New Roman"/>
          <w:sz w:val="20"/>
          <w:szCs w:val="20"/>
          <w:lang w:val="hu-HU"/>
        </w:rPr>
      </w:pPr>
    </w:p>
    <w:p w14:paraId="783144C7" w14:textId="77777777" w:rsidR="009F7FF2" w:rsidRPr="009B51B2" w:rsidRDefault="00BF52BB">
      <w:pPr>
        <w:spacing w:after="0"/>
        <w:jc w:val="both"/>
        <w:rPr>
          <w:rFonts w:cs="Times New Roman"/>
          <w:sz w:val="20"/>
          <w:szCs w:val="20"/>
          <w:lang w:val="hu-HU"/>
        </w:rPr>
      </w:pPr>
      <w:r w:rsidRPr="009B51B2">
        <w:rPr>
          <w:rFonts w:cs="Times New Roman"/>
          <w:sz w:val="20"/>
          <w:szCs w:val="20"/>
          <w:lang w:val="hu-HU"/>
        </w:rPr>
        <w:t>A kkv-k közös üzleti és innovatív együttműködése segíteni fogja a programterületen működő kkv-kat abban, hogy stabilabbá és jövedelmezőbbé váljanak, ami várhatóan pozitív hatással lesz export/import potenciáljukra, hozzáadott értékteremtő képességükre, versenyképességükre és a foglalkoztatásra is. Ez közvetlenül hozzájárul a programterület gazdasági teljesítményének javulásához.</w:t>
      </w:r>
    </w:p>
    <w:p w14:paraId="15287DBB" w14:textId="77777777" w:rsidR="000477DE" w:rsidRPr="009B51B2" w:rsidRDefault="000477DE" w:rsidP="00D8786F">
      <w:pPr>
        <w:spacing w:after="0" w:line="240" w:lineRule="auto"/>
        <w:jc w:val="both"/>
        <w:rPr>
          <w:rFonts w:eastAsia="Times New Roman" w:cs="Times New Roman"/>
          <w:i/>
          <w:noProof/>
          <w:color w:val="000000"/>
          <w:sz w:val="20"/>
          <w:szCs w:val="20"/>
          <w:lang w:val="hu-HU" w:eastAsia="en-GB"/>
        </w:rPr>
      </w:pPr>
    </w:p>
    <w:p w14:paraId="4D6C3717" w14:textId="77777777" w:rsidR="009F7FF2" w:rsidRPr="009B51B2" w:rsidRDefault="000477DE">
      <w:pPr>
        <w:spacing w:after="0"/>
        <w:jc w:val="both"/>
        <w:rPr>
          <w:rFonts w:eastAsia="Times New Roman" w:cs="Times New Roman"/>
          <w:iCs/>
          <w:sz w:val="20"/>
          <w:szCs w:val="20"/>
          <w:lang w:val="hu-HU" w:eastAsia="en-GB"/>
        </w:rPr>
      </w:pPr>
      <w:r w:rsidRPr="009B51B2">
        <w:rPr>
          <w:rFonts w:eastAsia="Times New Roman" w:cs="Times New Roman"/>
          <w:iCs/>
          <w:sz w:val="20"/>
          <w:szCs w:val="20"/>
          <w:lang w:val="hu-HU" w:eastAsia="en-GB"/>
        </w:rPr>
        <w:t xml:space="preserve">A területi egyenlőtlenségek folyamatos növekedésének </w:t>
      </w:r>
      <w:r w:rsidR="00BF52BB" w:rsidRPr="009B51B2">
        <w:rPr>
          <w:rFonts w:eastAsia="Times New Roman" w:cs="Times New Roman"/>
          <w:iCs/>
          <w:sz w:val="20"/>
          <w:szCs w:val="20"/>
          <w:lang w:val="hu-HU" w:eastAsia="en-GB"/>
        </w:rPr>
        <w:t xml:space="preserve">és a </w:t>
      </w:r>
      <w:r w:rsidRPr="009B51B2">
        <w:rPr>
          <w:rFonts w:eastAsia="Times New Roman" w:cs="Times New Roman"/>
          <w:iCs/>
          <w:sz w:val="20"/>
          <w:szCs w:val="20"/>
          <w:lang w:val="hu-HU" w:eastAsia="en-GB"/>
        </w:rPr>
        <w:t xml:space="preserve">gyenge gazdasági teljesítménynek a </w:t>
      </w:r>
      <w:r w:rsidR="00BF52BB" w:rsidRPr="009B51B2">
        <w:rPr>
          <w:rFonts w:eastAsia="Times New Roman" w:cs="Times New Roman"/>
          <w:iCs/>
          <w:sz w:val="20"/>
          <w:szCs w:val="20"/>
          <w:lang w:val="hu-HU" w:eastAsia="en-GB"/>
        </w:rPr>
        <w:t>fő tényezői a következők:</w:t>
      </w:r>
    </w:p>
    <w:p w14:paraId="4B8A441F" w14:textId="77777777" w:rsidR="009F7FF2" w:rsidRPr="009B51B2" w:rsidRDefault="00BF52BB">
      <w:pPr>
        <w:spacing w:after="0"/>
        <w:jc w:val="both"/>
        <w:rPr>
          <w:rFonts w:eastAsia="Times New Roman" w:cs="Times New Roman"/>
          <w:iCs/>
          <w:sz w:val="20"/>
          <w:szCs w:val="20"/>
          <w:lang w:val="hu-HU" w:eastAsia="en-GB"/>
        </w:rPr>
      </w:pPr>
      <w:r w:rsidRPr="009B51B2">
        <w:rPr>
          <w:rFonts w:eastAsia="Times New Roman" w:cs="Times New Roman"/>
          <w:iCs/>
          <w:sz w:val="20"/>
          <w:szCs w:val="20"/>
          <w:lang w:val="hu-HU" w:eastAsia="en-GB"/>
        </w:rPr>
        <w:t>- a kkv-k termelő beruházásaihoz szükséges tőke hiánya;</w:t>
      </w:r>
    </w:p>
    <w:p w14:paraId="12644024" w14:textId="77777777" w:rsidR="009F7FF2" w:rsidRPr="009B51B2" w:rsidRDefault="00BF52BB">
      <w:pPr>
        <w:spacing w:after="0"/>
        <w:jc w:val="both"/>
        <w:rPr>
          <w:rFonts w:eastAsia="Times New Roman" w:cs="Times New Roman"/>
          <w:iCs/>
          <w:sz w:val="20"/>
          <w:szCs w:val="20"/>
          <w:lang w:val="hu-HU" w:eastAsia="en-GB"/>
        </w:rPr>
      </w:pPr>
      <w:r w:rsidRPr="009B51B2">
        <w:rPr>
          <w:rFonts w:eastAsia="Times New Roman" w:cs="Times New Roman"/>
          <w:iCs/>
          <w:sz w:val="20"/>
          <w:szCs w:val="20"/>
          <w:lang w:val="hu-HU" w:eastAsia="en-GB"/>
        </w:rPr>
        <w:t>- a határ menti térségben működő kkv-k alacsony termelékenységi arányai és alacsony hozzáadott értéke;</w:t>
      </w:r>
    </w:p>
    <w:p w14:paraId="2AFD679E" w14:textId="77777777" w:rsidR="009F7FF2" w:rsidRPr="009B51B2" w:rsidRDefault="00BF52BB">
      <w:pPr>
        <w:spacing w:after="0"/>
        <w:jc w:val="both"/>
        <w:rPr>
          <w:rFonts w:eastAsia="Times New Roman" w:cs="Times New Roman"/>
          <w:iCs/>
          <w:sz w:val="20"/>
          <w:szCs w:val="20"/>
          <w:lang w:val="hu-HU" w:eastAsia="en-GB"/>
        </w:rPr>
      </w:pPr>
      <w:r w:rsidRPr="009B51B2">
        <w:rPr>
          <w:rFonts w:eastAsia="Times New Roman" w:cs="Times New Roman"/>
          <w:iCs/>
          <w:sz w:val="20"/>
          <w:szCs w:val="20"/>
          <w:lang w:val="hu-HU" w:eastAsia="en-GB"/>
        </w:rPr>
        <w:t>- alacsony export-import teljesítmény, amely jóval a vonatkozó nemzeti átlagok alatt van, a vállalatok közötti határokon átnyúló kereskedelem pedig rendkívül alacsony;</w:t>
      </w:r>
    </w:p>
    <w:p w14:paraId="567CD743" w14:textId="77777777" w:rsidR="009F7FF2" w:rsidRPr="009B51B2" w:rsidRDefault="00BF52BB">
      <w:pPr>
        <w:spacing w:after="0"/>
        <w:jc w:val="both"/>
        <w:rPr>
          <w:rFonts w:eastAsia="Times New Roman" w:cs="Times New Roman"/>
          <w:iCs/>
          <w:sz w:val="20"/>
          <w:szCs w:val="20"/>
          <w:lang w:val="hu-HU" w:eastAsia="en-GB"/>
        </w:rPr>
      </w:pPr>
      <w:r w:rsidRPr="009B51B2">
        <w:rPr>
          <w:rFonts w:eastAsia="Times New Roman" w:cs="Times New Roman"/>
          <w:iCs/>
          <w:sz w:val="20"/>
          <w:szCs w:val="20"/>
          <w:lang w:val="hu-HU" w:eastAsia="en-GB"/>
        </w:rPr>
        <w:t>- a határ menti régió gyenge innovációs teljesítménye, különösen a vállalkozások K+F tevékenysége (BERD) tekintetében</w:t>
      </w:r>
      <w:r w:rsidR="004C2459" w:rsidRPr="009B51B2">
        <w:rPr>
          <w:rFonts w:eastAsia="Times New Roman" w:cs="Times New Roman"/>
          <w:iCs/>
          <w:sz w:val="20"/>
          <w:szCs w:val="20"/>
          <w:lang w:val="hu-HU" w:eastAsia="en-GB"/>
        </w:rPr>
        <w:t>;</w:t>
      </w:r>
    </w:p>
    <w:p w14:paraId="0E5B0E65" w14:textId="77777777" w:rsidR="009F7FF2" w:rsidRPr="009B51B2" w:rsidRDefault="00BF52BB">
      <w:pPr>
        <w:spacing w:after="0"/>
        <w:jc w:val="both"/>
        <w:rPr>
          <w:rFonts w:eastAsia="Times New Roman" w:cs="Times New Roman"/>
          <w:iCs/>
          <w:sz w:val="20"/>
          <w:szCs w:val="20"/>
          <w:lang w:val="hu-HU" w:eastAsia="en-GB"/>
        </w:rPr>
      </w:pPr>
      <w:r w:rsidRPr="009B51B2">
        <w:rPr>
          <w:rFonts w:eastAsia="Times New Roman" w:cs="Times New Roman"/>
          <w:iCs/>
          <w:sz w:val="20"/>
          <w:szCs w:val="20"/>
          <w:lang w:val="hu-HU" w:eastAsia="en-GB"/>
        </w:rPr>
        <w:t>- nyelvi akadály</w:t>
      </w:r>
      <w:r w:rsidR="000477DE" w:rsidRPr="009B51B2">
        <w:rPr>
          <w:rFonts w:eastAsia="Times New Roman" w:cs="Times New Roman"/>
          <w:iCs/>
          <w:sz w:val="20"/>
          <w:szCs w:val="20"/>
          <w:lang w:val="hu-HU" w:eastAsia="en-GB"/>
        </w:rPr>
        <w:t>.</w:t>
      </w:r>
    </w:p>
    <w:p w14:paraId="5643DF21" w14:textId="77777777" w:rsidR="00E91CB7" w:rsidRPr="009B51B2" w:rsidRDefault="00E91CB7" w:rsidP="00D8786F">
      <w:pPr>
        <w:spacing w:after="0"/>
        <w:jc w:val="both"/>
        <w:rPr>
          <w:rFonts w:eastAsia="Times New Roman" w:cs="Times New Roman"/>
          <w:iCs/>
          <w:sz w:val="20"/>
          <w:szCs w:val="20"/>
          <w:lang w:val="hu-HU" w:eastAsia="en-GB"/>
        </w:rPr>
      </w:pPr>
    </w:p>
    <w:p w14:paraId="04D3D5CD" w14:textId="36F760DA" w:rsidR="009F7FF2" w:rsidRPr="009B51B2" w:rsidRDefault="000477DE">
      <w:pPr>
        <w:spacing w:after="0"/>
        <w:jc w:val="both"/>
        <w:rPr>
          <w:rFonts w:eastAsia="Times New Roman" w:cs="Times New Roman"/>
          <w:iCs/>
          <w:sz w:val="20"/>
          <w:szCs w:val="20"/>
          <w:lang w:val="hu-HU" w:eastAsia="en-GB"/>
        </w:rPr>
      </w:pPr>
      <w:r w:rsidRPr="009B51B2">
        <w:rPr>
          <w:rFonts w:eastAsia="Times New Roman" w:cs="Times New Roman"/>
          <w:iCs/>
          <w:sz w:val="20"/>
          <w:szCs w:val="20"/>
          <w:lang w:val="hu-HU" w:eastAsia="en-GB"/>
        </w:rPr>
        <w:t xml:space="preserve">Meg kell </w:t>
      </w:r>
      <w:r w:rsidR="00BF52BB" w:rsidRPr="009B51B2">
        <w:rPr>
          <w:rFonts w:eastAsia="Times New Roman" w:cs="Times New Roman"/>
          <w:iCs/>
          <w:sz w:val="20"/>
          <w:szCs w:val="20"/>
          <w:lang w:val="hu-HU" w:eastAsia="en-GB"/>
        </w:rPr>
        <w:t xml:space="preserve">erősíteni a </w:t>
      </w:r>
      <w:r w:rsidRPr="009B51B2">
        <w:rPr>
          <w:rFonts w:eastAsia="Times New Roman" w:cs="Times New Roman"/>
          <w:iCs/>
          <w:sz w:val="20"/>
          <w:szCs w:val="20"/>
          <w:lang w:val="hu-HU" w:eastAsia="en-GB"/>
        </w:rPr>
        <w:t>kkv-k versenyképes együttműködését a határ két oldalán. Ezt az ipari termékek határokon átnyúló kereskedelmének támogatásával és a határokon átnyúló üzleti szolgáltatások ösztönzésével kell elősegíteni, ami az egymás és harmadik országok piacain való közös megjelenés növekedéséhez vezet. A határon átnyúló kereskedelmi tevékenységek ösztönzése mellett a határ menti térségben működő kkv-k együttműködés</w:t>
      </w:r>
      <w:r w:rsidR="003B5243">
        <w:rPr>
          <w:rFonts w:eastAsia="Times New Roman" w:cs="Times New Roman"/>
          <w:iCs/>
          <w:sz w:val="20"/>
          <w:szCs w:val="20"/>
          <w:lang w:val="hu-HU" w:eastAsia="en-GB"/>
        </w:rPr>
        <w:t>é</w:t>
      </w:r>
      <w:r w:rsidRPr="009B51B2">
        <w:rPr>
          <w:rFonts w:eastAsia="Times New Roman" w:cs="Times New Roman"/>
          <w:iCs/>
          <w:sz w:val="20"/>
          <w:szCs w:val="20"/>
          <w:lang w:val="hu-HU" w:eastAsia="en-GB"/>
        </w:rPr>
        <w:t>n alapuló innovatív termék-, szolgáltatás- és technológiafejlesztését is elő kell mozdítani, amelyben a partner kkv-k szakmai kompetenciáiknak megfelelő világos feladatmegosztással kiegészítő szerepet vállalnak a közös innovatív fejlesztésben. A kkv-k határon átnyúló versenyképes együttműködésének pozitív hatással kell lennie a versenyképességre, a hozzáadott érték előállítására és a foglalkoztatási helyzet javítására.</w:t>
      </w:r>
    </w:p>
    <w:p w14:paraId="4DBDC0A9" w14:textId="77777777" w:rsidR="00E91CB7" w:rsidRPr="009B51B2" w:rsidRDefault="00E91CB7" w:rsidP="00D8786F">
      <w:pPr>
        <w:spacing w:after="0"/>
        <w:jc w:val="both"/>
        <w:rPr>
          <w:rFonts w:eastAsia="Times New Roman" w:cs="Times New Roman"/>
          <w:iCs/>
          <w:sz w:val="20"/>
          <w:szCs w:val="20"/>
          <w:lang w:val="hu-HU" w:eastAsia="en-GB"/>
        </w:rPr>
      </w:pPr>
    </w:p>
    <w:p w14:paraId="0394ED2A" w14:textId="77777777" w:rsidR="009F7FF2" w:rsidRPr="009B51B2" w:rsidRDefault="00BF52BB">
      <w:pPr>
        <w:spacing w:after="0"/>
        <w:jc w:val="both"/>
        <w:rPr>
          <w:rFonts w:eastAsia="Times New Roman" w:cs="Times New Roman"/>
          <w:iCs/>
          <w:sz w:val="20"/>
          <w:szCs w:val="20"/>
          <w:lang w:val="hu-HU" w:eastAsia="en-GB"/>
        </w:rPr>
      </w:pPr>
      <w:r w:rsidRPr="009B51B2">
        <w:rPr>
          <w:rFonts w:eastAsia="Times New Roman" w:cs="Times New Roman"/>
          <w:iCs/>
          <w:sz w:val="20"/>
          <w:szCs w:val="20"/>
          <w:lang w:val="hu-HU" w:eastAsia="en-GB"/>
        </w:rPr>
        <w:t>Mivel a programterület gazdaságának hajtóereje a helyi kkv-k, a határ menti térségben speciális kkv-támogatási rendszert kívánnak kidolgozni és végrehajtani, amely elősegíti a határ különböző oldalain működő kkv-k közös együttműködését. Ezt a programot a fő kkv-fejlesztési programokat kiegészítve kell kidolgozni, és a fő hangsúlyt a kkv-k közötti hozzáadott értéket teremtő együttműködésre kell helyezni, amely növeli versenyképességüket a hazai és nemzetközi piacokon.</w:t>
      </w:r>
    </w:p>
    <w:p w14:paraId="035B089A" w14:textId="77777777" w:rsidR="00E91CB7" w:rsidRPr="009B51B2" w:rsidRDefault="00E91CB7" w:rsidP="00D8786F">
      <w:pPr>
        <w:spacing w:after="0"/>
        <w:jc w:val="both"/>
        <w:rPr>
          <w:rFonts w:eastAsia="Times New Roman" w:cs="Times New Roman"/>
          <w:iCs/>
          <w:sz w:val="20"/>
          <w:szCs w:val="20"/>
          <w:lang w:val="hu-HU" w:eastAsia="en-GB"/>
        </w:rPr>
      </w:pPr>
    </w:p>
    <w:p w14:paraId="5665B317" w14:textId="01797D27" w:rsidR="009F7FF2" w:rsidRPr="009B51B2" w:rsidRDefault="00BF52BB">
      <w:pPr>
        <w:spacing w:after="0"/>
        <w:jc w:val="both"/>
        <w:rPr>
          <w:rFonts w:eastAsia="Times New Roman" w:cs="Times New Roman"/>
          <w:iCs/>
          <w:sz w:val="20"/>
          <w:szCs w:val="20"/>
          <w:lang w:val="hu-HU" w:eastAsia="en-GB"/>
        </w:rPr>
      </w:pPr>
      <w:r w:rsidRPr="009B51B2">
        <w:rPr>
          <w:rFonts w:eastAsia="Times New Roman" w:cs="Times New Roman"/>
          <w:iCs/>
          <w:sz w:val="20"/>
          <w:szCs w:val="20"/>
          <w:lang w:val="hu-HU" w:eastAsia="en-GB"/>
        </w:rPr>
        <w:t>A kkv-k versenyképes együttműködésének előmozdítása két olyan beavatkozási területet foglal magában, amelyeket a</w:t>
      </w:r>
      <w:r w:rsidR="003B5243">
        <w:rPr>
          <w:rFonts w:eastAsia="Times New Roman" w:cs="Times New Roman"/>
          <w:iCs/>
          <w:sz w:val="20"/>
          <w:szCs w:val="20"/>
          <w:lang w:val="hu-HU" w:eastAsia="en-GB"/>
        </w:rPr>
        <w:t xml:space="preserve"> </w:t>
      </w:r>
      <w:r w:rsidRPr="009B51B2">
        <w:rPr>
          <w:rFonts w:eastAsia="Times New Roman" w:cs="Times New Roman"/>
          <w:iCs/>
          <w:sz w:val="20"/>
          <w:szCs w:val="20"/>
          <w:lang w:val="hu-HU" w:eastAsia="en-GB"/>
        </w:rPr>
        <w:t xml:space="preserve">nyílt </w:t>
      </w:r>
      <w:r w:rsidR="00CB6477" w:rsidRPr="009B51B2">
        <w:rPr>
          <w:rFonts w:eastAsia="Times New Roman" w:cs="Times New Roman"/>
          <w:iCs/>
          <w:sz w:val="20"/>
          <w:szCs w:val="20"/>
          <w:lang w:val="hu-HU" w:eastAsia="en-GB"/>
        </w:rPr>
        <w:t>felhívásokon</w:t>
      </w:r>
      <w:r w:rsidRPr="009B51B2">
        <w:rPr>
          <w:rFonts w:eastAsia="Times New Roman" w:cs="Times New Roman"/>
          <w:iCs/>
          <w:sz w:val="20"/>
          <w:szCs w:val="20"/>
          <w:lang w:val="hu-HU" w:eastAsia="en-GB"/>
        </w:rPr>
        <w:t xml:space="preserve"> keresztül hajtanak végre</w:t>
      </w:r>
      <w:r w:rsidR="003B5243" w:rsidRPr="009B51B2">
        <w:rPr>
          <w:rStyle w:val="Lbjegyzet-hivatkozs"/>
          <w:rFonts w:eastAsia="Times New Roman" w:cs="Times New Roman"/>
          <w:iCs/>
          <w:sz w:val="20"/>
          <w:szCs w:val="20"/>
          <w:lang w:val="hu-HU" w:eastAsia="en-GB"/>
        </w:rPr>
        <w:footnoteReference w:id="3"/>
      </w:r>
      <w:r w:rsidRPr="009B51B2">
        <w:rPr>
          <w:rFonts w:eastAsia="Times New Roman" w:cs="Times New Roman"/>
          <w:iCs/>
          <w:sz w:val="20"/>
          <w:szCs w:val="20"/>
          <w:lang w:val="hu-HU" w:eastAsia="en-GB"/>
        </w:rPr>
        <w:t>:</w:t>
      </w:r>
    </w:p>
    <w:p w14:paraId="16946D92" w14:textId="77777777" w:rsidR="00E91CB7" w:rsidRPr="009B51B2" w:rsidRDefault="00E91CB7" w:rsidP="00D8786F">
      <w:pPr>
        <w:spacing w:after="0"/>
        <w:jc w:val="both"/>
        <w:rPr>
          <w:rFonts w:eastAsia="Times New Roman" w:cs="Times New Roman"/>
          <w:iCs/>
          <w:sz w:val="20"/>
          <w:szCs w:val="20"/>
          <w:lang w:val="hu-HU" w:eastAsia="en-GB"/>
        </w:rPr>
      </w:pPr>
    </w:p>
    <w:p w14:paraId="573C4950" w14:textId="08BB6B2B" w:rsidR="009F7FF2" w:rsidRPr="009B51B2" w:rsidRDefault="00BF52BB">
      <w:pPr>
        <w:pStyle w:val="Listaszerbekezds"/>
        <w:numPr>
          <w:ilvl w:val="0"/>
          <w:numId w:val="33"/>
        </w:numPr>
        <w:spacing w:after="0"/>
        <w:jc w:val="both"/>
        <w:rPr>
          <w:rFonts w:cs="Times New Roman"/>
          <w:sz w:val="20"/>
          <w:szCs w:val="20"/>
          <w:lang w:val="hu-HU"/>
        </w:rPr>
      </w:pPr>
      <w:r w:rsidRPr="009B51B2">
        <w:rPr>
          <w:rFonts w:eastAsia="Times New Roman" w:cs="Times New Roman"/>
          <w:iCs/>
          <w:sz w:val="20"/>
          <w:szCs w:val="20"/>
          <w:lang w:val="hu-HU" w:eastAsia="en-GB"/>
        </w:rPr>
        <w:t xml:space="preserve">KKV-k üzleti együttműködése </w:t>
      </w:r>
      <w:r w:rsidR="003B5243">
        <w:rPr>
          <w:rFonts w:eastAsia="Times New Roman" w:cs="Times New Roman"/>
          <w:iCs/>
          <w:sz w:val="20"/>
          <w:szCs w:val="20"/>
          <w:lang w:val="hu-HU" w:eastAsia="en-GB"/>
        </w:rPr>
        <w:t>–</w:t>
      </w:r>
      <w:r w:rsidRPr="009B51B2">
        <w:rPr>
          <w:rFonts w:eastAsia="Times New Roman" w:cs="Times New Roman"/>
          <w:iCs/>
          <w:sz w:val="20"/>
          <w:szCs w:val="20"/>
          <w:lang w:val="hu-HU" w:eastAsia="en-GB"/>
        </w:rPr>
        <w:t xml:space="preserve"> üzleti együttműködési projektek előmozdítása a külföldi piacra való behatolás, azaz egymás </w:t>
      </w:r>
      <w:r w:rsidRPr="009B51B2">
        <w:rPr>
          <w:rFonts w:cs="Times New Roman"/>
          <w:sz w:val="20"/>
          <w:szCs w:val="20"/>
          <w:lang w:val="hu-HU"/>
        </w:rPr>
        <w:t xml:space="preserve">piacára való belépés </w:t>
      </w:r>
      <w:r w:rsidRPr="009B51B2">
        <w:rPr>
          <w:rFonts w:eastAsia="Times New Roman" w:cs="Times New Roman"/>
          <w:iCs/>
          <w:sz w:val="20"/>
          <w:szCs w:val="20"/>
          <w:lang w:val="hu-HU" w:eastAsia="en-GB"/>
        </w:rPr>
        <w:t xml:space="preserve">és </w:t>
      </w:r>
      <w:r w:rsidRPr="009B51B2">
        <w:rPr>
          <w:rFonts w:cs="Times New Roman"/>
          <w:sz w:val="20"/>
          <w:szCs w:val="20"/>
          <w:lang w:val="hu-HU"/>
        </w:rPr>
        <w:t xml:space="preserve">nemzetközi szintű </w:t>
      </w:r>
      <w:r w:rsidRPr="009B51B2">
        <w:rPr>
          <w:rFonts w:eastAsia="Times New Roman" w:cs="Times New Roman"/>
          <w:iCs/>
          <w:sz w:val="20"/>
          <w:szCs w:val="20"/>
          <w:lang w:val="hu-HU" w:eastAsia="en-GB"/>
        </w:rPr>
        <w:t xml:space="preserve">értékesítés </w:t>
      </w:r>
      <w:r w:rsidRPr="009B51B2">
        <w:rPr>
          <w:rFonts w:cs="Times New Roman"/>
          <w:sz w:val="20"/>
          <w:szCs w:val="20"/>
          <w:lang w:val="hu-HU"/>
        </w:rPr>
        <w:t xml:space="preserve">harmadik országokban. Az üzleti együttműködési projektek összpontosíthatnak meglévő termékekre vagy szolgáltatásokra, és tartalmazhatnak kisebb fejlesztéseket is a meglévő termékeken vagy szolgáltatásokon, amelyek szükségesek a sikeres külföldi piacra lépéshez. Az üzleti együttműködési program előnyben részesíti </w:t>
      </w:r>
      <w:r w:rsidRPr="009B51B2">
        <w:rPr>
          <w:rFonts w:cs="Times New Roman"/>
          <w:sz w:val="20"/>
          <w:szCs w:val="20"/>
          <w:lang w:val="hu-HU"/>
        </w:rPr>
        <w:lastRenderedPageBreak/>
        <w:t xml:space="preserve">azokat a közös kkv-projekteket, amelyekben az értékesítendő meglévő termék vagy szolgáltatás jól kidolgozott piaci keresletelemzéssel és nagy értékesítési potenciállal rendelkezik, a projektpartnerek egymást kiegészítő szolgáltatásokat nyújtanak az értékláncban, </w:t>
      </w:r>
      <w:r w:rsidR="003B5243">
        <w:rPr>
          <w:rFonts w:cs="Times New Roman"/>
          <w:sz w:val="20"/>
          <w:szCs w:val="20"/>
          <w:lang w:val="hu-HU"/>
        </w:rPr>
        <w:t xml:space="preserve">és így </w:t>
      </w:r>
      <w:r w:rsidRPr="009B51B2">
        <w:rPr>
          <w:rFonts w:cs="Times New Roman"/>
          <w:sz w:val="20"/>
          <w:szCs w:val="20"/>
          <w:lang w:val="hu-HU"/>
        </w:rPr>
        <w:t>hatékonyabban tudják termékeiket vagy szolgáltatásaikat a piacon értékesíteni.</w:t>
      </w:r>
    </w:p>
    <w:p w14:paraId="3ED562A5" w14:textId="77777777" w:rsidR="00E91CB7" w:rsidRPr="009B51B2" w:rsidRDefault="00E91CB7" w:rsidP="00D8786F">
      <w:pPr>
        <w:spacing w:after="0"/>
        <w:jc w:val="both"/>
        <w:rPr>
          <w:rFonts w:cs="Times New Roman"/>
          <w:sz w:val="20"/>
          <w:szCs w:val="20"/>
          <w:lang w:val="hu-HU"/>
        </w:rPr>
      </w:pPr>
    </w:p>
    <w:p w14:paraId="1B3632F4" w14:textId="3536B69A" w:rsidR="009F7FF2" w:rsidRPr="009B51B2" w:rsidRDefault="00BF52BB">
      <w:pPr>
        <w:pStyle w:val="Listaszerbekezds"/>
        <w:numPr>
          <w:ilvl w:val="0"/>
          <w:numId w:val="33"/>
        </w:numPr>
        <w:spacing w:after="0"/>
        <w:jc w:val="both"/>
        <w:rPr>
          <w:rFonts w:cs="Times New Roman"/>
          <w:sz w:val="20"/>
          <w:szCs w:val="20"/>
          <w:lang w:val="hu-HU"/>
        </w:rPr>
      </w:pPr>
      <w:r w:rsidRPr="009B51B2">
        <w:rPr>
          <w:rFonts w:cs="Times New Roman"/>
          <w:sz w:val="20"/>
          <w:szCs w:val="20"/>
          <w:lang w:val="hu-HU"/>
        </w:rPr>
        <w:t xml:space="preserve">KKV-k közös innovációja </w:t>
      </w:r>
      <w:r w:rsidR="003B5243">
        <w:rPr>
          <w:rFonts w:cs="Times New Roman"/>
          <w:sz w:val="20"/>
          <w:szCs w:val="20"/>
          <w:lang w:val="hu-HU"/>
        </w:rPr>
        <w:t>–</w:t>
      </w:r>
      <w:r w:rsidRPr="009B51B2">
        <w:rPr>
          <w:rFonts w:cs="Times New Roman"/>
          <w:sz w:val="20"/>
          <w:szCs w:val="20"/>
          <w:lang w:val="hu-HU"/>
        </w:rPr>
        <w:t xml:space="preserve"> olyan közös innovációs projektek </w:t>
      </w:r>
      <w:r w:rsidRPr="009B51B2">
        <w:rPr>
          <w:rFonts w:eastAsia="Times New Roman" w:cs="Times New Roman"/>
          <w:iCs/>
          <w:sz w:val="20"/>
          <w:szCs w:val="20"/>
          <w:lang w:val="hu-HU" w:eastAsia="en-GB"/>
        </w:rPr>
        <w:t xml:space="preserve">kidolgozása, amelyek </w:t>
      </w:r>
      <w:r w:rsidRPr="009B51B2">
        <w:rPr>
          <w:rFonts w:cs="Times New Roman"/>
          <w:sz w:val="20"/>
          <w:szCs w:val="20"/>
          <w:lang w:val="hu-HU"/>
        </w:rPr>
        <w:t xml:space="preserve">közös erőfeszítéseken alapulnak az újdonságot hordozó termék- vagy szolgáltatásinnováció elérésére területi és/vagy ágazati szinten. Azokat a projekteket kell előnyben részesíteni, amelyek esetében az innovációfejlesztésben való együttműködést a pályázatban világosan kifejtik, és a fejlesztés lehetetlen lenne az egyes együttműködő partnerek tudása és készségei nélkül. A közös innovációs projektek tekintetében a vállalkozástámogató </w:t>
      </w:r>
      <w:r w:rsidR="00C242C5" w:rsidRPr="009B51B2">
        <w:rPr>
          <w:rFonts w:cs="Times New Roman"/>
          <w:sz w:val="20"/>
          <w:szCs w:val="20"/>
          <w:lang w:val="hu-HU"/>
        </w:rPr>
        <w:t xml:space="preserve">és K+F szervezetek </w:t>
      </w:r>
      <w:r w:rsidRPr="009B51B2">
        <w:rPr>
          <w:rFonts w:cs="Times New Roman"/>
          <w:sz w:val="20"/>
          <w:szCs w:val="20"/>
          <w:lang w:val="hu-HU"/>
        </w:rPr>
        <w:t>is csatlakozhatnak a KKV-k együttműködési projektjeihez, ha a projekt eredményeihez innovatív hozzáadott értéket teremtenek.</w:t>
      </w:r>
    </w:p>
    <w:p w14:paraId="094D7A69" w14:textId="77777777" w:rsidR="004D6C36" w:rsidRPr="009B51B2" w:rsidRDefault="004D6C36" w:rsidP="00D8786F">
      <w:pPr>
        <w:spacing w:after="0"/>
        <w:jc w:val="both"/>
        <w:rPr>
          <w:rFonts w:cs="Times New Roman"/>
          <w:sz w:val="20"/>
          <w:szCs w:val="20"/>
          <w:lang w:val="hu-HU"/>
        </w:rPr>
      </w:pPr>
    </w:p>
    <w:p w14:paraId="7C5DB15C" w14:textId="77777777" w:rsidR="009F7FF2" w:rsidRPr="009B51B2" w:rsidRDefault="00BF52BB">
      <w:pPr>
        <w:spacing w:after="0"/>
        <w:jc w:val="both"/>
        <w:rPr>
          <w:rFonts w:eastAsia="Times New Roman" w:cs="Times New Roman"/>
          <w:iCs/>
          <w:sz w:val="20"/>
          <w:szCs w:val="20"/>
          <w:lang w:val="hu-HU" w:eastAsia="en-GB"/>
        </w:rPr>
      </w:pPr>
      <w:r w:rsidRPr="009B51B2">
        <w:rPr>
          <w:rFonts w:cs="Times New Roman"/>
          <w:sz w:val="20"/>
          <w:szCs w:val="20"/>
          <w:lang w:val="hu-HU"/>
        </w:rPr>
        <w:t>Támogatandó intézkedések</w:t>
      </w:r>
      <w:r w:rsidR="004C2459" w:rsidRPr="009B51B2">
        <w:rPr>
          <w:rFonts w:cs="Times New Roman"/>
          <w:sz w:val="20"/>
          <w:szCs w:val="20"/>
          <w:lang w:val="hu-HU"/>
        </w:rPr>
        <w:t xml:space="preserve">, </w:t>
      </w:r>
      <w:r w:rsidR="003958A4" w:rsidRPr="009B51B2">
        <w:rPr>
          <w:rFonts w:cs="Times New Roman"/>
          <w:i/>
          <w:iCs/>
          <w:sz w:val="20"/>
          <w:szCs w:val="20"/>
          <w:lang w:val="hu-HU"/>
        </w:rPr>
        <w:t>többek között</w:t>
      </w:r>
      <w:r w:rsidRPr="009B51B2">
        <w:rPr>
          <w:rFonts w:eastAsia="Times New Roman" w:cs="Times New Roman"/>
          <w:iCs/>
          <w:sz w:val="20"/>
          <w:szCs w:val="20"/>
          <w:lang w:val="hu-HU" w:eastAsia="en-GB"/>
        </w:rPr>
        <w:t>:</w:t>
      </w:r>
    </w:p>
    <w:p w14:paraId="3169FE80" w14:textId="77777777" w:rsidR="009F7FF2" w:rsidRPr="009B51B2" w:rsidRDefault="00BF52BB">
      <w:pPr>
        <w:pStyle w:val="Listaszerbekezds"/>
        <w:numPr>
          <w:ilvl w:val="0"/>
          <w:numId w:val="9"/>
        </w:numPr>
        <w:spacing w:after="0"/>
        <w:jc w:val="both"/>
        <w:rPr>
          <w:rFonts w:cs="Times New Roman"/>
          <w:sz w:val="20"/>
          <w:szCs w:val="20"/>
          <w:lang w:val="hu-HU"/>
        </w:rPr>
      </w:pPr>
      <w:r w:rsidRPr="009B51B2">
        <w:rPr>
          <w:rFonts w:cs="Times New Roman"/>
          <w:sz w:val="20"/>
          <w:szCs w:val="20"/>
          <w:lang w:val="hu-HU"/>
        </w:rPr>
        <w:t xml:space="preserve">a közös termék-, technológia- és szolgáltatásfejlesztés belső és külső humán szakértelme; </w:t>
      </w:r>
    </w:p>
    <w:p w14:paraId="4A553384" w14:textId="77777777" w:rsidR="009F7FF2" w:rsidRPr="009B51B2" w:rsidRDefault="00BF52BB">
      <w:pPr>
        <w:pStyle w:val="Listaszerbekezds"/>
        <w:numPr>
          <w:ilvl w:val="0"/>
          <w:numId w:val="9"/>
        </w:numPr>
        <w:spacing w:after="0"/>
        <w:jc w:val="both"/>
        <w:rPr>
          <w:rFonts w:cs="Times New Roman"/>
          <w:sz w:val="20"/>
          <w:szCs w:val="20"/>
          <w:lang w:val="hu-HU"/>
        </w:rPr>
      </w:pPr>
      <w:r w:rsidRPr="009B51B2">
        <w:rPr>
          <w:rFonts w:cs="Times New Roman"/>
          <w:sz w:val="20"/>
          <w:szCs w:val="20"/>
          <w:lang w:val="hu-HU"/>
        </w:rPr>
        <w:t>a meglévő vagy újonnan kifejlesztett termékek és szolgáltatások nemzetközi piacokon való megjelenését célzó tevékenységek: nemzetközi piaci felmérések, rendezvényeken (vásárok, szemináriumok, workshopok, konferenciák) való megjelenés, marketingeszközök és -anyagok fejlesztése vagy korszerűsítése, célzott online és offline promóciós tevékenységek;</w:t>
      </w:r>
    </w:p>
    <w:p w14:paraId="41A61F94" w14:textId="77777777" w:rsidR="009F7FF2" w:rsidRPr="009B51B2" w:rsidRDefault="00BF52BB">
      <w:pPr>
        <w:pStyle w:val="Listaszerbekezds"/>
        <w:numPr>
          <w:ilvl w:val="0"/>
          <w:numId w:val="9"/>
        </w:numPr>
        <w:spacing w:after="0"/>
        <w:jc w:val="both"/>
        <w:rPr>
          <w:rFonts w:cs="Times New Roman"/>
          <w:sz w:val="20"/>
          <w:szCs w:val="20"/>
          <w:lang w:val="hu-HU"/>
        </w:rPr>
      </w:pPr>
      <w:r w:rsidRPr="009B51B2">
        <w:rPr>
          <w:rFonts w:cs="Times New Roman"/>
          <w:sz w:val="20"/>
          <w:szCs w:val="20"/>
          <w:lang w:val="hu-HU"/>
        </w:rPr>
        <w:t>termék- és szolgáltatásfejlesztés különböző területeken</w:t>
      </w:r>
      <w:r w:rsidR="000B45BF" w:rsidRPr="009B51B2">
        <w:rPr>
          <w:rFonts w:cs="Times New Roman"/>
          <w:sz w:val="20"/>
          <w:szCs w:val="20"/>
          <w:lang w:val="hu-HU"/>
        </w:rPr>
        <w:t>;</w:t>
      </w:r>
    </w:p>
    <w:p w14:paraId="1D163554" w14:textId="77777777" w:rsidR="009F7FF2" w:rsidRPr="009B51B2" w:rsidRDefault="00BF52BB">
      <w:pPr>
        <w:pStyle w:val="Listaszerbekezds"/>
        <w:numPr>
          <w:ilvl w:val="0"/>
          <w:numId w:val="9"/>
        </w:numPr>
        <w:spacing w:after="0"/>
        <w:jc w:val="both"/>
        <w:rPr>
          <w:rFonts w:cs="Times New Roman"/>
          <w:sz w:val="20"/>
          <w:szCs w:val="20"/>
          <w:lang w:val="hu-HU"/>
        </w:rPr>
      </w:pPr>
      <w:r w:rsidRPr="009B51B2">
        <w:rPr>
          <w:rFonts w:cs="Times New Roman"/>
          <w:sz w:val="20"/>
          <w:szCs w:val="20"/>
          <w:lang w:val="hu-HU"/>
        </w:rPr>
        <w:t xml:space="preserve">képzések, szemináriumok szervezése a termék- vagy szolgáltatásfejlesztéssel és a nemzetközi piaci megjelenéssel kapcsolatos ismeretek bővítése érdekében; </w:t>
      </w:r>
    </w:p>
    <w:p w14:paraId="780892B5" w14:textId="77777777" w:rsidR="009F7FF2" w:rsidRPr="009B51B2" w:rsidRDefault="00BF52BB">
      <w:pPr>
        <w:pStyle w:val="Listaszerbekezds"/>
        <w:numPr>
          <w:ilvl w:val="0"/>
          <w:numId w:val="9"/>
        </w:numPr>
        <w:spacing w:after="0"/>
        <w:jc w:val="both"/>
        <w:rPr>
          <w:rFonts w:cs="Times New Roman"/>
          <w:sz w:val="20"/>
          <w:szCs w:val="20"/>
          <w:lang w:val="hu-HU"/>
        </w:rPr>
      </w:pPr>
      <w:r w:rsidRPr="009B51B2">
        <w:rPr>
          <w:rFonts w:cs="Times New Roman"/>
          <w:sz w:val="20"/>
          <w:szCs w:val="20"/>
          <w:lang w:val="hu-HU"/>
        </w:rPr>
        <w:t>a termék- vagy szolgáltatásfejlesztéshez szükséges berendezések beszerzése, a nemzetközi szinten forgalmazandó termékek mozgatása, csomagolása és tárolása;</w:t>
      </w:r>
    </w:p>
    <w:p w14:paraId="7BF1169F" w14:textId="77777777" w:rsidR="009F7FF2" w:rsidRPr="009B51B2" w:rsidRDefault="000477DE">
      <w:pPr>
        <w:pStyle w:val="Listaszerbekezds"/>
        <w:numPr>
          <w:ilvl w:val="0"/>
          <w:numId w:val="9"/>
        </w:numPr>
        <w:spacing w:after="0"/>
        <w:jc w:val="both"/>
        <w:rPr>
          <w:rFonts w:cs="Times New Roman"/>
          <w:sz w:val="20"/>
          <w:szCs w:val="20"/>
          <w:lang w:val="hu-HU"/>
        </w:rPr>
      </w:pPr>
      <w:r w:rsidRPr="009B51B2">
        <w:rPr>
          <w:rFonts w:cs="Times New Roman"/>
          <w:sz w:val="20"/>
          <w:szCs w:val="20"/>
          <w:lang w:val="hu-HU"/>
        </w:rPr>
        <w:t xml:space="preserve">új hardver- és szoftvereszközök </w:t>
      </w:r>
      <w:r w:rsidR="00BF52BB" w:rsidRPr="009B51B2">
        <w:rPr>
          <w:rFonts w:cs="Times New Roman"/>
          <w:sz w:val="20"/>
          <w:szCs w:val="20"/>
          <w:lang w:val="hu-HU"/>
        </w:rPr>
        <w:t xml:space="preserve">fejlesztése, </w:t>
      </w:r>
      <w:r w:rsidRPr="009B51B2">
        <w:rPr>
          <w:rFonts w:cs="Times New Roman"/>
          <w:sz w:val="20"/>
          <w:szCs w:val="20"/>
          <w:lang w:val="hu-HU"/>
        </w:rPr>
        <w:t>beszerzése és telepítése;</w:t>
      </w:r>
    </w:p>
    <w:p w14:paraId="6AFDCF1D" w14:textId="77777777" w:rsidR="009F7FF2" w:rsidRPr="009B51B2" w:rsidRDefault="00BF52BB">
      <w:pPr>
        <w:pStyle w:val="Listaszerbekezds"/>
        <w:numPr>
          <w:ilvl w:val="0"/>
          <w:numId w:val="9"/>
        </w:numPr>
        <w:spacing w:after="0"/>
        <w:jc w:val="both"/>
        <w:rPr>
          <w:rFonts w:cs="Times New Roman"/>
          <w:sz w:val="20"/>
          <w:szCs w:val="20"/>
          <w:lang w:val="hu-HU"/>
        </w:rPr>
      </w:pPr>
      <w:r w:rsidRPr="009B51B2">
        <w:rPr>
          <w:rFonts w:cs="Times New Roman"/>
          <w:sz w:val="20"/>
          <w:szCs w:val="20"/>
          <w:lang w:val="hu-HU"/>
        </w:rPr>
        <w:t>immateriális javak beszerzése;</w:t>
      </w:r>
    </w:p>
    <w:p w14:paraId="25FF8765" w14:textId="77777777" w:rsidR="009F7FF2" w:rsidRPr="009B51B2" w:rsidRDefault="00BF52BB">
      <w:pPr>
        <w:pStyle w:val="Listaszerbekezds"/>
        <w:numPr>
          <w:ilvl w:val="0"/>
          <w:numId w:val="9"/>
        </w:numPr>
        <w:spacing w:after="0"/>
        <w:jc w:val="both"/>
        <w:rPr>
          <w:rFonts w:cs="Times New Roman"/>
          <w:sz w:val="20"/>
          <w:szCs w:val="20"/>
          <w:lang w:val="hu-HU"/>
        </w:rPr>
      </w:pPr>
      <w:r w:rsidRPr="009B51B2">
        <w:rPr>
          <w:rFonts w:cs="Times New Roman"/>
          <w:sz w:val="20"/>
          <w:szCs w:val="20"/>
          <w:lang w:val="hu-HU"/>
        </w:rPr>
        <w:t>infrastruktúra-fejlesztés és -építés, épületek bővítése, átalakítása, felújítása vagy korszerűsítése a közös termék- vagy szolgáltatásfejlesztéshez szükséges berendezések üzemeltetése érdekében;</w:t>
      </w:r>
    </w:p>
    <w:p w14:paraId="56F9EAE8" w14:textId="77777777" w:rsidR="009F7FF2" w:rsidRPr="009B51B2" w:rsidRDefault="00BF52BB">
      <w:pPr>
        <w:pStyle w:val="Listaszerbekezds"/>
        <w:numPr>
          <w:ilvl w:val="0"/>
          <w:numId w:val="9"/>
        </w:numPr>
        <w:spacing w:after="0"/>
        <w:jc w:val="both"/>
        <w:rPr>
          <w:rFonts w:cs="Times New Roman"/>
          <w:sz w:val="20"/>
          <w:szCs w:val="20"/>
          <w:lang w:val="hu-HU"/>
        </w:rPr>
      </w:pPr>
      <w:r w:rsidRPr="009B51B2">
        <w:rPr>
          <w:rFonts w:cs="Times New Roman"/>
          <w:sz w:val="20"/>
          <w:szCs w:val="20"/>
          <w:lang w:val="hu-HU"/>
        </w:rPr>
        <w:t>a vállalkozástámogató és K+F szervezetek bevonása a kkv-k közös innovációjába;</w:t>
      </w:r>
    </w:p>
    <w:p w14:paraId="4CB5AF7B" w14:textId="77777777" w:rsidR="009F7FF2" w:rsidRPr="009B51B2" w:rsidRDefault="00BF52BB">
      <w:pPr>
        <w:pStyle w:val="Listaszerbekezds"/>
        <w:numPr>
          <w:ilvl w:val="0"/>
          <w:numId w:val="9"/>
        </w:numPr>
        <w:spacing w:after="0"/>
        <w:jc w:val="both"/>
        <w:rPr>
          <w:rFonts w:eastAsia="Times New Roman" w:cs="Times New Roman"/>
          <w:iCs/>
          <w:sz w:val="20"/>
          <w:szCs w:val="20"/>
          <w:lang w:val="hu-HU" w:eastAsia="en-GB"/>
        </w:rPr>
      </w:pPr>
      <w:r w:rsidRPr="009B51B2">
        <w:rPr>
          <w:rFonts w:eastAsia="Times New Roman" w:cs="Times New Roman"/>
          <w:iCs/>
          <w:sz w:val="20"/>
          <w:szCs w:val="20"/>
          <w:lang w:val="hu-HU" w:eastAsia="en-GB"/>
        </w:rPr>
        <w:t xml:space="preserve">a kkv-k </w:t>
      </w:r>
      <w:r w:rsidRPr="009B51B2">
        <w:rPr>
          <w:rFonts w:cs="Times New Roman"/>
          <w:sz w:val="20"/>
          <w:szCs w:val="20"/>
          <w:lang w:val="hu-HU"/>
        </w:rPr>
        <w:t xml:space="preserve">versenyképes </w:t>
      </w:r>
      <w:r w:rsidRPr="009B51B2">
        <w:rPr>
          <w:rFonts w:eastAsia="Times New Roman" w:cs="Times New Roman"/>
          <w:iCs/>
          <w:sz w:val="20"/>
          <w:szCs w:val="20"/>
          <w:lang w:val="hu-HU" w:eastAsia="en-GB"/>
        </w:rPr>
        <w:t xml:space="preserve">együttműködési projektjének </w:t>
      </w:r>
      <w:r w:rsidRPr="009B51B2">
        <w:rPr>
          <w:rFonts w:cs="Times New Roman"/>
          <w:sz w:val="20"/>
          <w:szCs w:val="20"/>
          <w:lang w:val="hu-HU"/>
        </w:rPr>
        <w:t>irányítása.</w:t>
      </w:r>
    </w:p>
    <w:p w14:paraId="7119DC6B" w14:textId="77777777" w:rsidR="00E91CB7" w:rsidRPr="009B51B2" w:rsidRDefault="00E91CB7" w:rsidP="00D8786F">
      <w:pPr>
        <w:spacing w:after="0"/>
        <w:jc w:val="both"/>
        <w:rPr>
          <w:rFonts w:cs="Times New Roman"/>
          <w:sz w:val="20"/>
          <w:szCs w:val="20"/>
          <w:lang w:val="hu-HU"/>
        </w:rPr>
      </w:pPr>
    </w:p>
    <w:p w14:paraId="0829F3CE" w14:textId="77777777" w:rsidR="009F7FF2" w:rsidRPr="009B51B2" w:rsidRDefault="00BF52BB">
      <w:pPr>
        <w:spacing w:after="0"/>
        <w:jc w:val="both"/>
        <w:rPr>
          <w:rFonts w:cs="Times New Roman"/>
          <w:sz w:val="20"/>
          <w:szCs w:val="20"/>
          <w:lang w:val="hu-HU"/>
        </w:rPr>
      </w:pPr>
      <w:r w:rsidRPr="009B51B2">
        <w:rPr>
          <w:rFonts w:cs="Times New Roman"/>
          <w:sz w:val="20"/>
          <w:szCs w:val="20"/>
          <w:lang w:val="hu-HU"/>
        </w:rPr>
        <w:t xml:space="preserve">A kiválasztási kritériumok legfontosabb alapelvei </w:t>
      </w:r>
      <w:r w:rsidRPr="009B51B2">
        <w:rPr>
          <w:rFonts w:cs="Times New Roman"/>
          <w:i/>
          <w:iCs/>
          <w:sz w:val="20"/>
          <w:szCs w:val="20"/>
          <w:lang w:val="hu-HU"/>
        </w:rPr>
        <w:t xml:space="preserve">többek között </w:t>
      </w:r>
      <w:r w:rsidRPr="009B51B2">
        <w:rPr>
          <w:rFonts w:cs="Times New Roman"/>
          <w:sz w:val="20"/>
          <w:szCs w:val="20"/>
          <w:lang w:val="hu-HU"/>
        </w:rPr>
        <w:t>a következők:</w:t>
      </w:r>
    </w:p>
    <w:p w14:paraId="4C7ACDEC" w14:textId="77777777" w:rsidR="009F7FF2" w:rsidRPr="009B51B2" w:rsidRDefault="00BF52BB">
      <w:pPr>
        <w:pStyle w:val="Listaszerbekezds"/>
        <w:numPr>
          <w:ilvl w:val="0"/>
          <w:numId w:val="9"/>
        </w:numPr>
        <w:spacing w:after="0"/>
        <w:jc w:val="both"/>
        <w:rPr>
          <w:rFonts w:cs="Times New Roman"/>
          <w:sz w:val="20"/>
          <w:szCs w:val="20"/>
          <w:lang w:val="hu-HU"/>
        </w:rPr>
      </w:pPr>
      <w:r w:rsidRPr="009B51B2">
        <w:rPr>
          <w:rFonts w:cs="Times New Roman"/>
          <w:sz w:val="20"/>
          <w:szCs w:val="20"/>
          <w:lang w:val="hu-HU"/>
        </w:rPr>
        <w:t>a kkv-k korábbi nemzetközi együttműködési tevékenységei;</w:t>
      </w:r>
    </w:p>
    <w:p w14:paraId="1E3AB765" w14:textId="77777777" w:rsidR="009F7FF2" w:rsidRPr="009B51B2" w:rsidRDefault="00BF52BB">
      <w:pPr>
        <w:pStyle w:val="Listaszerbekezds"/>
        <w:numPr>
          <w:ilvl w:val="0"/>
          <w:numId w:val="9"/>
        </w:numPr>
        <w:spacing w:after="0"/>
        <w:jc w:val="both"/>
        <w:rPr>
          <w:rFonts w:cs="Times New Roman"/>
          <w:sz w:val="20"/>
          <w:szCs w:val="20"/>
          <w:lang w:val="hu-HU"/>
        </w:rPr>
      </w:pPr>
      <w:r w:rsidRPr="009B51B2">
        <w:rPr>
          <w:rFonts w:cs="Times New Roman"/>
          <w:sz w:val="20"/>
          <w:szCs w:val="20"/>
          <w:lang w:val="hu-HU"/>
        </w:rPr>
        <w:t>a kkv-k közös együttműködésének kiegészítő jellege és hozzáadott értéke;</w:t>
      </w:r>
    </w:p>
    <w:p w14:paraId="4D9A5D4E" w14:textId="77777777" w:rsidR="009F7FF2" w:rsidRPr="009B51B2" w:rsidRDefault="00BF52BB">
      <w:pPr>
        <w:pStyle w:val="Listaszerbekezds"/>
        <w:numPr>
          <w:ilvl w:val="0"/>
          <w:numId w:val="9"/>
        </w:numPr>
        <w:spacing w:after="0"/>
        <w:jc w:val="both"/>
        <w:rPr>
          <w:rFonts w:cs="Times New Roman"/>
          <w:sz w:val="20"/>
          <w:szCs w:val="20"/>
          <w:lang w:val="hu-HU"/>
        </w:rPr>
      </w:pPr>
      <w:r w:rsidRPr="009B51B2">
        <w:rPr>
          <w:rFonts w:cs="Times New Roman"/>
          <w:sz w:val="20"/>
          <w:szCs w:val="20"/>
          <w:lang w:val="hu-HU"/>
        </w:rPr>
        <w:t>a közösen kifejlesztett termékek vagy szolgáltatások innovatív tartalma;</w:t>
      </w:r>
    </w:p>
    <w:p w14:paraId="35FA5B58" w14:textId="77777777" w:rsidR="009F7FF2" w:rsidRPr="009B51B2" w:rsidRDefault="00771414">
      <w:pPr>
        <w:pStyle w:val="Listaszerbekezds"/>
        <w:numPr>
          <w:ilvl w:val="0"/>
          <w:numId w:val="9"/>
        </w:numPr>
        <w:spacing w:after="0"/>
        <w:jc w:val="both"/>
        <w:rPr>
          <w:rFonts w:cs="Times New Roman"/>
          <w:sz w:val="20"/>
          <w:szCs w:val="20"/>
          <w:lang w:val="hu-HU"/>
        </w:rPr>
      </w:pPr>
      <w:r w:rsidRPr="009B51B2">
        <w:rPr>
          <w:rFonts w:cs="Times New Roman"/>
          <w:sz w:val="20"/>
          <w:szCs w:val="20"/>
          <w:lang w:val="hu-HU"/>
        </w:rPr>
        <w:t>a kifejlesztendő termékek vagy szolgáltatások iránti piaci kereslet;</w:t>
      </w:r>
    </w:p>
    <w:p w14:paraId="608F08EC" w14:textId="77777777" w:rsidR="009F7FF2" w:rsidRPr="009B51B2" w:rsidRDefault="00BF52BB">
      <w:pPr>
        <w:pStyle w:val="Listaszerbekezds"/>
        <w:numPr>
          <w:ilvl w:val="0"/>
          <w:numId w:val="9"/>
        </w:numPr>
        <w:spacing w:after="0"/>
        <w:jc w:val="both"/>
        <w:rPr>
          <w:rFonts w:cs="Times New Roman"/>
          <w:sz w:val="20"/>
          <w:szCs w:val="20"/>
          <w:lang w:val="hu-HU"/>
        </w:rPr>
      </w:pPr>
      <w:r w:rsidRPr="009B51B2">
        <w:rPr>
          <w:rFonts w:cs="Times New Roman"/>
          <w:sz w:val="20"/>
          <w:szCs w:val="20"/>
          <w:lang w:val="hu-HU"/>
        </w:rPr>
        <w:t>az egymás és/vagy harmadik országok piacain bevezetendő termékek vagy szolgáltatások népszerűsítésének hatékonysága.</w:t>
      </w:r>
    </w:p>
    <w:p w14:paraId="6A562A49" w14:textId="77777777" w:rsidR="00E91CB7" w:rsidRPr="009B51B2" w:rsidRDefault="00E91CB7" w:rsidP="00D8786F">
      <w:pPr>
        <w:spacing w:after="0"/>
        <w:jc w:val="both"/>
        <w:rPr>
          <w:rFonts w:cs="Times New Roman"/>
          <w:sz w:val="20"/>
          <w:szCs w:val="20"/>
          <w:lang w:val="hu-HU"/>
        </w:rPr>
      </w:pPr>
    </w:p>
    <w:p w14:paraId="06A12996" w14:textId="77777777" w:rsidR="009F7FF2" w:rsidRPr="009B51B2" w:rsidRDefault="00BF52BB">
      <w:pPr>
        <w:spacing w:after="0" w:line="240" w:lineRule="auto"/>
        <w:ind w:left="709" w:hanging="709"/>
        <w:jc w:val="both"/>
        <w:rPr>
          <w:rFonts w:eastAsia="Times New Roman" w:cs="Times New Roman"/>
          <w:b/>
          <w:iCs/>
          <w:noProof/>
          <w:sz w:val="20"/>
          <w:szCs w:val="20"/>
          <w:lang w:val="hu-HU" w:eastAsia="en-GB"/>
        </w:rPr>
      </w:pPr>
      <w:r w:rsidRPr="009B51B2">
        <w:rPr>
          <w:rFonts w:eastAsia="Times New Roman" w:cs="Times New Roman"/>
          <w:b/>
          <w:iCs/>
          <w:noProof/>
          <w:sz w:val="20"/>
          <w:szCs w:val="20"/>
          <w:lang w:val="hu-HU" w:eastAsia="en-GB"/>
        </w:rPr>
        <w:t>Mutatók</w:t>
      </w:r>
      <w:r w:rsidR="00AA5411" w:rsidRPr="009B51B2">
        <w:rPr>
          <w:rStyle w:val="Lbjegyzet-hivatkozs"/>
          <w:rFonts w:eastAsia="Times New Roman" w:cs="Times New Roman"/>
          <w:b/>
          <w:iCs/>
          <w:noProof/>
          <w:sz w:val="20"/>
          <w:szCs w:val="20"/>
          <w:lang w:val="hu-HU" w:eastAsia="en-GB"/>
        </w:rPr>
        <w:footnoteReference w:id="4"/>
      </w:r>
    </w:p>
    <w:p w14:paraId="6FC504A7" w14:textId="77777777" w:rsidR="009F7FF2" w:rsidRPr="009B51B2" w:rsidRDefault="00BF52BB">
      <w:pPr>
        <w:spacing w:after="0" w:line="240" w:lineRule="auto"/>
        <w:jc w:val="both"/>
        <w:rPr>
          <w:rFonts w:eastAsia="Times New Roman" w:cs="Times New Roman"/>
          <w:i/>
          <w:noProof/>
          <w:color w:val="000000"/>
          <w:sz w:val="20"/>
          <w:szCs w:val="20"/>
          <w:lang w:val="hu-HU" w:eastAsia="en-GB"/>
        </w:rPr>
      </w:pPr>
      <w:r w:rsidRPr="009B51B2">
        <w:rPr>
          <w:rFonts w:eastAsia="Times New Roman" w:cs="Times New Roman"/>
          <w:i/>
          <w:noProof/>
          <w:color w:val="000000"/>
          <w:sz w:val="20"/>
          <w:szCs w:val="20"/>
          <w:lang w:val="hu-HU" w:eastAsia="en-GB"/>
        </w:rPr>
        <w:t xml:space="preserve">Hivatkozás: </w:t>
      </w:r>
      <w:r w:rsidR="001D35CB" w:rsidRPr="009B51B2">
        <w:rPr>
          <w:rFonts w:eastAsia="Times New Roman" w:cs="Times New Roman"/>
          <w:i/>
          <w:noProof/>
          <w:color w:val="000000"/>
          <w:sz w:val="20"/>
          <w:szCs w:val="20"/>
          <w:lang w:val="hu-HU" w:eastAsia="en-GB"/>
        </w:rPr>
        <w:t>17. cikk (3) bekezdés e) pont ii. alpontja, 17. cikk c) pont iii. alpontja, 17. cikk (9) bekezdés.</w:t>
      </w:r>
    </w:p>
    <w:p w14:paraId="74507E77" w14:textId="77777777" w:rsidR="009F7FF2" w:rsidRPr="009B51B2" w:rsidRDefault="00BF52BB">
      <w:pPr>
        <w:spacing w:after="0" w:line="240" w:lineRule="auto"/>
        <w:rPr>
          <w:rFonts w:eastAsia="Times New Roman" w:cs="Times New Roman"/>
          <w:iCs/>
          <w:noProof/>
          <w:sz w:val="20"/>
          <w:szCs w:val="20"/>
          <w:lang w:val="hu-HU" w:eastAsia="en-GB"/>
        </w:rPr>
      </w:pPr>
      <w:r w:rsidRPr="009B51B2">
        <w:rPr>
          <w:rFonts w:eastAsia="Times New Roman" w:cs="Times New Roman"/>
          <w:iCs/>
          <w:noProof/>
          <w:sz w:val="20"/>
          <w:szCs w:val="20"/>
          <w:lang w:val="hu-HU" w:eastAsia="en-GB"/>
        </w:rPr>
        <w:t>2. táblázat: Kimeneti mutatók</w:t>
      </w:r>
    </w:p>
    <w:tbl>
      <w:tblPr>
        <w:tblW w:w="50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
        <w:gridCol w:w="1050"/>
        <w:gridCol w:w="1061"/>
        <w:gridCol w:w="1919"/>
        <w:gridCol w:w="2019"/>
        <w:gridCol w:w="1127"/>
        <w:gridCol w:w="1026"/>
      </w:tblGrid>
      <w:tr w:rsidR="009C05AA" w:rsidRPr="009B51B2" w14:paraId="28FCC452" w14:textId="77777777" w:rsidTr="00701B24">
        <w:trPr>
          <w:trHeight w:val="836"/>
        </w:trPr>
        <w:tc>
          <w:tcPr>
            <w:tcW w:w="487" w:type="pct"/>
          </w:tcPr>
          <w:p w14:paraId="4F10888D" w14:textId="77777777" w:rsidR="009F7FF2" w:rsidRPr="009B51B2" w:rsidRDefault="00BF52BB">
            <w:pPr>
              <w:spacing w:after="0" w:line="240" w:lineRule="auto"/>
              <w:jc w:val="both"/>
              <w:rPr>
                <w:rFonts w:cs="Times New Roman"/>
                <w:b/>
                <w:noProof/>
                <w:sz w:val="20"/>
                <w:szCs w:val="20"/>
                <w:lang w:val="hu-HU"/>
              </w:rPr>
            </w:pPr>
            <w:r w:rsidRPr="009B51B2">
              <w:rPr>
                <w:rFonts w:cs="Times New Roman"/>
                <w:b/>
                <w:noProof/>
                <w:sz w:val="20"/>
                <w:szCs w:val="20"/>
                <w:lang w:val="hu-HU"/>
              </w:rPr>
              <w:t xml:space="preserve">Prioritás </w:t>
            </w:r>
          </w:p>
        </w:tc>
        <w:tc>
          <w:tcPr>
            <w:tcW w:w="536" w:type="pct"/>
          </w:tcPr>
          <w:p w14:paraId="485363A9" w14:textId="34A50C06" w:rsidR="009F7FF2" w:rsidRPr="009B51B2" w:rsidRDefault="00644C65">
            <w:pPr>
              <w:spacing w:after="0" w:line="240" w:lineRule="auto"/>
              <w:jc w:val="both"/>
              <w:rPr>
                <w:rFonts w:cs="Times New Roman"/>
                <w:b/>
                <w:noProof/>
                <w:sz w:val="20"/>
                <w:szCs w:val="20"/>
                <w:lang w:val="hu-HU"/>
              </w:rPr>
            </w:pPr>
            <w:r>
              <w:rPr>
                <w:rFonts w:cs="Times New Roman"/>
                <w:b/>
                <w:noProof/>
                <w:sz w:val="20"/>
                <w:szCs w:val="20"/>
                <w:lang w:val="hu-HU"/>
              </w:rPr>
              <w:t xml:space="preserve">Egyedi </w:t>
            </w:r>
            <w:r w:rsidR="00BF52BB" w:rsidRPr="009B51B2">
              <w:rPr>
                <w:rFonts w:cs="Times New Roman"/>
                <w:b/>
                <w:noProof/>
                <w:sz w:val="20"/>
                <w:szCs w:val="20"/>
                <w:lang w:val="hu-HU"/>
              </w:rPr>
              <w:t>célkitűzés</w:t>
            </w:r>
          </w:p>
        </w:tc>
        <w:tc>
          <w:tcPr>
            <w:tcW w:w="342" w:type="pct"/>
          </w:tcPr>
          <w:p w14:paraId="5A93738F" w14:textId="5C21D235" w:rsidR="009F7FF2" w:rsidRPr="009B51B2" w:rsidRDefault="00391058" w:rsidP="00391058">
            <w:pPr>
              <w:spacing w:after="0" w:line="240" w:lineRule="auto"/>
              <w:jc w:val="both"/>
              <w:rPr>
                <w:rFonts w:cs="Times New Roman"/>
                <w:b/>
                <w:noProof/>
                <w:sz w:val="20"/>
                <w:szCs w:val="20"/>
                <w:lang w:val="hu-HU"/>
              </w:rPr>
            </w:pPr>
            <w:r>
              <w:rPr>
                <w:rFonts w:cs="Times New Roman"/>
                <w:b/>
                <w:noProof/>
                <w:sz w:val="20"/>
                <w:szCs w:val="20"/>
                <w:lang w:val="hu-HU"/>
              </w:rPr>
              <w:t xml:space="preserve">Azonosító </w:t>
            </w:r>
            <w:r w:rsidR="00BF52BB" w:rsidRPr="009B51B2">
              <w:rPr>
                <w:rFonts w:cs="Times New Roman"/>
                <w:b/>
                <w:noProof/>
                <w:sz w:val="20"/>
                <w:szCs w:val="20"/>
                <w:lang w:val="hu-HU"/>
              </w:rPr>
              <w:t>[5]</w:t>
            </w:r>
          </w:p>
        </w:tc>
        <w:tc>
          <w:tcPr>
            <w:tcW w:w="1153" w:type="pct"/>
            <w:shd w:val="clear" w:color="auto" w:fill="auto"/>
          </w:tcPr>
          <w:p w14:paraId="65C52C88" w14:textId="7B3576A2" w:rsidR="009F7FF2" w:rsidRPr="009B51B2" w:rsidRDefault="00391058">
            <w:pPr>
              <w:spacing w:after="0" w:line="240" w:lineRule="auto"/>
              <w:jc w:val="both"/>
              <w:rPr>
                <w:rFonts w:cs="Times New Roman"/>
                <w:b/>
                <w:noProof/>
                <w:sz w:val="20"/>
                <w:szCs w:val="20"/>
                <w:lang w:val="hu-HU"/>
              </w:rPr>
            </w:pPr>
            <w:r>
              <w:rPr>
                <w:rFonts w:cs="Times New Roman"/>
                <w:b/>
                <w:noProof/>
                <w:sz w:val="20"/>
                <w:szCs w:val="20"/>
                <w:lang w:val="hu-HU"/>
              </w:rPr>
              <w:t>Mutató</w:t>
            </w:r>
            <w:r w:rsidR="00BF52BB" w:rsidRPr="009B51B2">
              <w:rPr>
                <w:rFonts w:cs="Times New Roman"/>
                <w:b/>
                <w:noProof/>
                <w:sz w:val="20"/>
                <w:szCs w:val="20"/>
                <w:lang w:val="hu-HU"/>
              </w:rPr>
              <w:t xml:space="preserve"> </w:t>
            </w:r>
          </w:p>
        </w:tc>
        <w:tc>
          <w:tcPr>
            <w:tcW w:w="1208" w:type="pct"/>
          </w:tcPr>
          <w:p w14:paraId="584A59B6" w14:textId="653B3C10" w:rsidR="009F7FF2" w:rsidRPr="009B51B2" w:rsidRDefault="00BF52BB">
            <w:pPr>
              <w:spacing w:after="0" w:line="240" w:lineRule="auto"/>
              <w:jc w:val="both"/>
              <w:rPr>
                <w:rFonts w:cs="Times New Roman"/>
                <w:b/>
                <w:noProof/>
                <w:sz w:val="20"/>
                <w:szCs w:val="20"/>
                <w:lang w:val="hu-HU"/>
              </w:rPr>
            </w:pPr>
            <w:r w:rsidRPr="009B51B2">
              <w:rPr>
                <w:rFonts w:cs="Times New Roman"/>
                <w:b/>
                <w:noProof/>
                <w:sz w:val="20"/>
                <w:szCs w:val="20"/>
                <w:lang w:val="hu-HU"/>
              </w:rPr>
              <w:t>Mér</w:t>
            </w:r>
            <w:r w:rsidR="00391058">
              <w:rPr>
                <w:rFonts w:cs="Times New Roman"/>
                <w:b/>
                <w:noProof/>
                <w:sz w:val="20"/>
                <w:szCs w:val="20"/>
                <w:lang w:val="hu-HU"/>
              </w:rPr>
              <w:t>ték</w:t>
            </w:r>
            <w:r w:rsidRPr="009B51B2">
              <w:rPr>
                <w:rFonts w:cs="Times New Roman"/>
                <w:b/>
                <w:noProof/>
                <w:sz w:val="20"/>
                <w:szCs w:val="20"/>
                <w:lang w:val="hu-HU"/>
              </w:rPr>
              <w:t>egység</w:t>
            </w:r>
          </w:p>
          <w:p w14:paraId="37608212" w14:textId="77777777" w:rsidR="009F7FF2" w:rsidRPr="009B51B2" w:rsidRDefault="00BF52BB">
            <w:pPr>
              <w:spacing w:after="0" w:line="240" w:lineRule="auto"/>
              <w:jc w:val="both"/>
              <w:rPr>
                <w:rFonts w:cs="Times New Roman"/>
                <w:b/>
                <w:noProof/>
                <w:sz w:val="20"/>
                <w:szCs w:val="20"/>
                <w:lang w:val="hu-HU"/>
              </w:rPr>
            </w:pPr>
            <w:r w:rsidRPr="009B51B2">
              <w:rPr>
                <w:rFonts w:cs="Times New Roman"/>
                <w:b/>
                <w:noProof/>
                <w:sz w:val="20"/>
                <w:szCs w:val="20"/>
                <w:lang w:val="hu-HU"/>
              </w:rPr>
              <w:t>[255]</w:t>
            </w:r>
          </w:p>
        </w:tc>
        <w:tc>
          <w:tcPr>
            <w:tcW w:w="607" w:type="pct"/>
            <w:shd w:val="clear" w:color="auto" w:fill="auto"/>
          </w:tcPr>
          <w:p w14:paraId="0C6AB60C" w14:textId="77777777" w:rsidR="009F7FF2" w:rsidRPr="009B51B2" w:rsidRDefault="00BF52BB">
            <w:pPr>
              <w:spacing w:after="0" w:line="240" w:lineRule="auto"/>
              <w:jc w:val="both"/>
              <w:rPr>
                <w:rFonts w:cs="Times New Roman"/>
                <w:b/>
                <w:noProof/>
                <w:sz w:val="20"/>
                <w:szCs w:val="20"/>
                <w:lang w:val="hu-HU"/>
              </w:rPr>
            </w:pPr>
            <w:r w:rsidRPr="009B51B2">
              <w:rPr>
                <w:rFonts w:cs="Times New Roman"/>
                <w:b/>
                <w:noProof/>
                <w:sz w:val="20"/>
                <w:szCs w:val="20"/>
                <w:lang w:val="hu-HU"/>
              </w:rPr>
              <w:t>Mérföldkő (2024)</w:t>
            </w:r>
          </w:p>
          <w:p w14:paraId="74D6A51A" w14:textId="77777777" w:rsidR="009F7FF2" w:rsidRPr="009B51B2" w:rsidRDefault="00BF52BB">
            <w:pPr>
              <w:spacing w:after="0" w:line="240" w:lineRule="auto"/>
              <w:jc w:val="both"/>
              <w:rPr>
                <w:rFonts w:cs="Times New Roman"/>
                <w:b/>
                <w:noProof/>
                <w:sz w:val="20"/>
                <w:szCs w:val="20"/>
                <w:lang w:val="hu-HU"/>
              </w:rPr>
            </w:pPr>
            <w:r w:rsidRPr="009B51B2">
              <w:rPr>
                <w:rFonts w:cs="Times New Roman"/>
                <w:b/>
                <w:noProof/>
                <w:sz w:val="20"/>
                <w:szCs w:val="20"/>
                <w:lang w:val="hu-HU"/>
              </w:rPr>
              <w:t>[200]</w:t>
            </w:r>
          </w:p>
        </w:tc>
        <w:tc>
          <w:tcPr>
            <w:tcW w:w="667" w:type="pct"/>
            <w:shd w:val="clear" w:color="auto" w:fill="auto"/>
          </w:tcPr>
          <w:p w14:paraId="6988BFDE" w14:textId="77777777" w:rsidR="009F7FF2" w:rsidRPr="009B51B2" w:rsidRDefault="00BF52BB">
            <w:pPr>
              <w:spacing w:after="0" w:line="240" w:lineRule="auto"/>
              <w:jc w:val="both"/>
              <w:rPr>
                <w:rFonts w:cs="Times New Roman"/>
                <w:b/>
                <w:noProof/>
                <w:sz w:val="20"/>
                <w:szCs w:val="20"/>
                <w:lang w:val="hu-HU"/>
              </w:rPr>
            </w:pPr>
            <w:r w:rsidRPr="009B51B2">
              <w:rPr>
                <w:rFonts w:cs="Times New Roman"/>
                <w:b/>
                <w:noProof/>
                <w:sz w:val="20"/>
                <w:szCs w:val="20"/>
                <w:lang w:val="hu-HU"/>
              </w:rPr>
              <w:t>Végső cél (2029)</w:t>
            </w:r>
          </w:p>
          <w:p w14:paraId="3E35975E" w14:textId="77777777" w:rsidR="009F7FF2" w:rsidRPr="009B51B2" w:rsidRDefault="00BF52BB">
            <w:pPr>
              <w:spacing w:after="0" w:line="240" w:lineRule="auto"/>
              <w:jc w:val="both"/>
              <w:rPr>
                <w:rFonts w:cs="Times New Roman"/>
                <w:b/>
                <w:noProof/>
                <w:sz w:val="20"/>
                <w:szCs w:val="20"/>
                <w:lang w:val="hu-HU"/>
              </w:rPr>
            </w:pPr>
            <w:r w:rsidRPr="009B51B2">
              <w:rPr>
                <w:rFonts w:cs="Times New Roman"/>
                <w:b/>
                <w:noProof/>
                <w:sz w:val="20"/>
                <w:szCs w:val="20"/>
                <w:lang w:val="hu-HU"/>
              </w:rPr>
              <w:t>[200]</w:t>
            </w:r>
          </w:p>
        </w:tc>
      </w:tr>
      <w:tr w:rsidR="009C05AA" w:rsidRPr="009B51B2" w14:paraId="3CF50188" w14:textId="77777777" w:rsidTr="00701B24">
        <w:trPr>
          <w:trHeight w:val="579"/>
        </w:trPr>
        <w:tc>
          <w:tcPr>
            <w:tcW w:w="487" w:type="pct"/>
          </w:tcPr>
          <w:p w14:paraId="04044919" w14:textId="77777777" w:rsidR="009F7FF2" w:rsidRPr="009B51B2" w:rsidRDefault="00BF52BB">
            <w:pPr>
              <w:spacing w:after="0" w:line="240" w:lineRule="auto"/>
              <w:jc w:val="center"/>
              <w:rPr>
                <w:rFonts w:cs="Times New Roman"/>
                <w:bCs/>
                <w:iCs/>
                <w:sz w:val="20"/>
                <w:szCs w:val="20"/>
                <w:lang w:val="hu-HU"/>
              </w:rPr>
            </w:pPr>
            <w:r w:rsidRPr="009B51B2">
              <w:rPr>
                <w:rFonts w:cs="Times New Roman"/>
                <w:bCs/>
                <w:iCs/>
                <w:sz w:val="20"/>
                <w:szCs w:val="20"/>
                <w:lang w:val="hu-HU"/>
              </w:rPr>
              <w:t>1</w:t>
            </w:r>
          </w:p>
        </w:tc>
        <w:tc>
          <w:tcPr>
            <w:tcW w:w="536" w:type="pct"/>
          </w:tcPr>
          <w:p w14:paraId="3374E640" w14:textId="3269C2B5" w:rsidR="009F7FF2" w:rsidRPr="009B51B2" w:rsidRDefault="00391058">
            <w:pPr>
              <w:spacing w:after="0" w:line="240" w:lineRule="auto"/>
              <w:jc w:val="both"/>
              <w:rPr>
                <w:rFonts w:cs="Times New Roman"/>
                <w:bCs/>
                <w:iCs/>
                <w:sz w:val="20"/>
                <w:szCs w:val="20"/>
                <w:lang w:val="hu-HU"/>
              </w:rPr>
            </w:pPr>
            <w:r w:rsidRPr="00391058">
              <w:rPr>
                <w:rFonts w:eastAsia="Times New Roman" w:cs="Times New Roman"/>
                <w:iCs/>
                <w:noProof/>
                <w:sz w:val="20"/>
                <w:szCs w:val="20"/>
                <w:lang w:val="hu-HU" w:eastAsia="en-GB"/>
              </w:rPr>
              <w:t>E</w:t>
            </w:r>
            <w:r w:rsidR="003B5243" w:rsidRPr="00391058">
              <w:rPr>
                <w:rFonts w:eastAsia="Times New Roman" w:cs="Times New Roman"/>
                <w:iCs/>
                <w:noProof/>
                <w:sz w:val="20"/>
                <w:szCs w:val="20"/>
                <w:lang w:val="hu-HU" w:eastAsia="en-GB"/>
              </w:rPr>
              <w:t>C</w:t>
            </w:r>
            <w:r w:rsidR="00BF52BB" w:rsidRPr="00391058">
              <w:rPr>
                <w:rFonts w:eastAsia="Times New Roman" w:cs="Times New Roman"/>
                <w:iCs/>
                <w:noProof/>
                <w:sz w:val="20"/>
                <w:szCs w:val="20"/>
                <w:lang w:val="hu-HU" w:eastAsia="en-GB"/>
              </w:rPr>
              <w:t xml:space="preserve"> 1.3</w:t>
            </w:r>
          </w:p>
        </w:tc>
        <w:tc>
          <w:tcPr>
            <w:tcW w:w="342" w:type="pct"/>
          </w:tcPr>
          <w:p w14:paraId="26B1F87F" w14:textId="77777777" w:rsidR="009F7FF2" w:rsidRPr="009B51B2" w:rsidRDefault="00BF52BB">
            <w:pPr>
              <w:spacing w:after="0" w:line="240" w:lineRule="auto"/>
              <w:jc w:val="both"/>
              <w:rPr>
                <w:rFonts w:cs="Times New Roman"/>
                <w:bCs/>
                <w:iCs/>
                <w:sz w:val="20"/>
                <w:szCs w:val="20"/>
                <w:lang w:val="hu-HU"/>
              </w:rPr>
            </w:pPr>
            <w:r w:rsidRPr="009B51B2">
              <w:rPr>
                <w:rFonts w:cs="Times New Roman"/>
                <w:bCs/>
                <w:iCs/>
                <w:sz w:val="20"/>
                <w:szCs w:val="20"/>
                <w:lang w:val="hu-HU"/>
              </w:rPr>
              <w:t>RCO 01</w:t>
            </w:r>
          </w:p>
        </w:tc>
        <w:tc>
          <w:tcPr>
            <w:tcW w:w="1153" w:type="pct"/>
            <w:shd w:val="clear" w:color="auto" w:fill="auto"/>
          </w:tcPr>
          <w:p w14:paraId="1496F269" w14:textId="77777777" w:rsidR="009F7FF2" w:rsidRPr="009B51B2" w:rsidRDefault="00BF52BB">
            <w:pPr>
              <w:spacing w:after="0" w:line="240" w:lineRule="auto"/>
              <w:rPr>
                <w:rFonts w:cs="Times New Roman"/>
                <w:bCs/>
                <w:iCs/>
                <w:sz w:val="20"/>
                <w:szCs w:val="20"/>
                <w:lang w:val="hu-HU"/>
              </w:rPr>
            </w:pPr>
            <w:r w:rsidRPr="009B51B2">
              <w:rPr>
                <w:rFonts w:cs="Times New Roman"/>
                <w:bCs/>
                <w:iCs/>
                <w:sz w:val="20"/>
                <w:szCs w:val="20"/>
                <w:lang w:val="hu-HU"/>
              </w:rPr>
              <w:t xml:space="preserve">Támogatott vállalkozások (ebből: </w:t>
            </w:r>
            <w:proofErr w:type="spellStart"/>
            <w:r w:rsidRPr="009B51B2">
              <w:rPr>
                <w:rFonts w:cs="Times New Roman"/>
                <w:bCs/>
                <w:iCs/>
                <w:sz w:val="20"/>
                <w:szCs w:val="20"/>
                <w:lang w:val="hu-HU"/>
              </w:rPr>
              <w:t>mikro</w:t>
            </w:r>
            <w:proofErr w:type="spellEnd"/>
            <w:r w:rsidRPr="009B51B2">
              <w:rPr>
                <w:rFonts w:cs="Times New Roman"/>
                <w:bCs/>
                <w:iCs/>
                <w:sz w:val="20"/>
                <w:szCs w:val="20"/>
                <w:lang w:val="hu-HU"/>
              </w:rPr>
              <w:t>-, kis-, közép- és nagyvállalkozások)</w:t>
            </w:r>
          </w:p>
        </w:tc>
        <w:tc>
          <w:tcPr>
            <w:tcW w:w="1208" w:type="pct"/>
          </w:tcPr>
          <w:p w14:paraId="7DDE6A8D" w14:textId="77777777" w:rsidR="009F7FF2" w:rsidRPr="009B51B2" w:rsidRDefault="00BF52BB">
            <w:pPr>
              <w:spacing w:after="0" w:line="240" w:lineRule="auto"/>
              <w:rPr>
                <w:rFonts w:cs="Times New Roman"/>
                <w:bCs/>
                <w:iCs/>
                <w:sz w:val="20"/>
                <w:szCs w:val="20"/>
                <w:lang w:val="hu-HU"/>
              </w:rPr>
            </w:pPr>
            <w:r w:rsidRPr="009B51B2">
              <w:rPr>
                <w:rFonts w:cs="Times New Roman"/>
                <w:bCs/>
                <w:iCs/>
                <w:sz w:val="20"/>
                <w:szCs w:val="20"/>
                <w:lang w:val="hu-HU"/>
              </w:rPr>
              <w:t>vállalkozások</w:t>
            </w:r>
          </w:p>
        </w:tc>
        <w:tc>
          <w:tcPr>
            <w:tcW w:w="607" w:type="pct"/>
            <w:shd w:val="clear" w:color="auto" w:fill="auto"/>
          </w:tcPr>
          <w:p w14:paraId="58AA9D34" w14:textId="77777777" w:rsidR="009F7FF2" w:rsidRPr="009B51B2" w:rsidRDefault="00BF52BB">
            <w:pPr>
              <w:spacing w:after="0" w:line="240" w:lineRule="auto"/>
              <w:jc w:val="center"/>
              <w:rPr>
                <w:rFonts w:cs="Times New Roman"/>
                <w:bCs/>
                <w:iCs/>
                <w:sz w:val="20"/>
                <w:szCs w:val="20"/>
                <w:lang w:val="hu-HU"/>
              </w:rPr>
            </w:pPr>
            <w:r w:rsidRPr="009B51B2">
              <w:rPr>
                <w:rFonts w:cs="Times New Roman"/>
                <w:bCs/>
                <w:iCs/>
                <w:sz w:val="20"/>
                <w:szCs w:val="20"/>
                <w:lang w:val="hu-HU"/>
              </w:rPr>
              <w:t>0</w:t>
            </w:r>
          </w:p>
        </w:tc>
        <w:tc>
          <w:tcPr>
            <w:tcW w:w="667" w:type="pct"/>
            <w:shd w:val="clear" w:color="auto" w:fill="auto"/>
          </w:tcPr>
          <w:p w14:paraId="245DC901" w14:textId="77777777" w:rsidR="009F7FF2" w:rsidRPr="009B51B2" w:rsidRDefault="00BF52BB">
            <w:pPr>
              <w:spacing w:after="0" w:line="240" w:lineRule="auto"/>
              <w:jc w:val="center"/>
              <w:rPr>
                <w:rFonts w:cs="Times New Roman"/>
                <w:bCs/>
                <w:iCs/>
                <w:sz w:val="20"/>
                <w:szCs w:val="20"/>
                <w:lang w:val="hu-HU"/>
              </w:rPr>
            </w:pPr>
            <w:r w:rsidRPr="009B51B2">
              <w:rPr>
                <w:rFonts w:cs="Times New Roman"/>
                <w:bCs/>
                <w:iCs/>
                <w:sz w:val="20"/>
                <w:szCs w:val="20"/>
                <w:lang w:val="hu-HU"/>
              </w:rPr>
              <w:t>72</w:t>
            </w:r>
          </w:p>
        </w:tc>
      </w:tr>
      <w:tr w:rsidR="009C05AA" w:rsidRPr="009B51B2" w:rsidDel="0021120B" w14:paraId="71D2EE08" w14:textId="77777777" w:rsidTr="00701B24">
        <w:trPr>
          <w:trHeight w:val="579"/>
        </w:trPr>
        <w:tc>
          <w:tcPr>
            <w:tcW w:w="488" w:type="pct"/>
          </w:tcPr>
          <w:p w14:paraId="1E4893E7" w14:textId="77777777" w:rsidR="009F7FF2" w:rsidRPr="009B51B2" w:rsidRDefault="00BF52BB">
            <w:pPr>
              <w:spacing w:after="0" w:line="240" w:lineRule="auto"/>
              <w:jc w:val="center"/>
              <w:rPr>
                <w:rFonts w:cs="Times New Roman"/>
                <w:bCs/>
                <w:iCs/>
                <w:sz w:val="20"/>
                <w:szCs w:val="20"/>
                <w:lang w:val="hu-HU"/>
              </w:rPr>
            </w:pPr>
            <w:r w:rsidRPr="009B51B2">
              <w:rPr>
                <w:rFonts w:cs="Times New Roman"/>
                <w:bCs/>
                <w:iCs/>
                <w:sz w:val="20"/>
                <w:szCs w:val="20"/>
                <w:lang w:val="hu-HU"/>
              </w:rPr>
              <w:lastRenderedPageBreak/>
              <w:t>1</w:t>
            </w:r>
          </w:p>
        </w:tc>
        <w:tc>
          <w:tcPr>
            <w:tcW w:w="536" w:type="pct"/>
          </w:tcPr>
          <w:p w14:paraId="615EC20F" w14:textId="11D7C189" w:rsidR="009F7FF2" w:rsidRPr="009B51B2" w:rsidRDefault="00391058">
            <w:pPr>
              <w:spacing w:after="0" w:line="240" w:lineRule="auto"/>
              <w:jc w:val="both"/>
              <w:rPr>
                <w:rFonts w:cs="Times New Roman"/>
                <w:bCs/>
                <w:iCs/>
                <w:sz w:val="20"/>
                <w:szCs w:val="20"/>
                <w:lang w:val="hu-HU"/>
              </w:rPr>
            </w:pPr>
            <w:r>
              <w:rPr>
                <w:rFonts w:cs="Times New Roman"/>
                <w:bCs/>
                <w:iCs/>
                <w:sz w:val="20"/>
                <w:szCs w:val="20"/>
                <w:lang w:val="hu-HU"/>
              </w:rPr>
              <w:t>EC</w:t>
            </w:r>
            <w:r w:rsidR="00BF52BB" w:rsidRPr="009B51B2">
              <w:rPr>
                <w:rFonts w:cs="Times New Roman"/>
                <w:bCs/>
                <w:iCs/>
                <w:sz w:val="20"/>
                <w:szCs w:val="20"/>
                <w:lang w:val="hu-HU"/>
              </w:rPr>
              <w:t xml:space="preserve"> 1.3</w:t>
            </w:r>
          </w:p>
        </w:tc>
        <w:tc>
          <w:tcPr>
            <w:tcW w:w="342" w:type="pct"/>
          </w:tcPr>
          <w:p w14:paraId="0B479BAF" w14:textId="77777777" w:rsidR="009F7FF2" w:rsidRPr="009B51B2" w:rsidRDefault="00BF52BB">
            <w:pPr>
              <w:spacing w:after="0" w:line="240" w:lineRule="auto"/>
              <w:jc w:val="both"/>
              <w:rPr>
                <w:rFonts w:cs="Times New Roman"/>
                <w:bCs/>
                <w:iCs/>
                <w:sz w:val="20"/>
                <w:szCs w:val="20"/>
                <w:lang w:val="hu-HU"/>
              </w:rPr>
            </w:pPr>
            <w:r w:rsidRPr="009B51B2">
              <w:rPr>
                <w:rFonts w:cs="Times New Roman"/>
                <w:bCs/>
                <w:iCs/>
                <w:sz w:val="20"/>
                <w:szCs w:val="20"/>
                <w:lang w:val="hu-HU"/>
              </w:rPr>
              <w:t>RCO 87</w:t>
            </w:r>
          </w:p>
        </w:tc>
        <w:tc>
          <w:tcPr>
            <w:tcW w:w="1153" w:type="pct"/>
            <w:shd w:val="clear" w:color="auto" w:fill="auto"/>
          </w:tcPr>
          <w:p w14:paraId="552C4112" w14:textId="77777777" w:rsidR="009F7FF2" w:rsidRPr="009B51B2" w:rsidRDefault="00BF52BB">
            <w:pPr>
              <w:spacing w:after="0" w:line="240" w:lineRule="auto"/>
              <w:rPr>
                <w:rFonts w:cs="Times New Roman"/>
                <w:bCs/>
                <w:iCs/>
                <w:sz w:val="20"/>
                <w:szCs w:val="20"/>
                <w:lang w:val="hu-HU"/>
              </w:rPr>
            </w:pPr>
            <w:r w:rsidRPr="009B51B2">
              <w:rPr>
                <w:rFonts w:cs="Times New Roman"/>
                <w:bCs/>
                <w:iCs/>
                <w:sz w:val="20"/>
                <w:szCs w:val="20"/>
                <w:lang w:val="hu-HU"/>
              </w:rPr>
              <w:t>Határokon átnyúlóan együttműködő szervezetek</w:t>
            </w:r>
          </w:p>
        </w:tc>
        <w:tc>
          <w:tcPr>
            <w:tcW w:w="1208" w:type="pct"/>
          </w:tcPr>
          <w:p w14:paraId="1DC927BB" w14:textId="77777777" w:rsidR="009F7FF2" w:rsidRPr="009B51B2" w:rsidRDefault="00BF52BB">
            <w:pPr>
              <w:spacing w:after="0" w:line="240" w:lineRule="auto"/>
              <w:rPr>
                <w:rFonts w:cs="Times New Roman"/>
                <w:bCs/>
                <w:iCs/>
                <w:sz w:val="20"/>
                <w:szCs w:val="20"/>
                <w:lang w:val="hu-HU"/>
              </w:rPr>
            </w:pPr>
            <w:r w:rsidRPr="009B51B2">
              <w:rPr>
                <w:rFonts w:cs="Times New Roman"/>
                <w:bCs/>
                <w:iCs/>
                <w:sz w:val="20"/>
                <w:szCs w:val="20"/>
                <w:lang w:val="hu-HU"/>
              </w:rPr>
              <w:t>szervezetek</w:t>
            </w:r>
          </w:p>
        </w:tc>
        <w:tc>
          <w:tcPr>
            <w:tcW w:w="607" w:type="pct"/>
            <w:shd w:val="clear" w:color="auto" w:fill="auto"/>
          </w:tcPr>
          <w:p w14:paraId="490602C1" w14:textId="77777777" w:rsidR="009F7FF2" w:rsidRPr="009B51B2" w:rsidRDefault="00BF52BB">
            <w:pPr>
              <w:spacing w:after="0" w:line="240" w:lineRule="auto"/>
              <w:jc w:val="center"/>
              <w:rPr>
                <w:rFonts w:cs="Times New Roman"/>
                <w:bCs/>
                <w:iCs/>
                <w:sz w:val="20"/>
                <w:szCs w:val="20"/>
                <w:lang w:val="hu-HU"/>
              </w:rPr>
            </w:pPr>
            <w:r w:rsidRPr="009B51B2">
              <w:rPr>
                <w:rFonts w:cs="Times New Roman"/>
                <w:bCs/>
                <w:iCs/>
                <w:sz w:val="20"/>
                <w:szCs w:val="20"/>
                <w:lang w:val="hu-HU"/>
              </w:rPr>
              <w:t>0</w:t>
            </w:r>
          </w:p>
        </w:tc>
        <w:tc>
          <w:tcPr>
            <w:tcW w:w="667" w:type="pct"/>
            <w:shd w:val="clear" w:color="auto" w:fill="auto"/>
          </w:tcPr>
          <w:p w14:paraId="06A48D71" w14:textId="77777777" w:rsidR="009F7FF2" w:rsidRPr="009B51B2" w:rsidRDefault="00BF52BB">
            <w:pPr>
              <w:spacing w:after="0" w:line="240" w:lineRule="auto"/>
              <w:jc w:val="center"/>
              <w:rPr>
                <w:rFonts w:cs="Times New Roman"/>
                <w:bCs/>
                <w:iCs/>
                <w:sz w:val="20"/>
                <w:szCs w:val="20"/>
                <w:lang w:val="hu-HU"/>
              </w:rPr>
            </w:pPr>
            <w:r w:rsidRPr="009B51B2">
              <w:rPr>
                <w:rFonts w:cs="Times New Roman"/>
                <w:bCs/>
                <w:iCs/>
                <w:sz w:val="20"/>
                <w:szCs w:val="20"/>
                <w:lang w:val="hu-HU"/>
              </w:rPr>
              <w:t>72</w:t>
            </w:r>
          </w:p>
        </w:tc>
      </w:tr>
    </w:tbl>
    <w:p w14:paraId="44029BC5" w14:textId="77777777" w:rsidR="000477DE" w:rsidRPr="009B51B2" w:rsidRDefault="000477DE" w:rsidP="00D8786F">
      <w:pPr>
        <w:spacing w:after="0" w:line="240" w:lineRule="auto"/>
        <w:rPr>
          <w:rFonts w:eastAsia="Times New Roman" w:cs="Times New Roman"/>
          <w:iCs/>
          <w:noProof/>
          <w:sz w:val="20"/>
          <w:szCs w:val="20"/>
          <w:lang w:val="hu-HU" w:eastAsia="en-GB"/>
        </w:rPr>
      </w:pPr>
    </w:p>
    <w:p w14:paraId="331EBFF1" w14:textId="77777777" w:rsidR="009F7FF2" w:rsidRPr="009B51B2" w:rsidRDefault="00BF52BB">
      <w:pPr>
        <w:keepNext/>
        <w:spacing w:after="0" w:line="240" w:lineRule="auto"/>
        <w:rPr>
          <w:rFonts w:eastAsia="Times New Roman" w:cs="Times New Roman"/>
          <w:iCs/>
          <w:noProof/>
          <w:sz w:val="20"/>
          <w:szCs w:val="20"/>
          <w:lang w:val="hu-HU" w:eastAsia="en-GB"/>
        </w:rPr>
      </w:pPr>
      <w:r w:rsidRPr="009B51B2">
        <w:rPr>
          <w:rFonts w:eastAsia="Times New Roman" w:cs="Times New Roman"/>
          <w:iCs/>
          <w:noProof/>
          <w:sz w:val="20"/>
          <w:szCs w:val="20"/>
          <w:lang w:val="hu-HU" w:eastAsia="en-GB"/>
        </w:rPr>
        <w:t>3. táblázat: Eredménymutatók</w:t>
      </w:r>
    </w:p>
    <w:tbl>
      <w:tblPr>
        <w:tblW w:w="56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5"/>
        <w:gridCol w:w="983"/>
        <w:gridCol w:w="615"/>
        <w:gridCol w:w="1327"/>
        <w:gridCol w:w="1136"/>
        <w:gridCol w:w="734"/>
        <w:gridCol w:w="1071"/>
        <w:gridCol w:w="751"/>
        <w:gridCol w:w="1604"/>
        <w:gridCol w:w="1140"/>
      </w:tblGrid>
      <w:tr w:rsidR="000477DE" w:rsidRPr="009B51B2" w14:paraId="50E3B4A6" w14:textId="77777777" w:rsidTr="007B76F3">
        <w:trPr>
          <w:trHeight w:val="947"/>
        </w:trPr>
        <w:tc>
          <w:tcPr>
            <w:tcW w:w="436" w:type="pct"/>
          </w:tcPr>
          <w:p w14:paraId="3DB63F31" w14:textId="77777777" w:rsidR="009F7FF2" w:rsidRPr="009B51B2" w:rsidRDefault="00BF52BB">
            <w:pPr>
              <w:keepNext/>
              <w:spacing w:after="0" w:line="240" w:lineRule="auto"/>
              <w:rPr>
                <w:rFonts w:cs="Times New Roman"/>
                <w:b/>
                <w:noProof/>
                <w:sz w:val="20"/>
                <w:szCs w:val="20"/>
                <w:lang w:val="hu-HU"/>
              </w:rPr>
            </w:pPr>
            <w:r w:rsidRPr="009B51B2">
              <w:rPr>
                <w:rFonts w:cs="Times New Roman"/>
                <w:b/>
                <w:noProof/>
                <w:sz w:val="20"/>
                <w:szCs w:val="20"/>
                <w:lang w:val="hu-HU"/>
              </w:rPr>
              <w:t xml:space="preserve">Prioritás </w:t>
            </w:r>
          </w:p>
        </w:tc>
        <w:tc>
          <w:tcPr>
            <w:tcW w:w="479" w:type="pct"/>
          </w:tcPr>
          <w:p w14:paraId="13A30EF3" w14:textId="53043DF9" w:rsidR="009F7FF2" w:rsidRPr="009B51B2" w:rsidRDefault="00391058">
            <w:pPr>
              <w:keepNext/>
              <w:spacing w:after="0" w:line="240" w:lineRule="auto"/>
              <w:rPr>
                <w:rFonts w:cs="Times New Roman"/>
                <w:b/>
                <w:noProof/>
                <w:sz w:val="20"/>
                <w:szCs w:val="20"/>
                <w:lang w:val="hu-HU"/>
              </w:rPr>
            </w:pPr>
            <w:r>
              <w:rPr>
                <w:rFonts w:cs="Times New Roman"/>
                <w:b/>
                <w:noProof/>
                <w:sz w:val="20"/>
                <w:szCs w:val="20"/>
                <w:lang w:val="hu-HU"/>
              </w:rPr>
              <w:t xml:space="preserve">Egyedi </w:t>
            </w:r>
            <w:r w:rsidR="00BF52BB" w:rsidRPr="009B51B2">
              <w:rPr>
                <w:rFonts w:cs="Times New Roman"/>
                <w:b/>
                <w:noProof/>
                <w:sz w:val="20"/>
                <w:szCs w:val="20"/>
                <w:lang w:val="hu-HU"/>
              </w:rPr>
              <w:t>célkitűzés</w:t>
            </w:r>
          </w:p>
        </w:tc>
        <w:tc>
          <w:tcPr>
            <w:tcW w:w="300" w:type="pct"/>
          </w:tcPr>
          <w:p w14:paraId="71813313" w14:textId="23263371" w:rsidR="009F7FF2" w:rsidRPr="009B51B2" w:rsidRDefault="00391058">
            <w:pPr>
              <w:keepNext/>
              <w:spacing w:after="0" w:line="240" w:lineRule="auto"/>
              <w:rPr>
                <w:rFonts w:cs="Times New Roman"/>
                <w:b/>
                <w:noProof/>
                <w:sz w:val="20"/>
                <w:szCs w:val="20"/>
                <w:lang w:val="hu-HU"/>
              </w:rPr>
            </w:pPr>
            <w:r>
              <w:rPr>
                <w:rFonts w:cs="Times New Roman"/>
                <w:b/>
                <w:noProof/>
                <w:sz w:val="20"/>
                <w:szCs w:val="20"/>
                <w:lang w:val="hu-HU"/>
              </w:rPr>
              <w:t>Azonosító</w:t>
            </w:r>
          </w:p>
        </w:tc>
        <w:tc>
          <w:tcPr>
            <w:tcW w:w="647" w:type="pct"/>
            <w:shd w:val="clear" w:color="auto" w:fill="auto"/>
          </w:tcPr>
          <w:p w14:paraId="049165F4" w14:textId="17B70EB8" w:rsidR="009F7FF2" w:rsidRPr="009B51B2" w:rsidRDefault="00391058">
            <w:pPr>
              <w:keepNext/>
              <w:spacing w:after="0" w:line="240" w:lineRule="auto"/>
              <w:rPr>
                <w:rFonts w:cs="Times New Roman"/>
                <w:b/>
                <w:noProof/>
                <w:sz w:val="20"/>
                <w:szCs w:val="20"/>
                <w:lang w:val="hu-HU"/>
              </w:rPr>
            </w:pPr>
            <w:r>
              <w:rPr>
                <w:rFonts w:cs="Times New Roman"/>
                <w:b/>
                <w:noProof/>
                <w:sz w:val="20"/>
                <w:szCs w:val="20"/>
                <w:lang w:val="hu-HU"/>
              </w:rPr>
              <w:t>Mutató</w:t>
            </w:r>
            <w:r w:rsidR="00BF52BB" w:rsidRPr="009B51B2">
              <w:rPr>
                <w:rFonts w:cs="Times New Roman"/>
                <w:b/>
                <w:noProof/>
                <w:sz w:val="20"/>
                <w:szCs w:val="20"/>
                <w:lang w:val="hu-HU"/>
              </w:rPr>
              <w:t xml:space="preserve"> </w:t>
            </w:r>
          </w:p>
        </w:tc>
        <w:tc>
          <w:tcPr>
            <w:tcW w:w="554" w:type="pct"/>
          </w:tcPr>
          <w:p w14:paraId="5900F377" w14:textId="3B74DAA0" w:rsidR="009F7FF2" w:rsidRPr="009B51B2" w:rsidRDefault="00BF52BB">
            <w:pPr>
              <w:keepNext/>
              <w:spacing w:after="0" w:line="240" w:lineRule="auto"/>
              <w:rPr>
                <w:rFonts w:cs="Times New Roman"/>
                <w:b/>
                <w:noProof/>
                <w:sz w:val="20"/>
                <w:szCs w:val="20"/>
                <w:lang w:val="hu-HU"/>
              </w:rPr>
            </w:pPr>
            <w:r w:rsidRPr="009B51B2">
              <w:rPr>
                <w:rFonts w:cs="Times New Roman"/>
                <w:b/>
                <w:noProof/>
                <w:sz w:val="20"/>
                <w:szCs w:val="20"/>
                <w:lang w:val="hu-HU"/>
              </w:rPr>
              <w:t>Mér</w:t>
            </w:r>
            <w:r w:rsidR="00391058">
              <w:rPr>
                <w:rFonts w:cs="Times New Roman"/>
                <w:b/>
                <w:noProof/>
                <w:sz w:val="20"/>
                <w:szCs w:val="20"/>
                <w:lang w:val="hu-HU"/>
              </w:rPr>
              <w:t>ték</w:t>
            </w:r>
            <w:r w:rsidRPr="009B51B2">
              <w:rPr>
                <w:rFonts w:cs="Times New Roman"/>
                <w:b/>
                <w:noProof/>
                <w:sz w:val="20"/>
                <w:szCs w:val="20"/>
                <w:lang w:val="hu-HU"/>
              </w:rPr>
              <w:t>egység</w:t>
            </w:r>
          </w:p>
        </w:tc>
        <w:tc>
          <w:tcPr>
            <w:tcW w:w="358" w:type="pct"/>
          </w:tcPr>
          <w:p w14:paraId="1489146B" w14:textId="74966AB0" w:rsidR="009F7FF2" w:rsidRPr="009B51B2" w:rsidRDefault="00F65B38">
            <w:pPr>
              <w:keepNext/>
              <w:spacing w:after="0" w:line="240" w:lineRule="auto"/>
              <w:rPr>
                <w:rFonts w:cs="Times New Roman"/>
                <w:b/>
                <w:noProof/>
                <w:sz w:val="20"/>
                <w:szCs w:val="20"/>
                <w:lang w:val="hu-HU"/>
              </w:rPr>
            </w:pPr>
            <w:r>
              <w:rPr>
                <w:rFonts w:cs="Times New Roman"/>
                <w:b/>
                <w:noProof/>
                <w:sz w:val="20"/>
                <w:szCs w:val="20"/>
                <w:lang w:val="hu-HU"/>
              </w:rPr>
              <w:t>Kiindulás</w:t>
            </w:r>
            <w:r w:rsidR="00391058">
              <w:rPr>
                <w:rFonts w:cs="Times New Roman"/>
                <w:b/>
                <w:noProof/>
                <w:sz w:val="20"/>
                <w:szCs w:val="20"/>
                <w:lang w:val="hu-HU"/>
              </w:rPr>
              <w:t>i érték</w:t>
            </w:r>
          </w:p>
        </w:tc>
        <w:tc>
          <w:tcPr>
            <w:tcW w:w="522" w:type="pct"/>
          </w:tcPr>
          <w:p w14:paraId="69E10DD5" w14:textId="71D056F3" w:rsidR="009F7FF2" w:rsidRPr="009B51B2" w:rsidRDefault="00391058">
            <w:pPr>
              <w:keepNext/>
              <w:spacing w:after="0" w:line="240" w:lineRule="auto"/>
              <w:rPr>
                <w:rFonts w:cs="Times New Roman"/>
                <w:b/>
                <w:noProof/>
                <w:sz w:val="20"/>
                <w:szCs w:val="20"/>
                <w:lang w:val="hu-HU"/>
              </w:rPr>
            </w:pPr>
            <w:r>
              <w:rPr>
                <w:rFonts w:cs="Times New Roman"/>
                <w:b/>
                <w:noProof/>
                <w:sz w:val="20"/>
                <w:szCs w:val="20"/>
                <w:lang w:val="hu-HU"/>
              </w:rPr>
              <w:t>Tárgy</w:t>
            </w:r>
            <w:r w:rsidR="00BF52BB" w:rsidRPr="009B51B2">
              <w:rPr>
                <w:rFonts w:cs="Times New Roman"/>
                <w:b/>
                <w:noProof/>
                <w:sz w:val="20"/>
                <w:szCs w:val="20"/>
                <w:lang w:val="hu-HU"/>
              </w:rPr>
              <w:t>év</w:t>
            </w:r>
          </w:p>
        </w:tc>
        <w:tc>
          <w:tcPr>
            <w:tcW w:w="366" w:type="pct"/>
            <w:shd w:val="clear" w:color="auto" w:fill="auto"/>
          </w:tcPr>
          <w:p w14:paraId="79DC90B9" w14:textId="77777777" w:rsidR="009F7FF2" w:rsidRPr="009B51B2" w:rsidRDefault="00BF52BB">
            <w:pPr>
              <w:keepNext/>
              <w:spacing w:after="0" w:line="240" w:lineRule="auto"/>
              <w:rPr>
                <w:rFonts w:cs="Times New Roman"/>
                <w:b/>
                <w:noProof/>
                <w:sz w:val="20"/>
                <w:szCs w:val="20"/>
                <w:lang w:val="hu-HU"/>
              </w:rPr>
            </w:pPr>
            <w:r w:rsidRPr="009B51B2">
              <w:rPr>
                <w:rFonts w:cs="Times New Roman"/>
                <w:b/>
                <w:noProof/>
                <w:sz w:val="20"/>
                <w:szCs w:val="20"/>
                <w:lang w:val="hu-HU"/>
              </w:rPr>
              <w:t>Végső cél (2029)</w:t>
            </w:r>
          </w:p>
        </w:tc>
        <w:tc>
          <w:tcPr>
            <w:tcW w:w="782" w:type="pct"/>
            <w:shd w:val="clear" w:color="auto" w:fill="auto"/>
          </w:tcPr>
          <w:p w14:paraId="1DA8FC13" w14:textId="31EECC1D" w:rsidR="009F7FF2" w:rsidRPr="009B51B2" w:rsidRDefault="00BF52BB">
            <w:pPr>
              <w:keepNext/>
              <w:spacing w:after="0" w:line="240" w:lineRule="auto"/>
              <w:rPr>
                <w:rFonts w:cs="Times New Roman"/>
                <w:b/>
                <w:noProof/>
                <w:sz w:val="20"/>
                <w:szCs w:val="20"/>
                <w:lang w:val="hu-HU"/>
              </w:rPr>
            </w:pPr>
            <w:r w:rsidRPr="009B51B2">
              <w:rPr>
                <w:rFonts w:cs="Times New Roman"/>
                <w:b/>
                <w:noProof/>
                <w:sz w:val="20"/>
                <w:szCs w:val="20"/>
                <w:lang w:val="hu-HU"/>
              </w:rPr>
              <w:t>Adatforrá</w:t>
            </w:r>
          </w:p>
        </w:tc>
        <w:tc>
          <w:tcPr>
            <w:tcW w:w="556" w:type="pct"/>
          </w:tcPr>
          <w:p w14:paraId="76DB29E9" w14:textId="77777777" w:rsidR="009F7FF2" w:rsidRPr="009B51B2" w:rsidRDefault="00BF52BB">
            <w:pPr>
              <w:keepNext/>
              <w:spacing w:after="0" w:line="480" w:lineRule="auto"/>
              <w:rPr>
                <w:rFonts w:cs="Times New Roman"/>
                <w:b/>
                <w:noProof/>
                <w:sz w:val="20"/>
                <w:szCs w:val="20"/>
                <w:lang w:val="hu-HU"/>
              </w:rPr>
            </w:pPr>
            <w:r w:rsidRPr="009B51B2">
              <w:rPr>
                <w:rFonts w:cs="Times New Roman"/>
                <w:b/>
                <w:noProof/>
                <w:sz w:val="20"/>
                <w:szCs w:val="20"/>
                <w:lang w:val="hu-HU"/>
              </w:rPr>
              <w:t>Megjegyzések</w:t>
            </w:r>
          </w:p>
        </w:tc>
      </w:tr>
      <w:tr w:rsidR="00B04DD4" w:rsidRPr="009B51B2" w14:paraId="7A34A7E0" w14:textId="77777777" w:rsidTr="007B76F3">
        <w:trPr>
          <w:trHeight w:val="629"/>
        </w:trPr>
        <w:tc>
          <w:tcPr>
            <w:tcW w:w="436" w:type="pct"/>
          </w:tcPr>
          <w:p w14:paraId="4A961873" w14:textId="77777777" w:rsidR="009F7FF2" w:rsidRPr="009B51B2" w:rsidRDefault="00BF52BB">
            <w:pPr>
              <w:keepNext/>
              <w:spacing w:after="0" w:line="240" w:lineRule="auto"/>
              <w:jc w:val="center"/>
              <w:rPr>
                <w:rFonts w:cs="Times New Roman"/>
                <w:i/>
                <w:noProof/>
                <w:sz w:val="20"/>
                <w:szCs w:val="20"/>
                <w:lang w:val="hu-HU"/>
              </w:rPr>
            </w:pPr>
            <w:r w:rsidRPr="009B51B2">
              <w:rPr>
                <w:rFonts w:cs="Times New Roman"/>
                <w:bCs/>
                <w:iCs/>
                <w:sz w:val="20"/>
                <w:szCs w:val="20"/>
                <w:lang w:val="hu-HU"/>
              </w:rPr>
              <w:t>1</w:t>
            </w:r>
          </w:p>
        </w:tc>
        <w:tc>
          <w:tcPr>
            <w:tcW w:w="479" w:type="pct"/>
          </w:tcPr>
          <w:p w14:paraId="7B34CCF0" w14:textId="240E5AFB" w:rsidR="009F7FF2" w:rsidRPr="009B51B2" w:rsidRDefault="00391058">
            <w:pPr>
              <w:keepNext/>
              <w:spacing w:after="0" w:line="240" w:lineRule="auto"/>
              <w:jc w:val="both"/>
              <w:rPr>
                <w:rFonts w:cs="Times New Roman"/>
                <w:i/>
                <w:noProof/>
                <w:sz w:val="20"/>
                <w:szCs w:val="20"/>
                <w:lang w:val="hu-HU"/>
              </w:rPr>
            </w:pPr>
            <w:r>
              <w:rPr>
                <w:rFonts w:eastAsia="Times New Roman" w:cs="Times New Roman"/>
                <w:iCs/>
                <w:noProof/>
                <w:sz w:val="20"/>
                <w:szCs w:val="20"/>
                <w:lang w:val="hu-HU" w:eastAsia="en-GB"/>
              </w:rPr>
              <w:t>EC</w:t>
            </w:r>
            <w:r w:rsidR="00BF52BB" w:rsidRPr="009B51B2">
              <w:rPr>
                <w:rFonts w:eastAsia="Times New Roman" w:cs="Times New Roman"/>
                <w:iCs/>
                <w:noProof/>
                <w:sz w:val="20"/>
                <w:szCs w:val="20"/>
                <w:lang w:val="hu-HU" w:eastAsia="en-GB"/>
              </w:rPr>
              <w:t xml:space="preserve"> 1.3</w:t>
            </w:r>
          </w:p>
        </w:tc>
        <w:tc>
          <w:tcPr>
            <w:tcW w:w="300" w:type="pct"/>
          </w:tcPr>
          <w:p w14:paraId="33A7193C" w14:textId="77777777" w:rsidR="009F7FF2" w:rsidRPr="009B51B2" w:rsidRDefault="00BF52BB">
            <w:pPr>
              <w:keepNext/>
              <w:spacing w:after="0" w:line="240" w:lineRule="auto"/>
              <w:jc w:val="both"/>
              <w:rPr>
                <w:rFonts w:cs="Times New Roman"/>
                <w:i/>
                <w:noProof/>
                <w:sz w:val="20"/>
                <w:szCs w:val="20"/>
                <w:lang w:val="hu-HU"/>
              </w:rPr>
            </w:pPr>
            <w:r w:rsidRPr="009B51B2">
              <w:rPr>
                <w:rFonts w:cs="Times New Roman"/>
                <w:bCs/>
                <w:iCs/>
                <w:sz w:val="20"/>
                <w:szCs w:val="20"/>
                <w:lang w:val="hu-HU"/>
              </w:rPr>
              <w:t>RCR 25</w:t>
            </w:r>
          </w:p>
        </w:tc>
        <w:tc>
          <w:tcPr>
            <w:tcW w:w="647" w:type="pct"/>
            <w:shd w:val="clear" w:color="auto" w:fill="auto"/>
          </w:tcPr>
          <w:p w14:paraId="2C7FEAFD" w14:textId="77777777" w:rsidR="009F7FF2" w:rsidRPr="009B51B2" w:rsidRDefault="00BF52BB">
            <w:pPr>
              <w:keepNext/>
              <w:spacing w:after="0" w:line="240" w:lineRule="auto"/>
              <w:rPr>
                <w:rFonts w:cs="Times New Roman"/>
                <w:bCs/>
                <w:iCs/>
                <w:sz w:val="20"/>
                <w:szCs w:val="20"/>
                <w:lang w:val="hu-HU"/>
              </w:rPr>
            </w:pPr>
            <w:r w:rsidRPr="009B51B2">
              <w:rPr>
                <w:rFonts w:cs="Times New Roman"/>
                <w:bCs/>
                <w:iCs/>
                <w:sz w:val="20"/>
                <w:szCs w:val="20"/>
                <w:lang w:val="hu-HU"/>
              </w:rPr>
              <w:t>Az egy alkalmazottra jutó magasabb hozzáadott értékkel rendelkező kkv-k</w:t>
            </w:r>
          </w:p>
        </w:tc>
        <w:tc>
          <w:tcPr>
            <w:tcW w:w="554" w:type="pct"/>
          </w:tcPr>
          <w:p w14:paraId="4266BDBB" w14:textId="77777777" w:rsidR="009F7FF2" w:rsidRPr="009B51B2" w:rsidRDefault="00BF52BB">
            <w:pPr>
              <w:keepNext/>
              <w:spacing w:after="0" w:line="240" w:lineRule="auto"/>
              <w:jc w:val="both"/>
              <w:rPr>
                <w:rFonts w:cs="Times New Roman"/>
                <w:iCs/>
                <w:noProof/>
                <w:sz w:val="20"/>
                <w:szCs w:val="20"/>
                <w:lang w:val="hu-HU"/>
              </w:rPr>
            </w:pPr>
            <w:r w:rsidRPr="009B51B2">
              <w:rPr>
                <w:rFonts w:cs="Times New Roman"/>
                <w:iCs/>
                <w:noProof/>
                <w:sz w:val="20"/>
                <w:szCs w:val="20"/>
                <w:lang w:val="hu-HU"/>
              </w:rPr>
              <w:t>vállalkozások</w:t>
            </w:r>
          </w:p>
        </w:tc>
        <w:tc>
          <w:tcPr>
            <w:tcW w:w="358" w:type="pct"/>
          </w:tcPr>
          <w:p w14:paraId="7A899642" w14:textId="77777777" w:rsidR="009F7FF2" w:rsidRPr="009B51B2" w:rsidRDefault="00BF52BB">
            <w:pPr>
              <w:keepNext/>
              <w:spacing w:after="0" w:line="240" w:lineRule="auto"/>
              <w:jc w:val="center"/>
              <w:rPr>
                <w:rFonts w:cs="Times New Roman"/>
                <w:i/>
                <w:noProof/>
                <w:sz w:val="20"/>
                <w:szCs w:val="20"/>
                <w:lang w:val="hu-HU"/>
              </w:rPr>
            </w:pPr>
            <w:r w:rsidRPr="009B51B2">
              <w:rPr>
                <w:rFonts w:cs="Times New Roman"/>
                <w:iCs/>
                <w:sz w:val="20"/>
                <w:szCs w:val="20"/>
                <w:lang w:val="hu-HU"/>
              </w:rPr>
              <w:t>0</w:t>
            </w:r>
          </w:p>
        </w:tc>
        <w:tc>
          <w:tcPr>
            <w:tcW w:w="522" w:type="pct"/>
          </w:tcPr>
          <w:p w14:paraId="0B564E54" w14:textId="77777777" w:rsidR="009F7FF2" w:rsidRPr="009B51B2" w:rsidRDefault="00BF52BB">
            <w:pPr>
              <w:keepNext/>
              <w:spacing w:after="0" w:line="240" w:lineRule="auto"/>
              <w:jc w:val="center"/>
              <w:rPr>
                <w:rFonts w:cs="Times New Roman"/>
                <w:b/>
                <w:noProof/>
                <w:sz w:val="20"/>
                <w:szCs w:val="20"/>
                <w:lang w:val="hu-HU"/>
              </w:rPr>
            </w:pPr>
            <w:r w:rsidRPr="009B51B2">
              <w:rPr>
                <w:rFonts w:cs="Times New Roman"/>
                <w:iCs/>
                <w:sz w:val="20"/>
                <w:szCs w:val="20"/>
                <w:lang w:val="hu-HU"/>
              </w:rPr>
              <w:t>2021</w:t>
            </w:r>
          </w:p>
        </w:tc>
        <w:tc>
          <w:tcPr>
            <w:tcW w:w="366" w:type="pct"/>
            <w:shd w:val="clear" w:color="auto" w:fill="auto"/>
          </w:tcPr>
          <w:p w14:paraId="090792CF" w14:textId="77777777" w:rsidR="009F7FF2" w:rsidRPr="009B51B2" w:rsidRDefault="00BF52BB">
            <w:pPr>
              <w:keepNext/>
              <w:spacing w:after="0" w:line="240" w:lineRule="auto"/>
              <w:jc w:val="center"/>
              <w:rPr>
                <w:rFonts w:cs="Times New Roman"/>
                <w:bCs/>
                <w:noProof/>
                <w:sz w:val="20"/>
                <w:szCs w:val="20"/>
                <w:lang w:val="hu-HU"/>
              </w:rPr>
            </w:pPr>
            <w:r w:rsidRPr="009B51B2">
              <w:rPr>
                <w:rFonts w:cs="Times New Roman"/>
                <w:bCs/>
                <w:noProof/>
                <w:sz w:val="20"/>
                <w:szCs w:val="20"/>
                <w:lang w:val="hu-HU"/>
              </w:rPr>
              <w:t>43</w:t>
            </w:r>
          </w:p>
        </w:tc>
        <w:tc>
          <w:tcPr>
            <w:tcW w:w="782" w:type="pct"/>
            <w:shd w:val="clear" w:color="auto" w:fill="auto"/>
          </w:tcPr>
          <w:p w14:paraId="0297BBB6" w14:textId="0E7AADCE" w:rsidR="009F7FF2" w:rsidRPr="009B51B2" w:rsidRDefault="00BF52BB">
            <w:pPr>
              <w:keepNext/>
              <w:spacing w:after="0" w:line="240" w:lineRule="auto"/>
              <w:rPr>
                <w:rFonts w:cs="Times New Roman"/>
                <w:bCs/>
                <w:iCs/>
                <w:sz w:val="20"/>
                <w:szCs w:val="20"/>
                <w:lang w:val="hu-HU"/>
              </w:rPr>
            </w:pPr>
            <w:r w:rsidRPr="009B51B2">
              <w:rPr>
                <w:rFonts w:cs="Times New Roman"/>
                <w:bCs/>
                <w:iCs/>
                <w:sz w:val="20"/>
                <w:szCs w:val="20"/>
                <w:lang w:val="hu-HU"/>
              </w:rPr>
              <w:t>Támogatott projektek, nyilvános jegyzékek</w:t>
            </w:r>
          </w:p>
        </w:tc>
        <w:tc>
          <w:tcPr>
            <w:tcW w:w="556" w:type="pct"/>
          </w:tcPr>
          <w:p w14:paraId="1208E48D" w14:textId="77777777" w:rsidR="00B04DD4" w:rsidRPr="009B51B2" w:rsidRDefault="00B04DD4" w:rsidP="00B04DD4">
            <w:pPr>
              <w:keepNext/>
              <w:spacing w:after="0"/>
              <w:rPr>
                <w:rFonts w:cs="Times New Roman"/>
                <w:i/>
                <w:noProof/>
                <w:sz w:val="20"/>
                <w:szCs w:val="20"/>
                <w:lang w:val="hu-HU"/>
              </w:rPr>
            </w:pPr>
          </w:p>
        </w:tc>
      </w:tr>
      <w:tr w:rsidR="000477DE" w:rsidRPr="009B51B2" w14:paraId="324D6592" w14:textId="77777777" w:rsidTr="007B76F3">
        <w:trPr>
          <w:trHeight w:val="629"/>
        </w:trPr>
        <w:tc>
          <w:tcPr>
            <w:tcW w:w="436" w:type="pct"/>
          </w:tcPr>
          <w:p w14:paraId="51192520" w14:textId="77777777" w:rsidR="009F7FF2" w:rsidRPr="009B51B2" w:rsidRDefault="00BF52BB">
            <w:pPr>
              <w:keepNext/>
              <w:spacing w:after="0" w:line="240" w:lineRule="auto"/>
              <w:jc w:val="center"/>
              <w:rPr>
                <w:rFonts w:cs="Times New Roman"/>
                <w:i/>
                <w:noProof/>
                <w:sz w:val="20"/>
                <w:szCs w:val="20"/>
                <w:lang w:val="hu-HU"/>
              </w:rPr>
            </w:pPr>
            <w:r w:rsidRPr="009B51B2">
              <w:rPr>
                <w:rFonts w:cs="Times New Roman"/>
                <w:bCs/>
                <w:iCs/>
                <w:sz w:val="20"/>
                <w:szCs w:val="20"/>
                <w:lang w:val="hu-HU"/>
              </w:rPr>
              <w:t>1</w:t>
            </w:r>
          </w:p>
        </w:tc>
        <w:tc>
          <w:tcPr>
            <w:tcW w:w="479" w:type="pct"/>
          </w:tcPr>
          <w:p w14:paraId="4CB21411" w14:textId="19773970" w:rsidR="009F7FF2" w:rsidRPr="009B51B2" w:rsidRDefault="00391058">
            <w:pPr>
              <w:keepNext/>
              <w:spacing w:after="0" w:line="240" w:lineRule="auto"/>
              <w:jc w:val="both"/>
              <w:rPr>
                <w:rFonts w:cs="Times New Roman"/>
                <w:i/>
                <w:noProof/>
                <w:sz w:val="20"/>
                <w:szCs w:val="20"/>
                <w:lang w:val="hu-HU"/>
              </w:rPr>
            </w:pPr>
            <w:r>
              <w:rPr>
                <w:rFonts w:eastAsia="Times New Roman" w:cs="Times New Roman"/>
                <w:iCs/>
                <w:noProof/>
                <w:sz w:val="20"/>
                <w:szCs w:val="20"/>
                <w:lang w:val="hu-HU" w:eastAsia="en-GB"/>
              </w:rPr>
              <w:t>EC</w:t>
            </w:r>
            <w:r w:rsidR="00BF52BB" w:rsidRPr="009B51B2">
              <w:rPr>
                <w:rFonts w:eastAsia="Times New Roman" w:cs="Times New Roman"/>
                <w:iCs/>
                <w:noProof/>
                <w:sz w:val="20"/>
                <w:szCs w:val="20"/>
                <w:lang w:val="hu-HU" w:eastAsia="en-GB"/>
              </w:rPr>
              <w:t xml:space="preserve"> 1.3</w:t>
            </w:r>
          </w:p>
        </w:tc>
        <w:tc>
          <w:tcPr>
            <w:tcW w:w="300" w:type="pct"/>
          </w:tcPr>
          <w:p w14:paraId="66B8A90A" w14:textId="77777777" w:rsidR="009F7FF2" w:rsidRPr="009B51B2" w:rsidRDefault="00BF52BB">
            <w:pPr>
              <w:keepNext/>
              <w:spacing w:after="0" w:line="240" w:lineRule="auto"/>
              <w:jc w:val="both"/>
              <w:rPr>
                <w:rFonts w:cs="Times New Roman"/>
                <w:i/>
                <w:noProof/>
                <w:sz w:val="20"/>
                <w:szCs w:val="20"/>
                <w:lang w:val="hu-HU"/>
              </w:rPr>
            </w:pPr>
            <w:r w:rsidRPr="009B51B2">
              <w:rPr>
                <w:rFonts w:cs="Times New Roman"/>
                <w:bCs/>
                <w:iCs/>
                <w:sz w:val="20"/>
                <w:szCs w:val="20"/>
                <w:lang w:val="hu-HU"/>
              </w:rPr>
              <w:t>RCR 84</w:t>
            </w:r>
          </w:p>
        </w:tc>
        <w:tc>
          <w:tcPr>
            <w:tcW w:w="647" w:type="pct"/>
            <w:shd w:val="clear" w:color="auto" w:fill="auto"/>
          </w:tcPr>
          <w:p w14:paraId="5539CECE" w14:textId="77777777" w:rsidR="009F7FF2" w:rsidRPr="009B51B2" w:rsidRDefault="00BF52BB">
            <w:pPr>
              <w:keepNext/>
              <w:spacing w:after="0" w:line="240" w:lineRule="auto"/>
              <w:rPr>
                <w:rFonts w:cs="Times New Roman"/>
                <w:bCs/>
                <w:iCs/>
                <w:sz w:val="20"/>
                <w:szCs w:val="20"/>
                <w:lang w:val="hu-HU"/>
              </w:rPr>
            </w:pPr>
            <w:r w:rsidRPr="009B51B2">
              <w:rPr>
                <w:rFonts w:cs="Times New Roman"/>
                <w:bCs/>
                <w:iCs/>
                <w:sz w:val="20"/>
                <w:szCs w:val="20"/>
                <w:lang w:val="hu-HU"/>
              </w:rPr>
              <w:t>Határokon átnyúló együttműködés a projekt befejezése után</w:t>
            </w:r>
          </w:p>
        </w:tc>
        <w:tc>
          <w:tcPr>
            <w:tcW w:w="554" w:type="pct"/>
          </w:tcPr>
          <w:p w14:paraId="25BF9D70" w14:textId="77777777" w:rsidR="009F7FF2" w:rsidRPr="009B51B2" w:rsidRDefault="00BF52BB">
            <w:pPr>
              <w:keepNext/>
              <w:spacing w:after="0" w:line="240" w:lineRule="auto"/>
              <w:jc w:val="both"/>
              <w:rPr>
                <w:rFonts w:cs="Times New Roman"/>
                <w:iCs/>
                <w:noProof/>
                <w:sz w:val="20"/>
                <w:szCs w:val="20"/>
                <w:lang w:val="hu-HU"/>
              </w:rPr>
            </w:pPr>
            <w:r w:rsidRPr="009B51B2">
              <w:rPr>
                <w:rFonts w:cs="Times New Roman"/>
                <w:iCs/>
                <w:noProof/>
                <w:sz w:val="20"/>
                <w:szCs w:val="20"/>
                <w:lang w:val="hu-HU"/>
              </w:rPr>
              <w:t>szervezetek</w:t>
            </w:r>
          </w:p>
        </w:tc>
        <w:tc>
          <w:tcPr>
            <w:tcW w:w="358" w:type="pct"/>
          </w:tcPr>
          <w:p w14:paraId="43079B0B" w14:textId="77777777" w:rsidR="009F7FF2" w:rsidRPr="009B51B2" w:rsidRDefault="00BF52BB">
            <w:pPr>
              <w:keepNext/>
              <w:spacing w:after="0" w:line="240" w:lineRule="auto"/>
              <w:jc w:val="center"/>
              <w:rPr>
                <w:rFonts w:cs="Times New Roman"/>
                <w:i/>
                <w:noProof/>
                <w:sz w:val="20"/>
                <w:szCs w:val="20"/>
                <w:lang w:val="hu-HU"/>
              </w:rPr>
            </w:pPr>
            <w:r w:rsidRPr="009B51B2">
              <w:rPr>
                <w:rFonts w:cs="Times New Roman"/>
                <w:iCs/>
                <w:sz w:val="20"/>
                <w:szCs w:val="20"/>
                <w:lang w:val="hu-HU"/>
              </w:rPr>
              <w:t>0</w:t>
            </w:r>
          </w:p>
        </w:tc>
        <w:tc>
          <w:tcPr>
            <w:tcW w:w="522" w:type="pct"/>
          </w:tcPr>
          <w:p w14:paraId="15D3C82B" w14:textId="77777777" w:rsidR="009F7FF2" w:rsidRPr="009B51B2" w:rsidRDefault="00BF52BB">
            <w:pPr>
              <w:keepNext/>
              <w:spacing w:after="0" w:line="240" w:lineRule="auto"/>
              <w:jc w:val="center"/>
              <w:rPr>
                <w:rFonts w:cs="Times New Roman"/>
                <w:b/>
                <w:noProof/>
                <w:sz w:val="20"/>
                <w:szCs w:val="20"/>
                <w:lang w:val="hu-HU"/>
              </w:rPr>
            </w:pPr>
            <w:r w:rsidRPr="009B51B2">
              <w:rPr>
                <w:rFonts w:cs="Times New Roman"/>
                <w:iCs/>
                <w:sz w:val="20"/>
                <w:szCs w:val="20"/>
                <w:lang w:val="hu-HU"/>
              </w:rPr>
              <w:t>2021</w:t>
            </w:r>
          </w:p>
        </w:tc>
        <w:tc>
          <w:tcPr>
            <w:tcW w:w="366" w:type="pct"/>
            <w:shd w:val="clear" w:color="auto" w:fill="auto"/>
          </w:tcPr>
          <w:p w14:paraId="78B2E4EC" w14:textId="77777777" w:rsidR="009F7FF2" w:rsidRPr="009B51B2" w:rsidRDefault="00BF52BB">
            <w:pPr>
              <w:keepNext/>
              <w:spacing w:after="0" w:line="240" w:lineRule="auto"/>
              <w:jc w:val="center"/>
              <w:rPr>
                <w:rFonts w:cs="Times New Roman"/>
                <w:bCs/>
                <w:noProof/>
                <w:sz w:val="20"/>
                <w:szCs w:val="20"/>
                <w:lang w:val="hu-HU"/>
              </w:rPr>
            </w:pPr>
            <w:r w:rsidRPr="009B51B2">
              <w:rPr>
                <w:rFonts w:cs="Times New Roman"/>
                <w:bCs/>
                <w:noProof/>
                <w:sz w:val="20"/>
                <w:szCs w:val="20"/>
                <w:lang w:val="hu-HU"/>
              </w:rPr>
              <w:t>43</w:t>
            </w:r>
          </w:p>
        </w:tc>
        <w:tc>
          <w:tcPr>
            <w:tcW w:w="782" w:type="pct"/>
            <w:shd w:val="clear" w:color="auto" w:fill="auto"/>
          </w:tcPr>
          <w:p w14:paraId="020520A2" w14:textId="77777777" w:rsidR="009F7FF2" w:rsidRPr="009B51B2" w:rsidRDefault="00BF52BB">
            <w:pPr>
              <w:keepNext/>
              <w:spacing w:after="0" w:line="240" w:lineRule="auto"/>
              <w:rPr>
                <w:rFonts w:cs="Times New Roman"/>
                <w:bCs/>
                <w:iCs/>
                <w:sz w:val="20"/>
                <w:szCs w:val="20"/>
                <w:lang w:val="hu-HU"/>
              </w:rPr>
            </w:pPr>
            <w:r w:rsidRPr="009B51B2">
              <w:rPr>
                <w:rFonts w:cs="Times New Roman"/>
                <w:bCs/>
                <w:iCs/>
                <w:sz w:val="20"/>
                <w:szCs w:val="20"/>
                <w:lang w:val="hu-HU"/>
              </w:rPr>
              <w:t>MA monitoring rendszer / felmérés</w:t>
            </w:r>
          </w:p>
        </w:tc>
        <w:tc>
          <w:tcPr>
            <w:tcW w:w="556" w:type="pct"/>
          </w:tcPr>
          <w:p w14:paraId="19C193BC" w14:textId="77777777" w:rsidR="000477DE" w:rsidRPr="009B51B2" w:rsidRDefault="000477DE" w:rsidP="00D8786F">
            <w:pPr>
              <w:keepNext/>
              <w:spacing w:after="0"/>
              <w:rPr>
                <w:rFonts w:cs="Times New Roman"/>
                <w:i/>
                <w:noProof/>
                <w:sz w:val="20"/>
                <w:szCs w:val="20"/>
                <w:lang w:val="hu-HU"/>
              </w:rPr>
            </w:pPr>
          </w:p>
        </w:tc>
      </w:tr>
    </w:tbl>
    <w:p w14:paraId="5E3E6D73" w14:textId="77777777" w:rsidR="000477DE" w:rsidRPr="009B51B2" w:rsidRDefault="000477DE" w:rsidP="00D8786F">
      <w:pPr>
        <w:spacing w:after="0" w:line="240" w:lineRule="auto"/>
        <w:ind w:left="709" w:hanging="709"/>
        <w:jc w:val="both"/>
        <w:rPr>
          <w:rFonts w:eastAsia="Times New Roman" w:cs="Times New Roman"/>
          <w:b/>
          <w:iCs/>
          <w:noProof/>
          <w:sz w:val="20"/>
          <w:szCs w:val="20"/>
          <w:lang w:val="hu-HU" w:eastAsia="en-GB"/>
        </w:rPr>
      </w:pPr>
    </w:p>
    <w:p w14:paraId="1BF9C5B2" w14:textId="24E6A187" w:rsidR="009F7FF2" w:rsidRPr="009B51B2" w:rsidRDefault="00707387">
      <w:pPr>
        <w:spacing w:after="0" w:line="240" w:lineRule="auto"/>
        <w:ind w:left="709" w:hanging="709"/>
        <w:jc w:val="both"/>
        <w:rPr>
          <w:rFonts w:eastAsia="Times New Roman" w:cs="Times New Roman"/>
          <w:b/>
          <w:iCs/>
          <w:noProof/>
          <w:sz w:val="20"/>
          <w:szCs w:val="20"/>
          <w:lang w:val="hu-HU" w:eastAsia="en-GB"/>
        </w:rPr>
      </w:pPr>
      <w:r>
        <w:rPr>
          <w:rFonts w:eastAsia="Times New Roman" w:cs="Times New Roman"/>
          <w:b/>
          <w:iCs/>
          <w:noProof/>
          <w:sz w:val="20"/>
          <w:szCs w:val="20"/>
          <w:lang w:val="hu-HU" w:eastAsia="en-GB"/>
        </w:rPr>
        <w:t>F</w:t>
      </w:r>
      <w:r w:rsidR="00BF52BB" w:rsidRPr="009B51B2">
        <w:rPr>
          <w:rFonts w:eastAsia="Times New Roman" w:cs="Times New Roman"/>
          <w:b/>
          <w:iCs/>
          <w:noProof/>
          <w:sz w:val="20"/>
          <w:szCs w:val="20"/>
          <w:lang w:val="hu-HU" w:eastAsia="en-GB"/>
        </w:rPr>
        <w:t>ő célcsoportok</w:t>
      </w:r>
    </w:p>
    <w:p w14:paraId="58220D3D" w14:textId="245763D2" w:rsidR="009F7FF2" w:rsidRPr="009B51B2" w:rsidRDefault="00BF52BB">
      <w:pPr>
        <w:spacing w:after="0" w:line="240" w:lineRule="auto"/>
        <w:jc w:val="both"/>
        <w:rPr>
          <w:rFonts w:eastAsia="Times New Roman" w:cs="Times New Roman"/>
          <w:i/>
          <w:noProof/>
          <w:color w:val="000000"/>
          <w:sz w:val="20"/>
          <w:szCs w:val="20"/>
          <w:lang w:val="hu-HU" w:eastAsia="en-GB"/>
        </w:rPr>
      </w:pPr>
      <w:r w:rsidRPr="009B51B2">
        <w:rPr>
          <w:rFonts w:eastAsia="Times New Roman" w:cs="Times New Roman"/>
          <w:i/>
          <w:noProof/>
          <w:color w:val="000000"/>
          <w:sz w:val="20"/>
          <w:szCs w:val="20"/>
          <w:lang w:val="hu-HU" w:eastAsia="en-GB"/>
        </w:rPr>
        <w:t xml:space="preserve">Hivatkozás: </w:t>
      </w:r>
      <w:r w:rsidR="002028E1" w:rsidRPr="009B51B2">
        <w:rPr>
          <w:rFonts w:eastAsia="Times New Roman" w:cs="Times New Roman"/>
          <w:i/>
          <w:noProof/>
          <w:color w:val="000000"/>
          <w:sz w:val="20"/>
          <w:szCs w:val="20"/>
          <w:lang w:val="hu-HU" w:eastAsia="en-GB"/>
        </w:rPr>
        <w:t>17. cikk (3) bekezdés e) pont iii. alpont, 17. cikk (9) bekezdés c) pont iv. alpont</w:t>
      </w:r>
    </w:p>
    <w:p w14:paraId="2D62B341" w14:textId="77777777" w:rsidR="00E91CB7" w:rsidRPr="009B51B2" w:rsidRDefault="00E91CB7" w:rsidP="00D8786F">
      <w:pPr>
        <w:spacing w:after="0"/>
        <w:jc w:val="both"/>
        <w:rPr>
          <w:rFonts w:cs="Times New Roman"/>
          <w:sz w:val="20"/>
          <w:szCs w:val="20"/>
          <w:lang w:val="hu-HU"/>
        </w:rPr>
      </w:pPr>
    </w:p>
    <w:p w14:paraId="3E839323" w14:textId="05D1A322" w:rsidR="009F7FF2" w:rsidRPr="009B51B2" w:rsidRDefault="00BF52BB">
      <w:pPr>
        <w:spacing w:after="0"/>
        <w:jc w:val="both"/>
        <w:rPr>
          <w:rFonts w:cs="Times New Roman"/>
          <w:sz w:val="20"/>
          <w:szCs w:val="20"/>
          <w:lang w:val="hu-HU"/>
        </w:rPr>
      </w:pPr>
      <w:r w:rsidRPr="009B51B2">
        <w:rPr>
          <w:rFonts w:cs="Times New Roman"/>
          <w:sz w:val="20"/>
          <w:szCs w:val="20"/>
          <w:lang w:val="hu-HU"/>
        </w:rPr>
        <w:t xml:space="preserve">A közvetlen célcsoportok </w:t>
      </w:r>
      <w:r w:rsidR="008D282F" w:rsidRPr="009B51B2">
        <w:rPr>
          <w:rFonts w:cs="Times New Roman"/>
          <w:sz w:val="20"/>
          <w:szCs w:val="20"/>
          <w:lang w:val="hu-HU"/>
        </w:rPr>
        <w:t>(</w:t>
      </w:r>
      <w:r w:rsidR="000B18DA" w:rsidRPr="009B51B2">
        <w:rPr>
          <w:rFonts w:cs="Times New Roman"/>
          <w:sz w:val="20"/>
          <w:szCs w:val="20"/>
          <w:lang w:val="hu-HU"/>
        </w:rPr>
        <w:t xml:space="preserve">a </w:t>
      </w:r>
      <w:r w:rsidR="008D282F" w:rsidRPr="009B51B2">
        <w:rPr>
          <w:rFonts w:cs="Times New Roman"/>
          <w:sz w:val="20"/>
          <w:szCs w:val="20"/>
          <w:lang w:val="hu-HU"/>
        </w:rPr>
        <w:t xml:space="preserve">potenciális kedvezményezettek </w:t>
      </w:r>
      <w:r w:rsidR="000B18DA" w:rsidRPr="009B51B2">
        <w:rPr>
          <w:rFonts w:cs="Times New Roman"/>
          <w:sz w:val="20"/>
          <w:szCs w:val="20"/>
          <w:lang w:val="hu-HU"/>
        </w:rPr>
        <w:t xml:space="preserve">indikatív listája) </w:t>
      </w:r>
      <w:r w:rsidRPr="009B51B2">
        <w:rPr>
          <w:rFonts w:cs="Times New Roman"/>
          <w:sz w:val="20"/>
          <w:szCs w:val="20"/>
          <w:lang w:val="hu-HU"/>
        </w:rPr>
        <w:t>a</w:t>
      </w:r>
      <w:r w:rsidR="00FD2266">
        <w:rPr>
          <w:rFonts w:cs="Times New Roman"/>
          <w:sz w:val="20"/>
          <w:szCs w:val="20"/>
          <w:lang w:val="hu-HU"/>
        </w:rPr>
        <w:t>z alábbiak:</w:t>
      </w:r>
      <w:r w:rsidRPr="009B51B2">
        <w:rPr>
          <w:rFonts w:cs="Times New Roman"/>
          <w:sz w:val="20"/>
          <w:szCs w:val="20"/>
          <w:lang w:val="hu-HU"/>
        </w:rPr>
        <w:t xml:space="preserve"> </w:t>
      </w:r>
    </w:p>
    <w:p w14:paraId="58B08D57" w14:textId="77777777" w:rsidR="009F7FF2" w:rsidRPr="009B51B2" w:rsidRDefault="00BF52BB">
      <w:pPr>
        <w:pStyle w:val="Listaszerbekezds"/>
        <w:numPr>
          <w:ilvl w:val="0"/>
          <w:numId w:val="10"/>
        </w:numPr>
        <w:spacing w:after="0"/>
        <w:jc w:val="both"/>
        <w:rPr>
          <w:rFonts w:cs="Times New Roman"/>
          <w:sz w:val="20"/>
          <w:szCs w:val="20"/>
          <w:lang w:val="hu-HU"/>
        </w:rPr>
      </w:pPr>
      <w:r w:rsidRPr="009B51B2">
        <w:rPr>
          <w:rFonts w:cs="Times New Roman"/>
          <w:sz w:val="20"/>
          <w:szCs w:val="20"/>
          <w:lang w:val="hu-HU"/>
        </w:rPr>
        <w:t xml:space="preserve">együttműködő kkv-k a </w:t>
      </w:r>
      <w:r w:rsidR="00F32196" w:rsidRPr="009B51B2">
        <w:rPr>
          <w:rFonts w:cs="Times New Roman"/>
          <w:sz w:val="20"/>
          <w:szCs w:val="20"/>
          <w:lang w:val="hu-HU"/>
        </w:rPr>
        <w:t xml:space="preserve">határ mindkét oldaláról, amelyek a határ </w:t>
      </w:r>
      <w:r w:rsidR="00E30875" w:rsidRPr="009B51B2">
        <w:rPr>
          <w:rFonts w:cs="Times New Roman"/>
          <w:sz w:val="20"/>
          <w:szCs w:val="20"/>
          <w:lang w:val="hu-HU"/>
        </w:rPr>
        <w:t xml:space="preserve">menti </w:t>
      </w:r>
      <w:r w:rsidR="00051840" w:rsidRPr="009B51B2">
        <w:rPr>
          <w:rFonts w:cs="Times New Roman"/>
          <w:sz w:val="20"/>
          <w:szCs w:val="20"/>
          <w:lang w:val="hu-HU"/>
        </w:rPr>
        <w:t xml:space="preserve">térségben az </w:t>
      </w:r>
      <w:r w:rsidRPr="009B51B2">
        <w:rPr>
          <w:rFonts w:cs="Times New Roman"/>
          <w:sz w:val="20"/>
          <w:szCs w:val="20"/>
          <w:lang w:val="hu-HU"/>
        </w:rPr>
        <w:t xml:space="preserve">iparban és az üzleti szolgáltatások területén tevékenykednek; </w:t>
      </w:r>
    </w:p>
    <w:p w14:paraId="082B2477" w14:textId="77777777" w:rsidR="009F7FF2" w:rsidRPr="009B51B2" w:rsidRDefault="00BF52BB">
      <w:pPr>
        <w:pStyle w:val="Listaszerbekezds"/>
        <w:numPr>
          <w:ilvl w:val="0"/>
          <w:numId w:val="10"/>
        </w:numPr>
        <w:spacing w:after="0"/>
        <w:jc w:val="both"/>
        <w:rPr>
          <w:rFonts w:cs="Times New Roman"/>
          <w:sz w:val="20"/>
          <w:szCs w:val="20"/>
          <w:lang w:val="hu-HU"/>
        </w:rPr>
      </w:pPr>
      <w:r w:rsidRPr="009B51B2">
        <w:rPr>
          <w:rFonts w:cs="Times New Roman"/>
          <w:sz w:val="20"/>
          <w:szCs w:val="20"/>
          <w:lang w:val="hu-HU"/>
        </w:rPr>
        <w:t xml:space="preserve">az érintett </w:t>
      </w:r>
      <w:r w:rsidR="00540B1B" w:rsidRPr="009B51B2">
        <w:rPr>
          <w:rFonts w:cs="Times New Roman"/>
          <w:sz w:val="20"/>
          <w:szCs w:val="20"/>
          <w:lang w:val="hu-HU"/>
        </w:rPr>
        <w:t xml:space="preserve">nemzeti és megyei/helyi szintű </w:t>
      </w:r>
      <w:r w:rsidR="000477DE" w:rsidRPr="009B51B2">
        <w:rPr>
          <w:rFonts w:cs="Times New Roman"/>
          <w:sz w:val="20"/>
          <w:szCs w:val="20"/>
          <w:lang w:val="hu-HU"/>
        </w:rPr>
        <w:t xml:space="preserve">vállalkozástámogató </w:t>
      </w:r>
      <w:r w:rsidRPr="009B51B2">
        <w:rPr>
          <w:rFonts w:cs="Times New Roman"/>
          <w:sz w:val="20"/>
          <w:szCs w:val="20"/>
          <w:lang w:val="hu-HU"/>
        </w:rPr>
        <w:t>szervezetek</w:t>
      </w:r>
      <w:r w:rsidR="00051840" w:rsidRPr="009B51B2">
        <w:rPr>
          <w:rFonts w:cs="Times New Roman"/>
          <w:sz w:val="20"/>
          <w:szCs w:val="20"/>
          <w:lang w:val="hu-HU"/>
        </w:rPr>
        <w:t>;</w:t>
      </w:r>
    </w:p>
    <w:p w14:paraId="7A22A53F" w14:textId="77777777" w:rsidR="009F7FF2" w:rsidRPr="009B51B2" w:rsidRDefault="00BF52BB">
      <w:pPr>
        <w:pStyle w:val="Listaszerbekezds"/>
        <w:numPr>
          <w:ilvl w:val="0"/>
          <w:numId w:val="10"/>
        </w:numPr>
        <w:spacing w:after="0"/>
        <w:jc w:val="both"/>
        <w:rPr>
          <w:rFonts w:cs="Times New Roman"/>
          <w:sz w:val="20"/>
          <w:szCs w:val="20"/>
          <w:lang w:val="hu-HU"/>
        </w:rPr>
      </w:pPr>
      <w:r w:rsidRPr="009B51B2">
        <w:rPr>
          <w:rFonts w:cs="Times New Roman"/>
          <w:sz w:val="20"/>
          <w:szCs w:val="20"/>
          <w:lang w:val="hu-HU"/>
        </w:rPr>
        <w:t xml:space="preserve">K+F </w:t>
      </w:r>
      <w:r w:rsidR="00E975FF" w:rsidRPr="009B51B2">
        <w:rPr>
          <w:rFonts w:cs="Times New Roman"/>
          <w:sz w:val="20"/>
          <w:szCs w:val="20"/>
          <w:lang w:val="hu-HU"/>
        </w:rPr>
        <w:t>szervezetek</w:t>
      </w:r>
      <w:r w:rsidR="00051840" w:rsidRPr="009B51B2">
        <w:rPr>
          <w:rFonts w:cs="Times New Roman"/>
          <w:sz w:val="20"/>
          <w:szCs w:val="20"/>
          <w:lang w:val="hu-HU"/>
        </w:rPr>
        <w:t>.</w:t>
      </w:r>
    </w:p>
    <w:p w14:paraId="1E2A4EAF" w14:textId="77777777" w:rsidR="00E91CB7" w:rsidRPr="009B51B2" w:rsidRDefault="00E91CB7" w:rsidP="00D8786F">
      <w:pPr>
        <w:spacing w:after="0"/>
        <w:jc w:val="both"/>
        <w:rPr>
          <w:rFonts w:cs="Times New Roman"/>
          <w:sz w:val="20"/>
          <w:szCs w:val="20"/>
          <w:lang w:val="hu-HU"/>
        </w:rPr>
      </w:pPr>
    </w:p>
    <w:p w14:paraId="58195F86" w14:textId="77777777" w:rsidR="009F7FF2" w:rsidRPr="009B51B2" w:rsidRDefault="00BF52BB">
      <w:pPr>
        <w:spacing w:after="0"/>
        <w:jc w:val="both"/>
        <w:rPr>
          <w:rFonts w:cs="Times New Roman"/>
          <w:sz w:val="20"/>
          <w:szCs w:val="20"/>
          <w:lang w:val="hu-HU"/>
        </w:rPr>
      </w:pPr>
      <w:r w:rsidRPr="009B51B2">
        <w:rPr>
          <w:rFonts w:cs="Times New Roman"/>
          <w:sz w:val="20"/>
          <w:szCs w:val="20"/>
          <w:lang w:val="hu-HU"/>
        </w:rPr>
        <w:t>Közvetett célcsoportok</w:t>
      </w:r>
    </w:p>
    <w:p w14:paraId="60726A40" w14:textId="77777777" w:rsidR="009F7FF2" w:rsidRPr="009B51B2" w:rsidRDefault="00BF52BB">
      <w:pPr>
        <w:pStyle w:val="Listaszerbekezds"/>
        <w:numPr>
          <w:ilvl w:val="0"/>
          <w:numId w:val="10"/>
        </w:numPr>
        <w:spacing w:after="0"/>
        <w:jc w:val="both"/>
        <w:rPr>
          <w:rFonts w:cs="Times New Roman"/>
          <w:sz w:val="20"/>
          <w:szCs w:val="20"/>
          <w:lang w:val="hu-HU"/>
        </w:rPr>
      </w:pPr>
      <w:r w:rsidRPr="009B51B2">
        <w:rPr>
          <w:rFonts w:cs="Times New Roman"/>
          <w:sz w:val="20"/>
          <w:szCs w:val="20"/>
          <w:lang w:val="hu-HU"/>
        </w:rPr>
        <w:t xml:space="preserve">a kkv-k tulajdonosai és alkalmazottai közös kkv-támogatási programokon keresztül és </w:t>
      </w:r>
    </w:p>
    <w:p w14:paraId="2062F989" w14:textId="77777777" w:rsidR="009F7FF2" w:rsidRPr="009B51B2" w:rsidRDefault="00BF52BB">
      <w:pPr>
        <w:pStyle w:val="Listaszerbekezds"/>
        <w:numPr>
          <w:ilvl w:val="0"/>
          <w:numId w:val="10"/>
        </w:numPr>
        <w:spacing w:after="0"/>
        <w:jc w:val="both"/>
        <w:rPr>
          <w:rFonts w:cs="Times New Roman"/>
          <w:sz w:val="20"/>
          <w:szCs w:val="20"/>
          <w:lang w:val="hu-HU"/>
        </w:rPr>
      </w:pPr>
      <w:r w:rsidRPr="009B51B2">
        <w:rPr>
          <w:rFonts w:cs="Times New Roman"/>
          <w:sz w:val="20"/>
          <w:szCs w:val="20"/>
          <w:lang w:val="hu-HU"/>
        </w:rPr>
        <w:t>az együttműködő kkv-k projektjeiben részt vevő alvállalkozók és külső szakértők is.</w:t>
      </w:r>
    </w:p>
    <w:p w14:paraId="100BBFE9" w14:textId="77777777" w:rsidR="000477DE" w:rsidRPr="009B51B2" w:rsidRDefault="000477DE" w:rsidP="00B04DD4">
      <w:pPr>
        <w:pStyle w:val="Listaszerbekezds"/>
        <w:spacing w:after="0"/>
        <w:ind w:left="360"/>
        <w:jc w:val="both"/>
        <w:rPr>
          <w:rFonts w:cs="Times New Roman"/>
          <w:sz w:val="20"/>
          <w:szCs w:val="20"/>
          <w:lang w:val="hu-HU"/>
        </w:rPr>
      </w:pPr>
    </w:p>
    <w:p w14:paraId="4B3EB274" w14:textId="64767D1B" w:rsidR="0060242D" w:rsidRPr="009B51B2" w:rsidRDefault="0060242D">
      <w:pPr>
        <w:spacing w:after="0" w:line="240" w:lineRule="auto"/>
        <w:ind w:left="709" w:hanging="709"/>
        <w:jc w:val="both"/>
        <w:rPr>
          <w:rFonts w:eastAsia="Times New Roman" w:cs="Times New Roman"/>
          <w:b/>
          <w:iCs/>
          <w:noProof/>
          <w:sz w:val="20"/>
          <w:szCs w:val="20"/>
          <w:lang w:val="hu-HU" w:eastAsia="en-GB"/>
        </w:rPr>
      </w:pPr>
      <w:r w:rsidRPr="0060242D">
        <w:rPr>
          <w:rFonts w:eastAsia="Times New Roman" w:cs="Times New Roman"/>
          <w:b/>
          <w:iCs/>
          <w:noProof/>
          <w:sz w:val="20"/>
          <w:szCs w:val="20"/>
          <w:lang w:val="hu-HU" w:eastAsia="en-GB"/>
        </w:rPr>
        <w:t>A célzott egyedi területek megjelölése, ideértve az integrált területi beruházás, a közösségvezérelt helyi fejlesztés és egyéb területi eszközök tervezett felhasználását</w:t>
      </w:r>
    </w:p>
    <w:p w14:paraId="519DE47D" w14:textId="32A52BDF" w:rsidR="009F7FF2" w:rsidRPr="009B51B2" w:rsidRDefault="00BF52BB">
      <w:pPr>
        <w:spacing w:after="0" w:line="240" w:lineRule="auto"/>
        <w:jc w:val="both"/>
        <w:rPr>
          <w:rFonts w:eastAsia="Times New Roman" w:cs="Times New Roman"/>
          <w:i/>
          <w:noProof/>
          <w:color w:val="000000"/>
          <w:sz w:val="20"/>
          <w:szCs w:val="20"/>
          <w:lang w:val="hu-HU" w:eastAsia="en-GB"/>
        </w:rPr>
      </w:pPr>
      <w:r w:rsidRPr="009B51B2">
        <w:rPr>
          <w:rFonts w:eastAsia="Times New Roman" w:cs="Times New Roman"/>
          <w:i/>
          <w:noProof/>
          <w:color w:val="000000"/>
          <w:sz w:val="20"/>
          <w:szCs w:val="20"/>
          <w:lang w:val="hu-HU" w:eastAsia="en-GB"/>
        </w:rPr>
        <w:t xml:space="preserve">Hivatkozás: </w:t>
      </w:r>
      <w:r w:rsidR="002028E1" w:rsidRPr="009B51B2">
        <w:rPr>
          <w:rFonts w:eastAsia="Times New Roman" w:cs="Times New Roman"/>
          <w:i/>
          <w:noProof/>
          <w:color w:val="000000"/>
          <w:sz w:val="20"/>
          <w:szCs w:val="20"/>
          <w:lang w:val="hu-HU" w:eastAsia="en-GB"/>
        </w:rPr>
        <w:t>17. cikk (3) bekezdés e) pont</w:t>
      </w:r>
      <w:r w:rsidR="0060242D">
        <w:rPr>
          <w:rFonts w:eastAsia="Times New Roman" w:cs="Times New Roman"/>
          <w:i/>
          <w:noProof/>
          <w:color w:val="000000"/>
          <w:sz w:val="20"/>
          <w:szCs w:val="20"/>
          <w:lang w:val="hu-HU" w:eastAsia="en-GB"/>
        </w:rPr>
        <w:t xml:space="preserve"> </w:t>
      </w:r>
      <w:r w:rsidR="002028E1" w:rsidRPr="009B51B2">
        <w:rPr>
          <w:rFonts w:eastAsia="Times New Roman" w:cs="Times New Roman"/>
          <w:i/>
          <w:noProof/>
          <w:color w:val="000000"/>
          <w:sz w:val="20"/>
          <w:szCs w:val="20"/>
          <w:lang w:val="hu-HU" w:eastAsia="en-GB"/>
        </w:rPr>
        <w:t>iv. alpont</w:t>
      </w:r>
    </w:p>
    <w:p w14:paraId="31535F36" w14:textId="77777777" w:rsidR="000477DE" w:rsidRPr="009B51B2" w:rsidRDefault="000477DE" w:rsidP="00D8786F">
      <w:pPr>
        <w:spacing w:after="0"/>
        <w:jc w:val="both"/>
        <w:rPr>
          <w:rFonts w:cs="Times New Roman"/>
          <w:sz w:val="20"/>
          <w:szCs w:val="20"/>
          <w:lang w:val="hu-HU"/>
        </w:rPr>
      </w:pPr>
    </w:p>
    <w:p w14:paraId="66785F40" w14:textId="38D60875" w:rsidR="009F7FF2" w:rsidRPr="009B51B2" w:rsidRDefault="0057356B">
      <w:pPr>
        <w:spacing w:after="0"/>
        <w:jc w:val="both"/>
        <w:rPr>
          <w:rFonts w:cs="Times New Roman"/>
          <w:sz w:val="20"/>
          <w:szCs w:val="20"/>
          <w:lang w:val="hu-HU"/>
        </w:rPr>
      </w:pPr>
      <w:r>
        <w:rPr>
          <w:rFonts w:cs="Times New Roman"/>
          <w:sz w:val="20"/>
          <w:szCs w:val="20"/>
          <w:lang w:val="hu-HU"/>
        </w:rPr>
        <w:t>Az összes b</w:t>
      </w:r>
      <w:r w:rsidRPr="009B51B2">
        <w:rPr>
          <w:rFonts w:cs="Times New Roman"/>
          <w:sz w:val="20"/>
          <w:szCs w:val="20"/>
          <w:lang w:val="hu-HU"/>
        </w:rPr>
        <w:t xml:space="preserve">eavatkozás </w:t>
      </w:r>
      <w:r>
        <w:rPr>
          <w:rFonts w:cs="Times New Roman"/>
          <w:sz w:val="20"/>
          <w:szCs w:val="20"/>
          <w:lang w:val="hu-HU"/>
        </w:rPr>
        <w:t xml:space="preserve">a </w:t>
      </w:r>
      <w:r w:rsidR="00BF52BB" w:rsidRPr="009B51B2">
        <w:rPr>
          <w:rFonts w:cs="Times New Roman"/>
          <w:sz w:val="20"/>
          <w:szCs w:val="20"/>
          <w:lang w:val="hu-HU"/>
        </w:rPr>
        <w:t xml:space="preserve">teljes </w:t>
      </w:r>
      <w:proofErr w:type="spellStart"/>
      <w:r w:rsidR="00BF52BB" w:rsidRPr="009B51B2">
        <w:rPr>
          <w:rFonts w:cs="Times New Roman"/>
          <w:sz w:val="20"/>
          <w:szCs w:val="20"/>
          <w:lang w:val="hu-HU"/>
        </w:rPr>
        <w:t>programterületet</w:t>
      </w:r>
      <w:r>
        <w:rPr>
          <w:rFonts w:cs="Times New Roman"/>
          <w:sz w:val="20"/>
          <w:szCs w:val="20"/>
          <w:lang w:val="hu-HU"/>
        </w:rPr>
        <w:t>re</w:t>
      </w:r>
      <w:proofErr w:type="spellEnd"/>
      <w:r>
        <w:rPr>
          <w:rFonts w:cs="Times New Roman"/>
          <w:sz w:val="20"/>
          <w:szCs w:val="20"/>
          <w:lang w:val="hu-HU"/>
        </w:rPr>
        <w:t xml:space="preserve"> irányul</w:t>
      </w:r>
      <w:r w:rsidR="00BF52BB" w:rsidRPr="009B51B2">
        <w:rPr>
          <w:rFonts w:cs="Times New Roman"/>
          <w:sz w:val="20"/>
          <w:szCs w:val="20"/>
          <w:lang w:val="hu-HU"/>
        </w:rPr>
        <w:t>.</w:t>
      </w:r>
    </w:p>
    <w:p w14:paraId="32EB02C7" w14:textId="77777777" w:rsidR="009F7FF2" w:rsidRPr="009B51B2" w:rsidRDefault="00BF52BB">
      <w:pPr>
        <w:spacing w:after="0"/>
        <w:jc w:val="both"/>
        <w:rPr>
          <w:rFonts w:cs="Times New Roman"/>
          <w:sz w:val="20"/>
          <w:szCs w:val="20"/>
          <w:lang w:val="hu-HU"/>
        </w:rPr>
      </w:pPr>
      <w:r w:rsidRPr="009B51B2">
        <w:rPr>
          <w:rFonts w:cs="Times New Roman"/>
          <w:sz w:val="20"/>
          <w:szCs w:val="20"/>
          <w:lang w:val="hu-HU"/>
        </w:rPr>
        <w:t>Különös figyelmet kell fordítani azokra a területekre, amelyeket alacsony kkv-projektaktivitás és alacsony felvevőképesség jellemez.</w:t>
      </w:r>
    </w:p>
    <w:p w14:paraId="7CD64EAD" w14:textId="77777777" w:rsidR="000477DE" w:rsidRPr="009B51B2" w:rsidRDefault="000477DE" w:rsidP="00D8786F">
      <w:pPr>
        <w:spacing w:after="0"/>
        <w:jc w:val="both"/>
        <w:rPr>
          <w:rFonts w:cs="Times New Roman"/>
          <w:sz w:val="20"/>
          <w:szCs w:val="20"/>
          <w:lang w:val="hu-HU"/>
        </w:rPr>
      </w:pPr>
    </w:p>
    <w:p w14:paraId="44954081" w14:textId="77777777" w:rsidR="009F7FF2" w:rsidRPr="009B51B2" w:rsidRDefault="00BF52BB">
      <w:pPr>
        <w:spacing w:after="0" w:line="240" w:lineRule="auto"/>
        <w:ind w:left="709" w:hanging="709"/>
        <w:jc w:val="both"/>
        <w:rPr>
          <w:rFonts w:eastAsia="Times New Roman" w:cs="Times New Roman"/>
          <w:b/>
          <w:iCs/>
          <w:noProof/>
          <w:sz w:val="20"/>
          <w:szCs w:val="20"/>
          <w:lang w:val="hu-HU" w:eastAsia="en-GB"/>
        </w:rPr>
      </w:pPr>
      <w:r w:rsidRPr="009B51B2">
        <w:rPr>
          <w:rFonts w:eastAsia="Times New Roman" w:cs="Times New Roman"/>
          <w:b/>
          <w:iCs/>
          <w:noProof/>
          <w:sz w:val="20"/>
          <w:szCs w:val="20"/>
          <w:lang w:val="hu-HU" w:eastAsia="en-GB"/>
        </w:rPr>
        <w:t>A pénzügyi eszközök tervezett felhasználása</w:t>
      </w:r>
    </w:p>
    <w:p w14:paraId="2CD85FDE" w14:textId="6F8873A2" w:rsidR="009F7FF2" w:rsidRPr="009B51B2" w:rsidRDefault="00BF52BB">
      <w:pPr>
        <w:spacing w:after="0" w:line="240" w:lineRule="auto"/>
        <w:jc w:val="both"/>
        <w:rPr>
          <w:rFonts w:eastAsia="Times New Roman" w:cs="Times New Roman"/>
          <w:i/>
          <w:noProof/>
          <w:color w:val="000000"/>
          <w:sz w:val="20"/>
          <w:szCs w:val="20"/>
          <w:lang w:val="hu-HU" w:eastAsia="en-GB"/>
        </w:rPr>
      </w:pPr>
      <w:r w:rsidRPr="009B51B2">
        <w:rPr>
          <w:rFonts w:eastAsia="Times New Roman" w:cs="Times New Roman"/>
          <w:i/>
          <w:noProof/>
          <w:color w:val="000000"/>
          <w:sz w:val="20"/>
          <w:szCs w:val="20"/>
          <w:lang w:val="hu-HU" w:eastAsia="en-GB"/>
        </w:rPr>
        <w:t xml:space="preserve">Hivatkozás: </w:t>
      </w:r>
      <w:r w:rsidR="002028E1" w:rsidRPr="009B51B2">
        <w:rPr>
          <w:rFonts w:eastAsia="Times New Roman" w:cs="Times New Roman"/>
          <w:i/>
          <w:noProof/>
          <w:color w:val="000000"/>
          <w:sz w:val="20"/>
          <w:szCs w:val="20"/>
          <w:lang w:val="hu-HU" w:eastAsia="en-GB"/>
        </w:rPr>
        <w:t>17. cikk (3) bekezdés e) pont v</w:t>
      </w:r>
      <w:r w:rsidR="0057356B">
        <w:rPr>
          <w:rFonts w:eastAsia="Times New Roman" w:cs="Times New Roman"/>
          <w:i/>
          <w:noProof/>
          <w:color w:val="000000"/>
          <w:sz w:val="20"/>
          <w:szCs w:val="20"/>
          <w:lang w:val="hu-HU" w:eastAsia="en-GB"/>
        </w:rPr>
        <w:t>.</w:t>
      </w:r>
      <w:r w:rsidR="002028E1" w:rsidRPr="009B51B2">
        <w:rPr>
          <w:rFonts w:eastAsia="Times New Roman" w:cs="Times New Roman"/>
          <w:i/>
          <w:noProof/>
          <w:color w:val="000000"/>
          <w:sz w:val="20"/>
          <w:szCs w:val="20"/>
          <w:lang w:val="hu-HU" w:eastAsia="en-GB"/>
        </w:rPr>
        <w:t xml:space="preserve"> alpont</w:t>
      </w:r>
    </w:p>
    <w:p w14:paraId="03E29AAC" w14:textId="77777777" w:rsidR="009F7FF2" w:rsidRPr="009B51B2" w:rsidRDefault="00BF52BB">
      <w:pPr>
        <w:spacing w:after="0"/>
        <w:jc w:val="both"/>
        <w:rPr>
          <w:rFonts w:cs="Times New Roman"/>
          <w:sz w:val="20"/>
          <w:szCs w:val="20"/>
          <w:lang w:val="hu-HU"/>
        </w:rPr>
      </w:pPr>
      <w:r w:rsidRPr="009B51B2">
        <w:rPr>
          <w:rFonts w:cs="Times New Roman"/>
          <w:sz w:val="20"/>
          <w:szCs w:val="20"/>
          <w:lang w:val="hu-HU"/>
        </w:rPr>
        <w:t>Pénzügyi eszköz nem kerül felhasználásra.</w:t>
      </w:r>
    </w:p>
    <w:p w14:paraId="275475DA" w14:textId="77777777" w:rsidR="000477DE" w:rsidRPr="009B51B2" w:rsidRDefault="000477DE" w:rsidP="00D8786F">
      <w:pPr>
        <w:spacing w:after="0" w:line="240" w:lineRule="auto"/>
        <w:ind w:left="709" w:hanging="709"/>
        <w:jc w:val="both"/>
        <w:rPr>
          <w:rFonts w:eastAsia="Times New Roman" w:cs="Times New Roman"/>
          <w:b/>
          <w:iCs/>
          <w:noProof/>
          <w:sz w:val="20"/>
          <w:szCs w:val="20"/>
          <w:lang w:val="hu-HU" w:eastAsia="en-GB"/>
        </w:rPr>
      </w:pPr>
    </w:p>
    <w:p w14:paraId="6E39FCF7" w14:textId="427B258F" w:rsidR="009F7FF2" w:rsidRPr="009B51B2" w:rsidRDefault="007C1508">
      <w:pPr>
        <w:spacing w:after="0" w:line="240" w:lineRule="auto"/>
        <w:ind w:left="709" w:hanging="709"/>
        <w:jc w:val="both"/>
        <w:rPr>
          <w:rFonts w:eastAsia="Times New Roman" w:cs="Times New Roman"/>
          <w:b/>
          <w:iCs/>
          <w:noProof/>
          <w:sz w:val="20"/>
          <w:szCs w:val="20"/>
          <w:lang w:val="hu-HU" w:eastAsia="en-GB"/>
        </w:rPr>
      </w:pPr>
      <w:r w:rsidRPr="007C1508">
        <w:rPr>
          <w:rFonts w:eastAsia="Times New Roman" w:cs="Times New Roman"/>
          <w:b/>
          <w:iCs/>
          <w:noProof/>
          <w:sz w:val="20"/>
          <w:szCs w:val="20"/>
          <w:lang w:val="hu-HU" w:eastAsia="en-GB"/>
        </w:rPr>
        <w:t>Az uniós program forrásainak indikatív bontása beavatkozástípus szerint</w:t>
      </w:r>
      <w:r w:rsidR="003A39F9" w:rsidRPr="009B51B2">
        <w:rPr>
          <w:rStyle w:val="Lbjegyzet-hivatkozs"/>
          <w:rFonts w:eastAsia="Times New Roman" w:cs="Times New Roman"/>
          <w:b/>
          <w:iCs/>
          <w:noProof/>
          <w:sz w:val="20"/>
          <w:szCs w:val="20"/>
          <w:lang w:val="hu-HU" w:eastAsia="en-GB"/>
        </w:rPr>
        <w:footnoteReference w:id="5"/>
      </w:r>
    </w:p>
    <w:p w14:paraId="41AA8897" w14:textId="77777777" w:rsidR="009F7FF2" w:rsidRPr="009B51B2" w:rsidRDefault="00BF52BB">
      <w:pPr>
        <w:spacing w:after="0" w:line="240" w:lineRule="auto"/>
        <w:jc w:val="both"/>
        <w:rPr>
          <w:rFonts w:cs="Times New Roman"/>
          <w:i/>
          <w:color w:val="000000"/>
          <w:sz w:val="20"/>
          <w:szCs w:val="20"/>
          <w:lang w:val="hu-HU"/>
        </w:rPr>
      </w:pPr>
      <w:r w:rsidRPr="009B51B2">
        <w:rPr>
          <w:rFonts w:cs="Times New Roman"/>
          <w:i/>
          <w:color w:val="000000"/>
          <w:sz w:val="20"/>
          <w:szCs w:val="20"/>
          <w:lang w:val="hu-HU"/>
        </w:rPr>
        <w:t xml:space="preserve">Hivatkozás: </w:t>
      </w:r>
      <w:r w:rsidR="002028E1" w:rsidRPr="009B51B2">
        <w:rPr>
          <w:rFonts w:eastAsia="Times New Roman" w:cs="Times New Roman"/>
          <w:i/>
          <w:noProof/>
          <w:color w:val="000000"/>
          <w:sz w:val="20"/>
          <w:szCs w:val="20"/>
          <w:lang w:val="hu-HU" w:eastAsia="en-GB"/>
        </w:rPr>
        <w:t xml:space="preserve">17. cikk (3) bekezdés </w:t>
      </w:r>
      <w:r w:rsidR="00E50716" w:rsidRPr="009B51B2">
        <w:rPr>
          <w:rFonts w:eastAsia="Times New Roman" w:cs="Times New Roman"/>
          <w:i/>
          <w:noProof/>
          <w:color w:val="000000"/>
          <w:sz w:val="20"/>
          <w:szCs w:val="20"/>
          <w:lang w:val="hu-HU" w:eastAsia="en-GB"/>
        </w:rPr>
        <w:t xml:space="preserve">e) </w:t>
      </w:r>
      <w:r w:rsidR="002028E1" w:rsidRPr="009B51B2">
        <w:rPr>
          <w:rFonts w:eastAsia="Times New Roman" w:cs="Times New Roman"/>
          <w:i/>
          <w:noProof/>
          <w:color w:val="000000"/>
          <w:sz w:val="20"/>
          <w:szCs w:val="20"/>
          <w:lang w:val="hu-HU" w:eastAsia="en-GB"/>
        </w:rPr>
        <w:t>pont vi) alpontja, 17. cikk (9) bekezdés c) pont v) alpontja.</w:t>
      </w:r>
    </w:p>
    <w:p w14:paraId="4646E23F" w14:textId="0346747C" w:rsidR="009F7FF2" w:rsidRPr="009B51B2" w:rsidRDefault="00BF52BB">
      <w:pPr>
        <w:spacing w:after="0" w:line="240" w:lineRule="auto"/>
        <w:jc w:val="both"/>
        <w:rPr>
          <w:rFonts w:eastAsia="Times New Roman" w:cs="Times New Roman"/>
          <w:i/>
          <w:noProof/>
          <w:color w:val="000000"/>
          <w:sz w:val="20"/>
          <w:szCs w:val="20"/>
          <w:lang w:val="hu-HU" w:eastAsia="en-GB"/>
        </w:rPr>
      </w:pPr>
      <w:r w:rsidRPr="009B51B2">
        <w:rPr>
          <w:rFonts w:eastAsia="Times New Roman" w:cs="Times New Roman"/>
          <w:iCs/>
          <w:noProof/>
          <w:sz w:val="20"/>
          <w:szCs w:val="20"/>
          <w:lang w:val="hu-HU" w:eastAsia="en-GB"/>
        </w:rPr>
        <w:t xml:space="preserve">4. táblázat: 1. dimenzió </w:t>
      </w:r>
      <w:r w:rsidR="0057356B">
        <w:rPr>
          <w:rFonts w:eastAsia="Times New Roman" w:cs="Times New Roman"/>
          <w:iCs/>
          <w:noProof/>
          <w:sz w:val="20"/>
          <w:szCs w:val="20"/>
          <w:lang w:val="hu-HU" w:eastAsia="en-GB"/>
        </w:rPr>
        <w:t>–</w:t>
      </w:r>
      <w:r w:rsidRPr="009B51B2">
        <w:rPr>
          <w:rFonts w:eastAsia="Times New Roman" w:cs="Times New Roman"/>
          <w:iCs/>
          <w:noProof/>
          <w:sz w:val="20"/>
          <w:szCs w:val="20"/>
          <w:lang w:val="hu-HU" w:eastAsia="en-GB"/>
        </w:rPr>
        <w:t xml:space="preserve"> beavatkozási terület</w:t>
      </w:r>
    </w:p>
    <w:tbl>
      <w:tblPr>
        <w:tblStyle w:val="Rcsostblzat"/>
        <w:tblW w:w="0" w:type="auto"/>
        <w:tblLook w:val="04A0" w:firstRow="1" w:lastRow="0" w:firstColumn="1" w:lastColumn="0" w:noHBand="0" w:noVBand="1"/>
      </w:tblPr>
      <w:tblGrid>
        <w:gridCol w:w="1662"/>
        <w:gridCol w:w="1458"/>
        <w:gridCol w:w="1706"/>
        <w:gridCol w:w="1944"/>
        <w:gridCol w:w="2290"/>
      </w:tblGrid>
      <w:tr w:rsidR="003437D0" w:rsidRPr="009B51B2" w14:paraId="5CED4AB3" w14:textId="77777777" w:rsidTr="0018543A">
        <w:tc>
          <w:tcPr>
            <w:tcW w:w="1662" w:type="dxa"/>
          </w:tcPr>
          <w:p w14:paraId="2862591D" w14:textId="02E989B3" w:rsidR="009F7FF2" w:rsidRPr="009B51B2" w:rsidRDefault="00BF52BB">
            <w:pPr>
              <w:jc w:val="both"/>
              <w:rPr>
                <w:rFonts w:eastAsia="Times New Roman" w:cs="Times New Roman"/>
                <w:b/>
                <w:iCs/>
                <w:noProof/>
                <w:sz w:val="20"/>
                <w:szCs w:val="20"/>
                <w:lang w:val="hu-HU" w:eastAsia="en-GB"/>
              </w:rPr>
            </w:pPr>
            <w:r w:rsidRPr="009B51B2">
              <w:rPr>
                <w:rFonts w:eastAsia="Times New Roman" w:cs="Times New Roman"/>
                <w:b/>
                <w:iCs/>
                <w:noProof/>
                <w:sz w:val="20"/>
                <w:szCs w:val="20"/>
                <w:lang w:val="hu-HU" w:eastAsia="en-GB"/>
              </w:rPr>
              <w:t xml:space="preserve">Prioritás </w:t>
            </w:r>
            <w:r w:rsidR="00D2406A">
              <w:rPr>
                <w:rFonts w:eastAsia="Times New Roman" w:cs="Times New Roman"/>
                <w:b/>
                <w:iCs/>
                <w:noProof/>
                <w:sz w:val="20"/>
                <w:szCs w:val="20"/>
                <w:lang w:val="hu-HU" w:eastAsia="en-GB"/>
              </w:rPr>
              <w:t>száma</w:t>
            </w:r>
          </w:p>
        </w:tc>
        <w:tc>
          <w:tcPr>
            <w:tcW w:w="1458" w:type="dxa"/>
          </w:tcPr>
          <w:p w14:paraId="60017949" w14:textId="77777777" w:rsidR="009F7FF2" w:rsidRPr="009B51B2" w:rsidRDefault="00BF52BB">
            <w:pPr>
              <w:jc w:val="both"/>
              <w:rPr>
                <w:rFonts w:eastAsia="Times New Roman" w:cs="Times New Roman"/>
                <w:b/>
                <w:iCs/>
                <w:noProof/>
                <w:sz w:val="20"/>
                <w:szCs w:val="20"/>
                <w:lang w:val="hu-HU" w:eastAsia="en-GB"/>
              </w:rPr>
            </w:pPr>
            <w:r w:rsidRPr="009B51B2">
              <w:rPr>
                <w:rFonts w:eastAsia="Times New Roman" w:cs="Times New Roman"/>
                <w:b/>
                <w:iCs/>
                <w:noProof/>
                <w:sz w:val="20"/>
                <w:szCs w:val="20"/>
                <w:lang w:val="hu-HU" w:eastAsia="en-GB"/>
              </w:rPr>
              <w:t>Alap</w:t>
            </w:r>
          </w:p>
        </w:tc>
        <w:tc>
          <w:tcPr>
            <w:tcW w:w="1706" w:type="dxa"/>
          </w:tcPr>
          <w:p w14:paraId="3396D7DC" w14:textId="6F42912D" w:rsidR="009F7FF2" w:rsidRPr="009B51B2" w:rsidRDefault="00D2406A">
            <w:pPr>
              <w:jc w:val="both"/>
              <w:rPr>
                <w:rFonts w:eastAsia="Times New Roman" w:cs="Times New Roman"/>
                <w:b/>
                <w:iCs/>
                <w:noProof/>
                <w:sz w:val="20"/>
                <w:szCs w:val="20"/>
                <w:lang w:val="hu-HU" w:eastAsia="en-GB"/>
              </w:rPr>
            </w:pPr>
            <w:r>
              <w:rPr>
                <w:rFonts w:eastAsia="Times New Roman" w:cs="Times New Roman"/>
                <w:b/>
                <w:iCs/>
                <w:noProof/>
                <w:sz w:val="20"/>
                <w:szCs w:val="20"/>
                <w:lang w:val="hu-HU" w:eastAsia="en-GB"/>
              </w:rPr>
              <w:t>Egyedi c</w:t>
            </w:r>
            <w:r w:rsidR="00BF52BB" w:rsidRPr="009B51B2">
              <w:rPr>
                <w:rFonts w:eastAsia="Times New Roman" w:cs="Times New Roman"/>
                <w:b/>
                <w:iCs/>
                <w:noProof/>
                <w:sz w:val="20"/>
                <w:szCs w:val="20"/>
                <w:lang w:val="hu-HU" w:eastAsia="en-GB"/>
              </w:rPr>
              <w:t>élkitűzés</w:t>
            </w:r>
          </w:p>
        </w:tc>
        <w:tc>
          <w:tcPr>
            <w:tcW w:w="1944" w:type="dxa"/>
          </w:tcPr>
          <w:p w14:paraId="3CE3F3CE" w14:textId="0E6596E3" w:rsidR="009F7FF2" w:rsidRPr="009B51B2" w:rsidRDefault="00BF52BB">
            <w:pPr>
              <w:jc w:val="both"/>
              <w:rPr>
                <w:rFonts w:eastAsia="Times New Roman" w:cs="Times New Roman"/>
                <w:b/>
                <w:iCs/>
                <w:noProof/>
                <w:sz w:val="20"/>
                <w:szCs w:val="20"/>
                <w:lang w:val="hu-HU" w:eastAsia="en-GB"/>
              </w:rPr>
            </w:pPr>
            <w:r w:rsidRPr="009B51B2">
              <w:rPr>
                <w:rFonts w:eastAsia="Times New Roman" w:cs="Times New Roman"/>
                <w:b/>
                <w:iCs/>
                <w:noProof/>
                <w:sz w:val="20"/>
                <w:szCs w:val="20"/>
                <w:lang w:val="hu-HU" w:eastAsia="en-GB"/>
              </w:rPr>
              <w:t>Kód</w:t>
            </w:r>
          </w:p>
        </w:tc>
        <w:tc>
          <w:tcPr>
            <w:tcW w:w="2290" w:type="dxa"/>
          </w:tcPr>
          <w:p w14:paraId="100CFA5C" w14:textId="77777777" w:rsidR="009F7FF2" w:rsidRPr="009B51B2" w:rsidRDefault="00BF52BB">
            <w:pPr>
              <w:jc w:val="both"/>
              <w:rPr>
                <w:rFonts w:eastAsia="Times New Roman" w:cs="Times New Roman"/>
                <w:b/>
                <w:iCs/>
                <w:noProof/>
                <w:sz w:val="20"/>
                <w:szCs w:val="20"/>
                <w:lang w:val="hu-HU" w:eastAsia="en-GB"/>
              </w:rPr>
            </w:pPr>
            <w:r w:rsidRPr="009B51B2">
              <w:rPr>
                <w:rFonts w:eastAsia="Times New Roman" w:cs="Times New Roman"/>
                <w:b/>
                <w:iCs/>
                <w:noProof/>
                <w:sz w:val="20"/>
                <w:szCs w:val="20"/>
                <w:lang w:val="hu-HU" w:eastAsia="en-GB"/>
              </w:rPr>
              <w:t>Összeg (EUR)</w:t>
            </w:r>
          </w:p>
        </w:tc>
      </w:tr>
      <w:tr w:rsidR="000C67DE" w:rsidRPr="009B51B2" w14:paraId="680E940E" w14:textId="77777777" w:rsidTr="0018543A">
        <w:trPr>
          <w:trHeight w:val="60"/>
        </w:trPr>
        <w:tc>
          <w:tcPr>
            <w:tcW w:w="1662" w:type="dxa"/>
          </w:tcPr>
          <w:p w14:paraId="1657A679" w14:textId="77777777" w:rsidR="009F7FF2" w:rsidRPr="009B51B2" w:rsidRDefault="00BF52BB">
            <w:pPr>
              <w:jc w:val="both"/>
              <w:rPr>
                <w:rFonts w:eastAsia="Times New Roman" w:cs="Times New Roman"/>
                <w:iCs/>
                <w:noProof/>
                <w:sz w:val="20"/>
                <w:szCs w:val="20"/>
                <w:lang w:val="hu-HU" w:eastAsia="en-GB"/>
              </w:rPr>
            </w:pPr>
            <w:r w:rsidRPr="009B51B2">
              <w:rPr>
                <w:rFonts w:eastAsia="Times New Roman" w:cs="Times New Roman"/>
                <w:iCs/>
                <w:noProof/>
                <w:sz w:val="20"/>
                <w:szCs w:val="20"/>
                <w:lang w:val="hu-HU" w:eastAsia="en-GB"/>
              </w:rPr>
              <w:lastRenderedPageBreak/>
              <w:t>1</w:t>
            </w:r>
          </w:p>
        </w:tc>
        <w:tc>
          <w:tcPr>
            <w:tcW w:w="1458" w:type="dxa"/>
          </w:tcPr>
          <w:p w14:paraId="3B9A2395" w14:textId="75750F95" w:rsidR="009F7FF2" w:rsidRPr="009B51B2" w:rsidRDefault="00BF52BB">
            <w:pPr>
              <w:jc w:val="both"/>
              <w:rPr>
                <w:rFonts w:eastAsia="Times New Roman" w:cs="Times New Roman"/>
                <w:b/>
                <w:iCs/>
                <w:noProof/>
                <w:sz w:val="20"/>
                <w:szCs w:val="20"/>
                <w:lang w:val="hu-HU" w:eastAsia="en-GB"/>
              </w:rPr>
            </w:pPr>
            <w:r w:rsidRPr="009B51B2">
              <w:rPr>
                <w:rFonts w:eastAsia="Times New Roman" w:cs="Times New Roman"/>
                <w:iCs/>
                <w:noProof/>
                <w:sz w:val="20"/>
                <w:szCs w:val="20"/>
                <w:lang w:val="hu-HU" w:eastAsia="en-GB"/>
              </w:rPr>
              <w:t>E</w:t>
            </w:r>
            <w:r w:rsidR="00D2406A">
              <w:rPr>
                <w:rFonts w:eastAsia="Times New Roman" w:cs="Times New Roman"/>
                <w:iCs/>
                <w:noProof/>
                <w:sz w:val="20"/>
                <w:szCs w:val="20"/>
                <w:lang w:val="hu-HU" w:eastAsia="en-GB"/>
              </w:rPr>
              <w:t>RFA</w:t>
            </w:r>
          </w:p>
        </w:tc>
        <w:tc>
          <w:tcPr>
            <w:tcW w:w="1706" w:type="dxa"/>
          </w:tcPr>
          <w:p w14:paraId="2353EABD" w14:textId="4F2BFB77" w:rsidR="009F7FF2" w:rsidRPr="009B51B2" w:rsidRDefault="00D2406A">
            <w:pPr>
              <w:jc w:val="both"/>
              <w:rPr>
                <w:rFonts w:eastAsia="Times New Roman" w:cs="Times New Roman"/>
                <w:b/>
                <w:iCs/>
                <w:noProof/>
                <w:sz w:val="20"/>
                <w:szCs w:val="20"/>
                <w:lang w:val="hu-HU" w:eastAsia="en-GB"/>
              </w:rPr>
            </w:pPr>
            <w:r>
              <w:rPr>
                <w:rFonts w:eastAsia="Times New Roman" w:cs="Times New Roman"/>
                <w:iCs/>
                <w:noProof/>
                <w:sz w:val="20"/>
                <w:szCs w:val="20"/>
                <w:lang w:val="hu-HU" w:eastAsia="en-GB"/>
              </w:rPr>
              <w:t>EC</w:t>
            </w:r>
            <w:r w:rsidR="00BF52BB" w:rsidRPr="009B51B2">
              <w:rPr>
                <w:rFonts w:eastAsia="Times New Roman" w:cs="Times New Roman"/>
                <w:iCs/>
                <w:noProof/>
                <w:sz w:val="20"/>
                <w:szCs w:val="20"/>
                <w:lang w:val="hu-HU" w:eastAsia="en-GB"/>
              </w:rPr>
              <w:t xml:space="preserve"> 1.3</w:t>
            </w:r>
          </w:p>
        </w:tc>
        <w:tc>
          <w:tcPr>
            <w:tcW w:w="1944" w:type="dxa"/>
          </w:tcPr>
          <w:p w14:paraId="656125CE" w14:textId="069C1DB1" w:rsidR="009F7FF2" w:rsidRPr="009B51B2" w:rsidRDefault="00BF52BB">
            <w:pPr>
              <w:rPr>
                <w:sz w:val="20"/>
                <w:lang w:val="hu-HU"/>
              </w:rPr>
            </w:pPr>
            <w:r w:rsidRPr="009B51B2">
              <w:rPr>
                <w:rFonts w:eastAsia="Times New Roman" w:cs="Times New Roman"/>
                <w:bCs/>
                <w:iCs/>
                <w:noProof/>
                <w:sz w:val="20"/>
                <w:szCs w:val="20"/>
                <w:lang w:val="hu-HU" w:eastAsia="en-GB"/>
              </w:rPr>
              <w:t xml:space="preserve">021 vállalkozásfejlesztés és nemzetközivé válás, </w:t>
            </w:r>
            <w:r w:rsidR="0057356B">
              <w:rPr>
                <w:rFonts w:eastAsia="Times New Roman" w:cs="Times New Roman"/>
                <w:bCs/>
                <w:iCs/>
                <w:noProof/>
                <w:sz w:val="20"/>
                <w:szCs w:val="20"/>
                <w:lang w:val="hu-HU" w:eastAsia="en-GB"/>
              </w:rPr>
              <w:t>ideé</w:t>
            </w:r>
            <w:r w:rsidRPr="009B51B2">
              <w:rPr>
                <w:rFonts w:eastAsia="Times New Roman" w:cs="Times New Roman"/>
                <w:bCs/>
                <w:iCs/>
                <w:noProof/>
                <w:sz w:val="20"/>
                <w:szCs w:val="20"/>
                <w:lang w:val="hu-HU" w:eastAsia="en-GB"/>
              </w:rPr>
              <w:t xml:space="preserve">rtve a termelő beruházásokat is </w:t>
            </w:r>
          </w:p>
        </w:tc>
        <w:tc>
          <w:tcPr>
            <w:tcW w:w="2290" w:type="dxa"/>
          </w:tcPr>
          <w:p w14:paraId="5AF4452C" w14:textId="51CC4B9D" w:rsidR="009F7FF2" w:rsidRPr="009B51B2" w:rsidRDefault="00BF52BB">
            <w:pPr>
              <w:jc w:val="both"/>
              <w:rPr>
                <w:sz w:val="20"/>
                <w:lang w:val="hu-HU"/>
              </w:rPr>
            </w:pPr>
            <w:r w:rsidRPr="009B51B2">
              <w:rPr>
                <w:sz w:val="20"/>
                <w:lang w:val="hu-HU"/>
              </w:rPr>
              <w:t>10</w:t>
            </w:r>
            <w:r w:rsidR="0057356B">
              <w:rPr>
                <w:sz w:val="20"/>
                <w:lang w:val="hu-HU"/>
              </w:rPr>
              <w:t>.</w:t>
            </w:r>
            <w:r w:rsidRPr="009B51B2">
              <w:rPr>
                <w:sz w:val="20"/>
                <w:lang w:val="hu-HU"/>
              </w:rPr>
              <w:t>800</w:t>
            </w:r>
            <w:r w:rsidR="0057356B">
              <w:rPr>
                <w:sz w:val="20"/>
                <w:lang w:val="hu-HU"/>
              </w:rPr>
              <w:t>.</w:t>
            </w:r>
            <w:r w:rsidRPr="009B51B2">
              <w:rPr>
                <w:sz w:val="20"/>
                <w:lang w:val="hu-HU"/>
              </w:rPr>
              <w:t>000</w:t>
            </w:r>
            <w:r w:rsidR="00250BE0" w:rsidRPr="009B51B2">
              <w:rPr>
                <w:sz w:val="20"/>
                <w:lang w:val="hu-HU"/>
              </w:rPr>
              <w:t>,00</w:t>
            </w:r>
          </w:p>
        </w:tc>
      </w:tr>
    </w:tbl>
    <w:p w14:paraId="1252CC95" w14:textId="77777777" w:rsidR="00D17226" w:rsidRPr="009B51B2" w:rsidRDefault="00D17226" w:rsidP="00D8786F">
      <w:pPr>
        <w:spacing w:after="0" w:line="240" w:lineRule="auto"/>
        <w:jc w:val="both"/>
        <w:rPr>
          <w:rFonts w:eastAsia="Times New Roman" w:cs="Times New Roman"/>
          <w:iCs/>
          <w:noProof/>
          <w:sz w:val="20"/>
          <w:szCs w:val="20"/>
          <w:lang w:val="hu-HU" w:eastAsia="en-GB"/>
        </w:rPr>
      </w:pPr>
    </w:p>
    <w:p w14:paraId="0D7F2E66" w14:textId="1F32CC7F" w:rsidR="009F7FF2" w:rsidRPr="009B51B2" w:rsidRDefault="00BF52BB">
      <w:pPr>
        <w:spacing w:after="0" w:line="240" w:lineRule="auto"/>
        <w:jc w:val="both"/>
        <w:rPr>
          <w:rFonts w:eastAsia="Times New Roman" w:cs="Times New Roman"/>
          <w:i/>
          <w:noProof/>
          <w:color w:val="000000"/>
          <w:sz w:val="20"/>
          <w:szCs w:val="20"/>
          <w:lang w:val="hu-HU" w:eastAsia="en-GB"/>
        </w:rPr>
      </w:pPr>
      <w:r w:rsidRPr="009B51B2">
        <w:rPr>
          <w:rFonts w:eastAsia="Times New Roman" w:cs="Times New Roman"/>
          <w:iCs/>
          <w:noProof/>
          <w:sz w:val="20"/>
          <w:szCs w:val="20"/>
          <w:lang w:val="hu-HU" w:eastAsia="en-GB"/>
        </w:rPr>
        <w:t xml:space="preserve">5. táblázat: 2. dimenzió </w:t>
      </w:r>
      <w:r w:rsidR="0057356B">
        <w:rPr>
          <w:rFonts w:eastAsia="Times New Roman" w:cs="Times New Roman"/>
          <w:iCs/>
          <w:noProof/>
          <w:sz w:val="20"/>
          <w:szCs w:val="20"/>
          <w:lang w:val="hu-HU" w:eastAsia="en-GB"/>
        </w:rPr>
        <w:t>–</w:t>
      </w:r>
      <w:r w:rsidRPr="009B51B2">
        <w:rPr>
          <w:rFonts w:eastAsia="Times New Roman" w:cs="Times New Roman"/>
          <w:iCs/>
          <w:noProof/>
          <w:sz w:val="20"/>
          <w:szCs w:val="20"/>
          <w:lang w:val="hu-HU" w:eastAsia="en-GB"/>
        </w:rPr>
        <w:t xml:space="preserve"> finanszírozási forma</w:t>
      </w:r>
    </w:p>
    <w:tbl>
      <w:tblPr>
        <w:tblStyle w:val="Rcsostblzat"/>
        <w:tblW w:w="0" w:type="auto"/>
        <w:tblLook w:val="04A0" w:firstRow="1" w:lastRow="0" w:firstColumn="1" w:lastColumn="0" w:noHBand="0" w:noVBand="1"/>
      </w:tblPr>
      <w:tblGrid>
        <w:gridCol w:w="1819"/>
        <w:gridCol w:w="1646"/>
        <w:gridCol w:w="1852"/>
        <w:gridCol w:w="1176"/>
        <w:gridCol w:w="2567"/>
      </w:tblGrid>
      <w:tr w:rsidR="000C67DE" w:rsidRPr="009B51B2" w14:paraId="095E88A1" w14:textId="77777777" w:rsidTr="00B41438">
        <w:tc>
          <w:tcPr>
            <w:tcW w:w="1819" w:type="dxa"/>
          </w:tcPr>
          <w:p w14:paraId="6323B05B" w14:textId="5D9DCDB0" w:rsidR="009F7FF2" w:rsidRPr="009B51B2" w:rsidRDefault="00BF52BB">
            <w:pPr>
              <w:jc w:val="both"/>
              <w:rPr>
                <w:rFonts w:eastAsia="Times New Roman" w:cs="Times New Roman"/>
                <w:b/>
                <w:iCs/>
                <w:noProof/>
                <w:sz w:val="20"/>
                <w:szCs w:val="20"/>
                <w:lang w:val="hu-HU" w:eastAsia="en-GB"/>
              </w:rPr>
            </w:pPr>
            <w:r w:rsidRPr="009B51B2">
              <w:rPr>
                <w:rFonts w:eastAsia="Times New Roman" w:cs="Times New Roman"/>
                <w:b/>
                <w:iCs/>
                <w:noProof/>
                <w:sz w:val="20"/>
                <w:szCs w:val="20"/>
                <w:lang w:val="hu-HU" w:eastAsia="en-GB"/>
              </w:rPr>
              <w:t>Prioritás</w:t>
            </w:r>
            <w:r w:rsidR="00D2406A">
              <w:rPr>
                <w:rFonts w:eastAsia="Times New Roman" w:cs="Times New Roman"/>
                <w:b/>
                <w:iCs/>
                <w:noProof/>
                <w:sz w:val="20"/>
                <w:szCs w:val="20"/>
                <w:lang w:val="hu-HU" w:eastAsia="en-GB"/>
              </w:rPr>
              <w:t xml:space="preserve"> száma</w:t>
            </w:r>
          </w:p>
        </w:tc>
        <w:tc>
          <w:tcPr>
            <w:tcW w:w="1646" w:type="dxa"/>
          </w:tcPr>
          <w:p w14:paraId="6B3180D4" w14:textId="77777777" w:rsidR="009F7FF2" w:rsidRPr="009B51B2" w:rsidRDefault="00BF52BB">
            <w:pPr>
              <w:jc w:val="both"/>
              <w:rPr>
                <w:rFonts w:eastAsia="Times New Roman" w:cs="Times New Roman"/>
                <w:b/>
                <w:iCs/>
                <w:noProof/>
                <w:sz w:val="20"/>
                <w:szCs w:val="20"/>
                <w:lang w:val="hu-HU" w:eastAsia="en-GB"/>
              </w:rPr>
            </w:pPr>
            <w:r w:rsidRPr="009B51B2">
              <w:rPr>
                <w:rFonts w:eastAsia="Times New Roman" w:cs="Times New Roman"/>
                <w:b/>
                <w:iCs/>
                <w:noProof/>
                <w:sz w:val="20"/>
                <w:szCs w:val="20"/>
                <w:lang w:val="hu-HU" w:eastAsia="en-GB"/>
              </w:rPr>
              <w:t>Alap</w:t>
            </w:r>
          </w:p>
        </w:tc>
        <w:tc>
          <w:tcPr>
            <w:tcW w:w="1852" w:type="dxa"/>
          </w:tcPr>
          <w:p w14:paraId="652822D3" w14:textId="44D0FE71" w:rsidR="009F7FF2" w:rsidRPr="009B51B2" w:rsidRDefault="00D2406A">
            <w:pPr>
              <w:jc w:val="both"/>
              <w:rPr>
                <w:rFonts w:eastAsia="Times New Roman" w:cs="Times New Roman"/>
                <w:b/>
                <w:iCs/>
                <w:noProof/>
                <w:sz w:val="20"/>
                <w:szCs w:val="20"/>
                <w:lang w:val="hu-HU" w:eastAsia="en-GB"/>
              </w:rPr>
            </w:pPr>
            <w:r>
              <w:rPr>
                <w:rFonts w:eastAsia="Times New Roman" w:cs="Times New Roman"/>
                <w:b/>
                <w:iCs/>
                <w:noProof/>
                <w:sz w:val="20"/>
                <w:szCs w:val="20"/>
                <w:lang w:val="hu-HU" w:eastAsia="en-GB"/>
              </w:rPr>
              <w:t xml:space="preserve">Egyedi </w:t>
            </w:r>
            <w:r w:rsidR="00BF52BB" w:rsidRPr="009B51B2">
              <w:rPr>
                <w:rFonts w:eastAsia="Times New Roman" w:cs="Times New Roman"/>
                <w:b/>
                <w:iCs/>
                <w:noProof/>
                <w:sz w:val="20"/>
                <w:szCs w:val="20"/>
                <w:lang w:val="hu-HU" w:eastAsia="en-GB"/>
              </w:rPr>
              <w:t>célkitűzés</w:t>
            </w:r>
          </w:p>
        </w:tc>
        <w:tc>
          <w:tcPr>
            <w:tcW w:w="1176" w:type="dxa"/>
          </w:tcPr>
          <w:p w14:paraId="4FCCE260" w14:textId="35625D1B" w:rsidR="009F7FF2" w:rsidRPr="009B51B2" w:rsidRDefault="00BF52BB">
            <w:pPr>
              <w:jc w:val="both"/>
              <w:rPr>
                <w:rFonts w:eastAsia="Times New Roman" w:cs="Times New Roman"/>
                <w:b/>
                <w:iCs/>
                <w:noProof/>
                <w:sz w:val="20"/>
                <w:szCs w:val="20"/>
                <w:lang w:val="hu-HU" w:eastAsia="en-GB"/>
              </w:rPr>
            </w:pPr>
            <w:r w:rsidRPr="009B51B2">
              <w:rPr>
                <w:rFonts w:eastAsia="Times New Roman" w:cs="Times New Roman"/>
                <w:b/>
                <w:iCs/>
                <w:noProof/>
                <w:sz w:val="20"/>
                <w:szCs w:val="20"/>
                <w:lang w:val="hu-HU" w:eastAsia="en-GB"/>
              </w:rPr>
              <w:t>Kód</w:t>
            </w:r>
          </w:p>
        </w:tc>
        <w:tc>
          <w:tcPr>
            <w:tcW w:w="2567" w:type="dxa"/>
          </w:tcPr>
          <w:p w14:paraId="02156208" w14:textId="77777777" w:rsidR="009F7FF2" w:rsidRPr="009B51B2" w:rsidRDefault="00BF52BB">
            <w:pPr>
              <w:jc w:val="both"/>
              <w:rPr>
                <w:rFonts w:eastAsia="Times New Roman" w:cs="Times New Roman"/>
                <w:b/>
                <w:iCs/>
                <w:noProof/>
                <w:sz w:val="20"/>
                <w:szCs w:val="20"/>
                <w:lang w:val="hu-HU" w:eastAsia="en-GB"/>
              </w:rPr>
            </w:pPr>
            <w:r w:rsidRPr="009B51B2">
              <w:rPr>
                <w:rFonts w:eastAsia="Times New Roman" w:cs="Times New Roman"/>
                <w:b/>
                <w:iCs/>
                <w:noProof/>
                <w:sz w:val="20"/>
                <w:szCs w:val="20"/>
                <w:lang w:val="hu-HU" w:eastAsia="en-GB"/>
              </w:rPr>
              <w:t>Összeg (EUR)</w:t>
            </w:r>
          </w:p>
        </w:tc>
      </w:tr>
      <w:tr w:rsidR="00B41438" w:rsidRPr="009B51B2" w14:paraId="1E404A31" w14:textId="77777777" w:rsidTr="00B41438">
        <w:tc>
          <w:tcPr>
            <w:tcW w:w="1819" w:type="dxa"/>
          </w:tcPr>
          <w:p w14:paraId="0AAC330E" w14:textId="77777777" w:rsidR="009F7FF2" w:rsidRPr="009B51B2" w:rsidRDefault="00BF52BB">
            <w:pPr>
              <w:jc w:val="both"/>
              <w:rPr>
                <w:rFonts w:eastAsia="Times New Roman" w:cs="Times New Roman"/>
                <w:iCs/>
                <w:noProof/>
                <w:sz w:val="20"/>
                <w:szCs w:val="20"/>
                <w:lang w:val="hu-HU" w:eastAsia="en-GB"/>
              </w:rPr>
            </w:pPr>
            <w:r w:rsidRPr="009B51B2">
              <w:rPr>
                <w:rFonts w:eastAsia="Times New Roman" w:cs="Times New Roman"/>
                <w:iCs/>
                <w:noProof/>
                <w:sz w:val="20"/>
                <w:szCs w:val="20"/>
                <w:lang w:val="hu-HU" w:eastAsia="en-GB"/>
              </w:rPr>
              <w:t>1</w:t>
            </w:r>
          </w:p>
        </w:tc>
        <w:tc>
          <w:tcPr>
            <w:tcW w:w="1646" w:type="dxa"/>
          </w:tcPr>
          <w:p w14:paraId="0B2F4ACA" w14:textId="5CFFF56D" w:rsidR="009F7FF2" w:rsidRPr="009B51B2" w:rsidRDefault="00BF52BB">
            <w:pPr>
              <w:jc w:val="both"/>
              <w:rPr>
                <w:rFonts w:eastAsia="Times New Roman" w:cs="Times New Roman"/>
                <w:iCs/>
                <w:noProof/>
                <w:sz w:val="20"/>
                <w:szCs w:val="20"/>
                <w:lang w:val="hu-HU" w:eastAsia="en-GB"/>
              </w:rPr>
            </w:pPr>
            <w:r w:rsidRPr="009B51B2">
              <w:rPr>
                <w:rFonts w:eastAsia="Times New Roman" w:cs="Times New Roman"/>
                <w:iCs/>
                <w:noProof/>
                <w:sz w:val="20"/>
                <w:szCs w:val="20"/>
                <w:lang w:val="hu-HU" w:eastAsia="en-GB"/>
              </w:rPr>
              <w:t>ER</w:t>
            </w:r>
            <w:r w:rsidR="0057356B">
              <w:rPr>
                <w:rFonts w:eastAsia="Times New Roman" w:cs="Times New Roman"/>
                <w:iCs/>
                <w:noProof/>
                <w:sz w:val="20"/>
                <w:szCs w:val="20"/>
                <w:lang w:val="hu-HU" w:eastAsia="en-GB"/>
              </w:rPr>
              <w:t>F</w:t>
            </w:r>
            <w:r w:rsidR="00D2406A">
              <w:rPr>
                <w:rFonts w:eastAsia="Times New Roman" w:cs="Times New Roman"/>
                <w:iCs/>
                <w:noProof/>
                <w:sz w:val="20"/>
                <w:szCs w:val="20"/>
                <w:lang w:val="hu-HU" w:eastAsia="en-GB"/>
              </w:rPr>
              <w:t>A</w:t>
            </w:r>
          </w:p>
        </w:tc>
        <w:tc>
          <w:tcPr>
            <w:tcW w:w="1852" w:type="dxa"/>
          </w:tcPr>
          <w:p w14:paraId="3054E022" w14:textId="1B1A5E6B" w:rsidR="009F7FF2" w:rsidRPr="009B51B2" w:rsidRDefault="00D2406A">
            <w:pPr>
              <w:jc w:val="both"/>
              <w:rPr>
                <w:rFonts w:eastAsia="Times New Roman" w:cs="Times New Roman"/>
                <w:b/>
                <w:iCs/>
                <w:noProof/>
                <w:sz w:val="20"/>
                <w:szCs w:val="20"/>
                <w:lang w:val="hu-HU" w:eastAsia="en-GB"/>
              </w:rPr>
            </w:pPr>
            <w:r>
              <w:rPr>
                <w:rFonts w:eastAsia="Times New Roman" w:cs="Times New Roman"/>
                <w:iCs/>
                <w:noProof/>
                <w:sz w:val="20"/>
                <w:szCs w:val="20"/>
                <w:lang w:val="hu-HU" w:eastAsia="en-GB"/>
              </w:rPr>
              <w:t>EC</w:t>
            </w:r>
            <w:r w:rsidR="00BF52BB" w:rsidRPr="009B51B2">
              <w:rPr>
                <w:rFonts w:eastAsia="Times New Roman" w:cs="Times New Roman"/>
                <w:iCs/>
                <w:noProof/>
                <w:sz w:val="20"/>
                <w:szCs w:val="20"/>
                <w:lang w:val="hu-HU" w:eastAsia="en-GB"/>
              </w:rPr>
              <w:t xml:space="preserve"> 1.3</w:t>
            </w:r>
          </w:p>
        </w:tc>
        <w:tc>
          <w:tcPr>
            <w:tcW w:w="1176" w:type="dxa"/>
          </w:tcPr>
          <w:p w14:paraId="4327467E" w14:textId="77777777" w:rsidR="009F7FF2" w:rsidRPr="009B51B2" w:rsidRDefault="00BF52BB">
            <w:pPr>
              <w:jc w:val="both"/>
              <w:rPr>
                <w:rFonts w:eastAsia="Times New Roman" w:cs="Times New Roman"/>
                <w:iCs/>
                <w:noProof/>
                <w:sz w:val="20"/>
                <w:szCs w:val="20"/>
                <w:lang w:val="hu-HU" w:eastAsia="en-GB"/>
              </w:rPr>
            </w:pPr>
            <w:r w:rsidRPr="009B51B2">
              <w:rPr>
                <w:rFonts w:eastAsia="Times New Roman" w:cs="Times New Roman"/>
                <w:iCs/>
                <w:noProof/>
                <w:sz w:val="20"/>
                <w:szCs w:val="20"/>
                <w:lang w:val="hu-HU" w:eastAsia="en-GB"/>
              </w:rPr>
              <w:t xml:space="preserve">01 </w:t>
            </w:r>
            <w:r w:rsidR="009E73B6" w:rsidRPr="009B51B2">
              <w:rPr>
                <w:rFonts w:eastAsia="Times New Roman" w:cs="Times New Roman"/>
                <w:iCs/>
                <w:noProof/>
                <w:sz w:val="20"/>
                <w:szCs w:val="20"/>
                <w:lang w:val="hu-HU" w:eastAsia="en-GB"/>
              </w:rPr>
              <w:t>Támogatás</w:t>
            </w:r>
          </w:p>
        </w:tc>
        <w:tc>
          <w:tcPr>
            <w:tcW w:w="2567" w:type="dxa"/>
          </w:tcPr>
          <w:p w14:paraId="54C82BAC" w14:textId="59E79FAE" w:rsidR="009F7FF2" w:rsidRPr="009B51B2" w:rsidRDefault="00BF52BB">
            <w:pPr>
              <w:jc w:val="both"/>
              <w:rPr>
                <w:sz w:val="20"/>
                <w:lang w:val="hu-HU"/>
              </w:rPr>
            </w:pPr>
            <w:r w:rsidRPr="009B51B2">
              <w:rPr>
                <w:sz w:val="20"/>
                <w:lang w:val="hu-HU"/>
              </w:rPr>
              <w:t>10</w:t>
            </w:r>
            <w:r w:rsidR="0057356B">
              <w:rPr>
                <w:sz w:val="20"/>
                <w:lang w:val="hu-HU"/>
              </w:rPr>
              <w:t>.</w:t>
            </w:r>
            <w:r w:rsidRPr="009B51B2">
              <w:rPr>
                <w:sz w:val="20"/>
                <w:lang w:val="hu-HU"/>
              </w:rPr>
              <w:t>800</w:t>
            </w:r>
            <w:r w:rsidR="0057356B">
              <w:rPr>
                <w:sz w:val="20"/>
                <w:lang w:val="hu-HU"/>
              </w:rPr>
              <w:t>.</w:t>
            </w:r>
            <w:r w:rsidRPr="009B51B2">
              <w:rPr>
                <w:sz w:val="20"/>
                <w:lang w:val="hu-HU"/>
              </w:rPr>
              <w:t>000</w:t>
            </w:r>
            <w:r w:rsidR="00250BE0" w:rsidRPr="009B51B2">
              <w:rPr>
                <w:sz w:val="20"/>
                <w:lang w:val="hu-HU"/>
              </w:rPr>
              <w:t>,00</w:t>
            </w:r>
          </w:p>
        </w:tc>
      </w:tr>
    </w:tbl>
    <w:p w14:paraId="236AF213" w14:textId="77777777" w:rsidR="003437D0" w:rsidRPr="009B51B2" w:rsidRDefault="003437D0" w:rsidP="00D8786F">
      <w:pPr>
        <w:spacing w:after="0" w:line="240" w:lineRule="auto"/>
        <w:jc w:val="both"/>
        <w:rPr>
          <w:rFonts w:eastAsia="Times New Roman" w:cs="Times New Roman"/>
          <w:iCs/>
          <w:noProof/>
          <w:sz w:val="20"/>
          <w:szCs w:val="20"/>
          <w:lang w:val="hu-HU" w:eastAsia="en-GB"/>
        </w:rPr>
      </w:pPr>
    </w:p>
    <w:p w14:paraId="58D58630" w14:textId="5CBDD2E0" w:rsidR="009F7FF2" w:rsidRPr="009B51B2" w:rsidRDefault="00BF52BB">
      <w:pPr>
        <w:spacing w:after="0" w:line="240" w:lineRule="auto"/>
        <w:jc w:val="both"/>
        <w:rPr>
          <w:rFonts w:eastAsia="Times New Roman" w:cs="Times New Roman"/>
          <w:i/>
          <w:noProof/>
          <w:color w:val="000000"/>
          <w:sz w:val="20"/>
          <w:szCs w:val="20"/>
          <w:lang w:val="hu-HU" w:eastAsia="en-GB"/>
        </w:rPr>
      </w:pPr>
      <w:r w:rsidRPr="009B51B2">
        <w:rPr>
          <w:rFonts w:eastAsia="Times New Roman" w:cs="Times New Roman"/>
          <w:iCs/>
          <w:noProof/>
          <w:sz w:val="20"/>
          <w:szCs w:val="20"/>
          <w:lang w:val="hu-HU" w:eastAsia="en-GB"/>
        </w:rPr>
        <w:t xml:space="preserve">6. táblázat: </w:t>
      </w:r>
      <w:r w:rsidR="0057356B">
        <w:rPr>
          <w:rFonts w:eastAsia="Times New Roman" w:cs="Times New Roman"/>
          <w:iCs/>
          <w:noProof/>
          <w:sz w:val="20"/>
          <w:szCs w:val="20"/>
          <w:lang w:val="hu-HU" w:eastAsia="en-GB"/>
        </w:rPr>
        <w:t xml:space="preserve">3. </w:t>
      </w:r>
      <w:r w:rsidRPr="009B51B2">
        <w:rPr>
          <w:rFonts w:eastAsia="Times New Roman" w:cs="Times New Roman"/>
          <w:iCs/>
          <w:noProof/>
          <w:sz w:val="20"/>
          <w:szCs w:val="20"/>
          <w:lang w:val="hu-HU" w:eastAsia="en-GB"/>
        </w:rPr>
        <w:t xml:space="preserve">dimenzió </w:t>
      </w:r>
      <w:r w:rsidR="0057356B">
        <w:rPr>
          <w:rFonts w:eastAsia="Times New Roman" w:cs="Times New Roman"/>
          <w:iCs/>
          <w:noProof/>
          <w:sz w:val="20"/>
          <w:szCs w:val="20"/>
          <w:lang w:val="hu-HU" w:eastAsia="en-GB"/>
        </w:rPr>
        <w:t xml:space="preserve">– </w:t>
      </w:r>
      <w:r w:rsidRPr="009B51B2">
        <w:rPr>
          <w:rFonts w:eastAsia="Times New Roman" w:cs="Times New Roman"/>
          <w:iCs/>
          <w:noProof/>
          <w:sz w:val="20"/>
          <w:szCs w:val="20"/>
          <w:lang w:val="hu-HU" w:eastAsia="en-GB"/>
        </w:rPr>
        <w:t>területi végrehajtási mechanizmus és területi fókusz</w:t>
      </w:r>
    </w:p>
    <w:tbl>
      <w:tblPr>
        <w:tblStyle w:val="Rcsostblzat"/>
        <w:tblW w:w="0" w:type="auto"/>
        <w:tblLook w:val="04A0" w:firstRow="1" w:lastRow="0" w:firstColumn="1" w:lastColumn="0" w:noHBand="0" w:noVBand="1"/>
      </w:tblPr>
      <w:tblGrid>
        <w:gridCol w:w="1825"/>
        <w:gridCol w:w="1617"/>
        <w:gridCol w:w="1857"/>
        <w:gridCol w:w="1180"/>
        <w:gridCol w:w="2581"/>
      </w:tblGrid>
      <w:tr w:rsidR="003437D0" w:rsidRPr="009B51B2" w14:paraId="0759C850" w14:textId="77777777" w:rsidTr="007C53AF">
        <w:tc>
          <w:tcPr>
            <w:tcW w:w="1825" w:type="dxa"/>
          </w:tcPr>
          <w:p w14:paraId="1289BDA0" w14:textId="5C50BA16" w:rsidR="009F7FF2" w:rsidRPr="009B51B2" w:rsidRDefault="00BF52BB">
            <w:pPr>
              <w:jc w:val="both"/>
              <w:rPr>
                <w:rFonts w:eastAsia="Times New Roman" w:cs="Times New Roman"/>
                <w:b/>
                <w:iCs/>
                <w:noProof/>
                <w:sz w:val="20"/>
                <w:szCs w:val="20"/>
                <w:lang w:val="hu-HU" w:eastAsia="en-GB"/>
              </w:rPr>
            </w:pPr>
            <w:r w:rsidRPr="009B51B2">
              <w:rPr>
                <w:rFonts w:eastAsia="Times New Roman" w:cs="Times New Roman"/>
                <w:b/>
                <w:iCs/>
                <w:noProof/>
                <w:sz w:val="20"/>
                <w:szCs w:val="20"/>
                <w:lang w:val="hu-HU" w:eastAsia="en-GB"/>
              </w:rPr>
              <w:t>Prioritás</w:t>
            </w:r>
            <w:r w:rsidR="00D2406A">
              <w:rPr>
                <w:rFonts w:eastAsia="Times New Roman" w:cs="Times New Roman"/>
                <w:b/>
                <w:iCs/>
                <w:noProof/>
                <w:sz w:val="20"/>
                <w:szCs w:val="20"/>
                <w:lang w:val="hu-HU" w:eastAsia="en-GB"/>
              </w:rPr>
              <w:t xml:space="preserve"> száma</w:t>
            </w:r>
          </w:p>
        </w:tc>
        <w:tc>
          <w:tcPr>
            <w:tcW w:w="1617" w:type="dxa"/>
          </w:tcPr>
          <w:p w14:paraId="493C62F7" w14:textId="77777777" w:rsidR="009F7FF2" w:rsidRPr="009B51B2" w:rsidRDefault="00BF52BB">
            <w:pPr>
              <w:jc w:val="both"/>
              <w:rPr>
                <w:rFonts w:eastAsia="Times New Roman" w:cs="Times New Roman"/>
                <w:b/>
                <w:iCs/>
                <w:noProof/>
                <w:sz w:val="20"/>
                <w:szCs w:val="20"/>
                <w:lang w:val="hu-HU" w:eastAsia="en-GB"/>
              </w:rPr>
            </w:pPr>
            <w:r w:rsidRPr="009B51B2">
              <w:rPr>
                <w:rFonts w:eastAsia="Times New Roman" w:cs="Times New Roman"/>
                <w:b/>
                <w:iCs/>
                <w:noProof/>
                <w:sz w:val="20"/>
                <w:szCs w:val="20"/>
                <w:lang w:val="hu-HU" w:eastAsia="en-GB"/>
              </w:rPr>
              <w:t>Alap</w:t>
            </w:r>
          </w:p>
        </w:tc>
        <w:tc>
          <w:tcPr>
            <w:tcW w:w="1857" w:type="dxa"/>
          </w:tcPr>
          <w:p w14:paraId="2CAD6E48" w14:textId="1CF6F84F" w:rsidR="009F7FF2" w:rsidRPr="009B51B2" w:rsidRDefault="00D2406A">
            <w:pPr>
              <w:jc w:val="both"/>
              <w:rPr>
                <w:rFonts w:eastAsia="Times New Roman" w:cs="Times New Roman"/>
                <w:b/>
                <w:iCs/>
                <w:noProof/>
                <w:sz w:val="20"/>
                <w:szCs w:val="20"/>
                <w:lang w:val="hu-HU" w:eastAsia="en-GB"/>
              </w:rPr>
            </w:pPr>
            <w:r>
              <w:rPr>
                <w:rFonts w:eastAsia="Times New Roman" w:cs="Times New Roman"/>
                <w:b/>
                <w:iCs/>
                <w:noProof/>
                <w:sz w:val="20"/>
                <w:szCs w:val="20"/>
                <w:lang w:val="hu-HU" w:eastAsia="en-GB"/>
              </w:rPr>
              <w:t xml:space="preserve">Egyedi </w:t>
            </w:r>
            <w:r w:rsidR="00BF52BB" w:rsidRPr="009B51B2">
              <w:rPr>
                <w:rFonts w:eastAsia="Times New Roman" w:cs="Times New Roman"/>
                <w:b/>
                <w:iCs/>
                <w:noProof/>
                <w:sz w:val="20"/>
                <w:szCs w:val="20"/>
                <w:lang w:val="hu-HU" w:eastAsia="en-GB"/>
              </w:rPr>
              <w:t>célkitűzés</w:t>
            </w:r>
          </w:p>
        </w:tc>
        <w:tc>
          <w:tcPr>
            <w:tcW w:w="1180" w:type="dxa"/>
          </w:tcPr>
          <w:p w14:paraId="146C7DC0" w14:textId="6406D295" w:rsidR="009F7FF2" w:rsidRPr="009B51B2" w:rsidRDefault="00BF52BB">
            <w:pPr>
              <w:jc w:val="both"/>
              <w:rPr>
                <w:rFonts w:eastAsia="Times New Roman" w:cs="Times New Roman"/>
                <w:b/>
                <w:iCs/>
                <w:noProof/>
                <w:sz w:val="20"/>
                <w:szCs w:val="20"/>
                <w:lang w:val="hu-HU" w:eastAsia="en-GB"/>
              </w:rPr>
            </w:pPr>
            <w:r w:rsidRPr="009B51B2">
              <w:rPr>
                <w:rFonts w:eastAsia="Times New Roman" w:cs="Times New Roman"/>
                <w:b/>
                <w:iCs/>
                <w:noProof/>
                <w:sz w:val="20"/>
                <w:szCs w:val="20"/>
                <w:lang w:val="hu-HU" w:eastAsia="en-GB"/>
              </w:rPr>
              <w:t>Kód</w:t>
            </w:r>
          </w:p>
        </w:tc>
        <w:tc>
          <w:tcPr>
            <w:tcW w:w="2581" w:type="dxa"/>
          </w:tcPr>
          <w:p w14:paraId="2120EE11" w14:textId="77777777" w:rsidR="009F7FF2" w:rsidRPr="009B51B2" w:rsidRDefault="00BF52BB">
            <w:pPr>
              <w:jc w:val="both"/>
              <w:rPr>
                <w:rFonts w:eastAsia="Times New Roman" w:cs="Times New Roman"/>
                <w:b/>
                <w:iCs/>
                <w:noProof/>
                <w:sz w:val="20"/>
                <w:szCs w:val="20"/>
                <w:lang w:val="hu-HU" w:eastAsia="en-GB"/>
              </w:rPr>
            </w:pPr>
            <w:r w:rsidRPr="009B51B2">
              <w:rPr>
                <w:rFonts w:eastAsia="Times New Roman" w:cs="Times New Roman"/>
                <w:b/>
                <w:iCs/>
                <w:noProof/>
                <w:sz w:val="20"/>
                <w:szCs w:val="20"/>
                <w:lang w:val="hu-HU" w:eastAsia="en-GB"/>
              </w:rPr>
              <w:t>Összeg (EUR)</w:t>
            </w:r>
          </w:p>
        </w:tc>
      </w:tr>
    </w:tbl>
    <w:tbl>
      <w:tblPr>
        <w:tblStyle w:val="TableGrid1"/>
        <w:tblW w:w="9062" w:type="dxa"/>
        <w:tblLook w:val="04A0" w:firstRow="1" w:lastRow="0" w:firstColumn="1" w:lastColumn="0" w:noHBand="0" w:noVBand="1"/>
      </w:tblPr>
      <w:tblGrid>
        <w:gridCol w:w="1827"/>
        <w:gridCol w:w="1616"/>
        <w:gridCol w:w="1857"/>
        <w:gridCol w:w="1180"/>
        <w:gridCol w:w="2582"/>
      </w:tblGrid>
      <w:tr w:rsidR="000C67DE" w:rsidRPr="009B51B2" w14:paraId="721F5C03" w14:textId="77777777" w:rsidTr="000C67DE">
        <w:tc>
          <w:tcPr>
            <w:tcW w:w="1827" w:type="dxa"/>
          </w:tcPr>
          <w:p w14:paraId="1A665924" w14:textId="77777777" w:rsidR="009F7FF2" w:rsidRPr="009B51B2" w:rsidRDefault="00BF52BB">
            <w:pPr>
              <w:rPr>
                <w:rFonts w:eastAsia="Times New Roman" w:cs="Times New Roman"/>
                <w:iCs/>
                <w:noProof/>
                <w:sz w:val="20"/>
                <w:szCs w:val="20"/>
                <w:lang w:val="hu-HU" w:eastAsia="en-GB"/>
              </w:rPr>
            </w:pPr>
            <w:r w:rsidRPr="009B51B2">
              <w:rPr>
                <w:rFonts w:eastAsia="Times New Roman" w:cs="Times New Roman"/>
                <w:iCs/>
                <w:noProof/>
                <w:sz w:val="20"/>
                <w:szCs w:val="20"/>
                <w:lang w:val="hu-HU" w:eastAsia="en-GB"/>
              </w:rPr>
              <w:t>1</w:t>
            </w:r>
          </w:p>
        </w:tc>
        <w:tc>
          <w:tcPr>
            <w:tcW w:w="1616" w:type="dxa"/>
          </w:tcPr>
          <w:p w14:paraId="637676C5" w14:textId="33B74FF6" w:rsidR="009F7FF2" w:rsidRPr="009B51B2" w:rsidRDefault="00BF52BB">
            <w:pPr>
              <w:rPr>
                <w:rFonts w:eastAsia="Times New Roman" w:cs="Times New Roman"/>
                <w:iCs/>
                <w:noProof/>
                <w:sz w:val="20"/>
                <w:szCs w:val="20"/>
                <w:lang w:val="hu-HU" w:eastAsia="en-GB"/>
              </w:rPr>
            </w:pPr>
            <w:r w:rsidRPr="009B51B2">
              <w:rPr>
                <w:rFonts w:eastAsia="Times New Roman" w:cs="Times New Roman"/>
                <w:iCs/>
                <w:noProof/>
                <w:sz w:val="20"/>
                <w:szCs w:val="20"/>
                <w:lang w:val="hu-HU" w:eastAsia="en-GB"/>
              </w:rPr>
              <w:t>ER</w:t>
            </w:r>
            <w:r w:rsidR="0057356B">
              <w:rPr>
                <w:rFonts w:eastAsia="Times New Roman" w:cs="Times New Roman"/>
                <w:iCs/>
                <w:noProof/>
                <w:sz w:val="20"/>
                <w:szCs w:val="20"/>
                <w:lang w:val="hu-HU" w:eastAsia="en-GB"/>
              </w:rPr>
              <w:t>F</w:t>
            </w:r>
            <w:r w:rsidR="00D2406A">
              <w:rPr>
                <w:rFonts w:eastAsia="Times New Roman" w:cs="Times New Roman"/>
                <w:iCs/>
                <w:noProof/>
                <w:sz w:val="20"/>
                <w:szCs w:val="20"/>
                <w:lang w:val="hu-HU" w:eastAsia="en-GB"/>
              </w:rPr>
              <w:t>A</w:t>
            </w:r>
          </w:p>
        </w:tc>
        <w:tc>
          <w:tcPr>
            <w:tcW w:w="1857" w:type="dxa"/>
          </w:tcPr>
          <w:p w14:paraId="52B7425A" w14:textId="16747E56" w:rsidR="009F7FF2" w:rsidRPr="009B51B2" w:rsidRDefault="00D2406A">
            <w:pPr>
              <w:rPr>
                <w:rFonts w:eastAsia="Times New Roman" w:cs="Times New Roman"/>
                <w:iCs/>
                <w:noProof/>
                <w:sz w:val="20"/>
                <w:szCs w:val="20"/>
                <w:lang w:val="hu-HU" w:eastAsia="en-GB"/>
              </w:rPr>
            </w:pPr>
            <w:r>
              <w:rPr>
                <w:rFonts w:eastAsia="Times New Roman" w:cs="Times New Roman"/>
                <w:iCs/>
                <w:noProof/>
                <w:sz w:val="20"/>
                <w:szCs w:val="20"/>
                <w:lang w:val="hu-HU" w:eastAsia="en-GB"/>
              </w:rPr>
              <w:t>EC</w:t>
            </w:r>
            <w:r w:rsidR="00BF52BB" w:rsidRPr="009B51B2">
              <w:rPr>
                <w:rFonts w:eastAsia="Times New Roman" w:cs="Times New Roman"/>
                <w:iCs/>
                <w:noProof/>
                <w:sz w:val="20"/>
                <w:szCs w:val="20"/>
                <w:lang w:val="hu-HU" w:eastAsia="en-GB"/>
              </w:rPr>
              <w:t xml:space="preserve"> 1.3</w:t>
            </w:r>
          </w:p>
        </w:tc>
        <w:tc>
          <w:tcPr>
            <w:tcW w:w="1180" w:type="dxa"/>
          </w:tcPr>
          <w:p w14:paraId="5B7947EB" w14:textId="5FBD0580" w:rsidR="009F7FF2" w:rsidRPr="009B51B2" w:rsidRDefault="00BF52BB">
            <w:pPr>
              <w:rPr>
                <w:rFonts w:eastAsia="Times New Roman" w:cs="Times New Roman"/>
                <w:iCs/>
                <w:noProof/>
                <w:sz w:val="20"/>
                <w:szCs w:val="20"/>
                <w:lang w:val="hu-HU" w:eastAsia="en-GB"/>
              </w:rPr>
            </w:pPr>
            <w:r w:rsidRPr="009B51B2">
              <w:rPr>
                <w:rFonts w:eastAsia="Times New Roman" w:cs="Times New Roman"/>
                <w:iCs/>
                <w:noProof/>
                <w:sz w:val="20"/>
                <w:szCs w:val="20"/>
                <w:lang w:val="hu-HU" w:eastAsia="en-GB"/>
              </w:rPr>
              <w:t xml:space="preserve">33 </w:t>
            </w:r>
            <w:r w:rsidR="009E73B6" w:rsidRPr="009B51B2">
              <w:rPr>
                <w:rFonts w:eastAsia="Times New Roman" w:cs="Times New Roman"/>
                <w:iCs/>
                <w:noProof/>
                <w:sz w:val="20"/>
                <w:szCs w:val="20"/>
                <w:lang w:val="hu-HU" w:eastAsia="en-GB"/>
              </w:rPr>
              <w:t xml:space="preserve">Nincs területi </w:t>
            </w:r>
            <w:r w:rsidR="00681125">
              <w:rPr>
                <w:rFonts w:eastAsia="Times New Roman" w:cs="Times New Roman"/>
                <w:iCs/>
                <w:noProof/>
                <w:sz w:val="20"/>
                <w:szCs w:val="20"/>
                <w:lang w:val="hu-HU" w:eastAsia="en-GB"/>
              </w:rPr>
              <w:t>irányultság</w:t>
            </w:r>
          </w:p>
        </w:tc>
        <w:tc>
          <w:tcPr>
            <w:tcW w:w="2582" w:type="dxa"/>
          </w:tcPr>
          <w:p w14:paraId="56C8D850" w14:textId="28D79481" w:rsidR="009F7FF2" w:rsidRPr="009B51B2" w:rsidRDefault="00BF52BB">
            <w:pPr>
              <w:rPr>
                <w:rFonts w:cs="Times New Roman"/>
                <w:color w:val="000000"/>
                <w:sz w:val="20"/>
                <w:szCs w:val="20"/>
                <w:lang w:val="hu-HU"/>
              </w:rPr>
            </w:pPr>
            <w:r w:rsidRPr="009B51B2">
              <w:rPr>
                <w:rFonts w:cs="Times New Roman"/>
                <w:color w:val="000000"/>
                <w:sz w:val="20"/>
                <w:szCs w:val="20"/>
                <w:lang w:val="hu-HU"/>
              </w:rPr>
              <w:t>10</w:t>
            </w:r>
            <w:r w:rsidR="0057356B">
              <w:rPr>
                <w:rFonts w:cs="Times New Roman"/>
                <w:color w:val="000000"/>
                <w:sz w:val="20"/>
                <w:szCs w:val="20"/>
                <w:lang w:val="hu-HU"/>
              </w:rPr>
              <w:t>.</w:t>
            </w:r>
            <w:r w:rsidRPr="009B51B2">
              <w:rPr>
                <w:rFonts w:cs="Times New Roman"/>
                <w:color w:val="000000"/>
                <w:sz w:val="20"/>
                <w:szCs w:val="20"/>
                <w:lang w:val="hu-HU"/>
              </w:rPr>
              <w:t>800</w:t>
            </w:r>
            <w:r w:rsidR="0057356B">
              <w:rPr>
                <w:rFonts w:cs="Times New Roman"/>
                <w:color w:val="000000"/>
                <w:sz w:val="20"/>
                <w:szCs w:val="20"/>
                <w:lang w:val="hu-HU"/>
              </w:rPr>
              <w:t>.</w:t>
            </w:r>
            <w:r w:rsidRPr="009B51B2">
              <w:rPr>
                <w:rFonts w:cs="Times New Roman"/>
                <w:color w:val="000000"/>
                <w:sz w:val="20"/>
                <w:szCs w:val="20"/>
                <w:lang w:val="hu-HU"/>
              </w:rPr>
              <w:t>000</w:t>
            </w:r>
            <w:r w:rsidR="00250BE0" w:rsidRPr="009B51B2">
              <w:rPr>
                <w:rFonts w:cs="Times New Roman"/>
                <w:color w:val="000000"/>
                <w:sz w:val="20"/>
                <w:szCs w:val="20"/>
                <w:lang w:val="hu-HU"/>
              </w:rPr>
              <w:t>,00</w:t>
            </w:r>
          </w:p>
        </w:tc>
      </w:tr>
    </w:tbl>
    <w:p w14:paraId="3819CEF5" w14:textId="77777777" w:rsidR="000477DE" w:rsidRPr="009B51B2" w:rsidRDefault="000477DE" w:rsidP="00D8786F">
      <w:pPr>
        <w:pStyle w:val="Listaszerbekezds"/>
        <w:spacing w:after="0" w:line="240" w:lineRule="auto"/>
        <w:ind w:left="360"/>
        <w:jc w:val="both"/>
        <w:rPr>
          <w:rFonts w:eastAsia="Times New Roman" w:cs="Times New Roman"/>
          <w:i/>
          <w:noProof/>
          <w:color w:val="000000"/>
          <w:sz w:val="20"/>
          <w:szCs w:val="20"/>
          <w:lang w:val="hu-HU" w:eastAsia="en-GB"/>
        </w:rPr>
      </w:pPr>
    </w:p>
    <w:p w14:paraId="51256E2F" w14:textId="77777777" w:rsidR="0065715A" w:rsidRPr="009B51B2" w:rsidRDefault="0065715A">
      <w:pPr>
        <w:rPr>
          <w:rFonts w:eastAsia="Times New Roman" w:cs="Times New Roman"/>
          <w:b/>
          <w:noProof/>
          <w:color w:val="000000"/>
          <w:sz w:val="20"/>
          <w:szCs w:val="20"/>
          <w:lang w:val="hu-HU" w:eastAsia="en-GB"/>
        </w:rPr>
      </w:pPr>
      <w:r w:rsidRPr="009B51B2">
        <w:rPr>
          <w:rFonts w:eastAsia="Times New Roman" w:cs="Times New Roman"/>
          <w:b/>
          <w:noProof/>
          <w:color w:val="000000"/>
          <w:sz w:val="20"/>
          <w:szCs w:val="20"/>
          <w:lang w:val="hu-HU" w:eastAsia="en-GB"/>
        </w:rPr>
        <w:br w:type="page"/>
      </w:r>
    </w:p>
    <w:p w14:paraId="2400F178" w14:textId="1F4E3408" w:rsidR="009F7FF2" w:rsidRPr="009B51B2" w:rsidRDefault="00BF52BB">
      <w:pPr>
        <w:spacing w:after="0" w:line="240" w:lineRule="auto"/>
        <w:jc w:val="both"/>
        <w:rPr>
          <w:rFonts w:eastAsia="Times New Roman" w:cs="Times New Roman"/>
          <w:b/>
          <w:noProof/>
          <w:color w:val="000000"/>
          <w:sz w:val="20"/>
          <w:szCs w:val="20"/>
          <w:lang w:val="hu-HU" w:eastAsia="en-GB"/>
        </w:rPr>
      </w:pPr>
      <w:r w:rsidRPr="009B51B2">
        <w:rPr>
          <w:rFonts w:eastAsia="Times New Roman" w:cs="Times New Roman"/>
          <w:b/>
          <w:noProof/>
          <w:color w:val="000000"/>
          <w:sz w:val="20"/>
          <w:szCs w:val="20"/>
          <w:lang w:val="hu-HU" w:eastAsia="en-GB"/>
        </w:rPr>
        <w:lastRenderedPageBreak/>
        <w:t>2. prioritás</w:t>
      </w:r>
      <w:r w:rsidR="0057356B">
        <w:rPr>
          <w:rFonts w:eastAsia="Times New Roman" w:cs="Times New Roman"/>
          <w:b/>
          <w:noProof/>
          <w:color w:val="000000"/>
          <w:sz w:val="20"/>
          <w:szCs w:val="20"/>
          <w:lang w:val="hu-HU" w:eastAsia="en-GB"/>
        </w:rPr>
        <w:t xml:space="preserve">: </w:t>
      </w:r>
      <w:r w:rsidR="00C04B19" w:rsidRPr="009B51B2">
        <w:rPr>
          <w:rFonts w:eastAsia="Times New Roman" w:cs="Times New Roman"/>
          <w:b/>
          <w:noProof/>
          <w:color w:val="000000"/>
          <w:sz w:val="20"/>
          <w:szCs w:val="20"/>
          <w:lang w:val="hu-HU" w:eastAsia="en-GB"/>
        </w:rPr>
        <w:t>Zöldebb és alacsony szén-dioxid-kibocsátású határ menti régió</w:t>
      </w:r>
    </w:p>
    <w:p w14:paraId="533C4DC0" w14:textId="3D173072" w:rsidR="009F7FF2" w:rsidRPr="009B51B2" w:rsidRDefault="00BF52BB">
      <w:pPr>
        <w:spacing w:after="0" w:line="240" w:lineRule="auto"/>
        <w:jc w:val="both"/>
        <w:rPr>
          <w:rFonts w:eastAsia="Times New Roman" w:cs="Times New Roman"/>
          <w:i/>
          <w:noProof/>
          <w:color w:val="000000"/>
          <w:sz w:val="20"/>
          <w:szCs w:val="20"/>
          <w:lang w:val="hu-HU" w:eastAsia="en-GB"/>
        </w:rPr>
      </w:pPr>
      <w:r w:rsidRPr="009B51B2">
        <w:rPr>
          <w:rFonts w:eastAsia="Times New Roman" w:cs="Times New Roman"/>
          <w:i/>
          <w:noProof/>
          <w:color w:val="000000"/>
          <w:sz w:val="20"/>
          <w:szCs w:val="20"/>
          <w:lang w:val="hu-HU" w:eastAsia="en-GB"/>
        </w:rPr>
        <w:t>Hivatkozás: 17. cikk (3) bekezdés</w:t>
      </w:r>
      <w:r w:rsidR="00D2406A">
        <w:rPr>
          <w:rFonts w:eastAsia="Times New Roman" w:cs="Times New Roman"/>
          <w:i/>
          <w:noProof/>
          <w:color w:val="000000"/>
          <w:sz w:val="20"/>
          <w:szCs w:val="20"/>
          <w:lang w:val="hu-HU" w:eastAsia="en-GB"/>
        </w:rPr>
        <w:t xml:space="preserve"> </w:t>
      </w:r>
      <w:r w:rsidR="0057356B">
        <w:rPr>
          <w:rFonts w:eastAsia="Times New Roman" w:cs="Times New Roman"/>
          <w:i/>
          <w:noProof/>
          <w:color w:val="000000"/>
          <w:sz w:val="20"/>
          <w:szCs w:val="20"/>
          <w:lang w:val="hu-HU" w:eastAsia="en-GB"/>
        </w:rPr>
        <w:t>(</w:t>
      </w:r>
      <w:r w:rsidRPr="009B51B2">
        <w:rPr>
          <w:rFonts w:eastAsia="Times New Roman" w:cs="Times New Roman"/>
          <w:i/>
          <w:noProof/>
          <w:color w:val="000000"/>
          <w:sz w:val="20"/>
          <w:szCs w:val="20"/>
          <w:lang w:val="hu-HU" w:eastAsia="en-GB"/>
        </w:rPr>
        <w:t>d) pont</w:t>
      </w:r>
    </w:p>
    <w:p w14:paraId="4B7FB1B1" w14:textId="77777777" w:rsidR="000477DE" w:rsidRPr="009B51B2" w:rsidRDefault="000477DE" w:rsidP="00D8786F">
      <w:pPr>
        <w:spacing w:after="0" w:line="240" w:lineRule="auto"/>
        <w:ind w:left="709" w:hanging="709"/>
        <w:jc w:val="both"/>
        <w:rPr>
          <w:rFonts w:eastAsia="Times New Roman" w:cs="Times New Roman"/>
          <w:b/>
          <w:iCs/>
          <w:noProof/>
          <w:sz w:val="20"/>
          <w:szCs w:val="20"/>
          <w:lang w:val="hu-HU" w:eastAsia="en-GB"/>
        </w:rPr>
      </w:pPr>
    </w:p>
    <w:p w14:paraId="7CD09F33" w14:textId="77777777" w:rsidR="009F7FF2" w:rsidRPr="009B51B2" w:rsidRDefault="00BF52BB">
      <w:pPr>
        <w:spacing w:after="0" w:line="240" w:lineRule="auto"/>
        <w:ind w:left="709" w:hanging="709"/>
        <w:jc w:val="both"/>
        <w:rPr>
          <w:rFonts w:eastAsia="Times New Roman" w:cs="Times New Roman"/>
          <w:iCs/>
          <w:noProof/>
          <w:sz w:val="20"/>
          <w:szCs w:val="20"/>
          <w:lang w:val="hu-HU" w:eastAsia="en-GB"/>
        </w:rPr>
      </w:pPr>
      <w:r w:rsidRPr="009B51B2">
        <w:rPr>
          <w:rFonts w:eastAsia="Times New Roman" w:cs="Times New Roman"/>
          <w:b/>
          <w:iCs/>
          <w:sz w:val="20"/>
          <w:szCs w:val="20"/>
          <w:lang w:val="hu-HU" w:eastAsia="en-GB"/>
        </w:rPr>
        <w:t>(i) az energiahatékonyság előmozdítása és az üvegházhatású gázok kibocsátásának csökkentése</w:t>
      </w:r>
    </w:p>
    <w:p w14:paraId="6A7867CD" w14:textId="79510DF5" w:rsidR="009F7FF2" w:rsidRPr="009B51B2" w:rsidRDefault="00BF52BB">
      <w:pPr>
        <w:spacing w:after="0" w:line="240" w:lineRule="auto"/>
        <w:jc w:val="both"/>
        <w:rPr>
          <w:rFonts w:eastAsia="Times New Roman" w:cs="Times New Roman"/>
          <w:i/>
          <w:noProof/>
          <w:color w:val="000000"/>
          <w:sz w:val="20"/>
          <w:szCs w:val="20"/>
          <w:lang w:val="hu-HU" w:eastAsia="en-GB"/>
        </w:rPr>
      </w:pPr>
      <w:r w:rsidRPr="009B51B2">
        <w:rPr>
          <w:rFonts w:eastAsia="Times New Roman" w:cs="Times New Roman"/>
          <w:i/>
          <w:noProof/>
          <w:color w:val="000000"/>
          <w:sz w:val="20"/>
          <w:szCs w:val="20"/>
          <w:lang w:val="hu-HU" w:eastAsia="en-GB"/>
        </w:rPr>
        <w:t xml:space="preserve">Hivatkozás: 17. cikk (3) bekezdés </w:t>
      </w:r>
      <w:r w:rsidR="0057356B">
        <w:rPr>
          <w:rFonts w:eastAsia="Times New Roman" w:cs="Times New Roman"/>
          <w:i/>
          <w:noProof/>
          <w:color w:val="000000"/>
          <w:sz w:val="20"/>
          <w:szCs w:val="20"/>
          <w:lang w:val="hu-HU" w:eastAsia="en-GB"/>
        </w:rPr>
        <w:t>(</w:t>
      </w:r>
      <w:r w:rsidRPr="009B51B2">
        <w:rPr>
          <w:rFonts w:eastAsia="Times New Roman" w:cs="Times New Roman"/>
          <w:i/>
          <w:noProof/>
          <w:color w:val="000000"/>
          <w:sz w:val="20"/>
          <w:szCs w:val="20"/>
          <w:lang w:val="hu-HU" w:eastAsia="en-GB"/>
        </w:rPr>
        <w:t>e) pont.</w:t>
      </w:r>
    </w:p>
    <w:p w14:paraId="2833227A" w14:textId="77777777" w:rsidR="000477DE" w:rsidRPr="009B51B2" w:rsidRDefault="000477DE" w:rsidP="00D8786F">
      <w:pPr>
        <w:spacing w:after="0" w:line="240" w:lineRule="auto"/>
        <w:ind w:left="709" w:hanging="709"/>
        <w:jc w:val="both"/>
        <w:rPr>
          <w:rFonts w:eastAsia="Times New Roman" w:cs="Times New Roman"/>
          <w:b/>
          <w:iCs/>
          <w:noProof/>
          <w:sz w:val="20"/>
          <w:szCs w:val="20"/>
          <w:lang w:val="hu-HU" w:eastAsia="en-GB"/>
        </w:rPr>
      </w:pPr>
    </w:p>
    <w:p w14:paraId="4CBE7797" w14:textId="5478A651" w:rsidR="009F7FF2" w:rsidRPr="009B51B2" w:rsidRDefault="00644C65">
      <w:pPr>
        <w:spacing w:after="0" w:line="240" w:lineRule="auto"/>
        <w:jc w:val="both"/>
        <w:rPr>
          <w:rFonts w:eastAsia="Times New Roman" w:cs="Times New Roman"/>
          <w:b/>
          <w:iCs/>
          <w:sz w:val="20"/>
          <w:szCs w:val="20"/>
          <w:lang w:val="hu-HU" w:eastAsia="en-GB"/>
        </w:rPr>
      </w:pPr>
      <w:r w:rsidRPr="00644C65">
        <w:rPr>
          <w:rFonts w:eastAsia="Times New Roman" w:cs="Times New Roman"/>
          <w:b/>
          <w:iCs/>
          <w:sz w:val="20"/>
          <w:szCs w:val="20"/>
          <w:lang w:val="hu-HU" w:eastAsia="en-GB"/>
        </w:rPr>
        <w:t xml:space="preserve">Kapcsolódó tevékenységi típusok, és várt hozzájárulásuk az említett egyedi célkitűzésekhez, valamint adott esetben a </w:t>
      </w:r>
      <w:proofErr w:type="spellStart"/>
      <w:r w:rsidRPr="00644C65">
        <w:rPr>
          <w:rFonts w:eastAsia="Times New Roman" w:cs="Times New Roman"/>
          <w:b/>
          <w:iCs/>
          <w:sz w:val="20"/>
          <w:szCs w:val="20"/>
          <w:lang w:val="hu-HU" w:eastAsia="en-GB"/>
        </w:rPr>
        <w:t>makroregionális</w:t>
      </w:r>
      <w:proofErr w:type="spellEnd"/>
      <w:r w:rsidRPr="00644C65">
        <w:rPr>
          <w:rFonts w:eastAsia="Times New Roman" w:cs="Times New Roman"/>
          <w:b/>
          <w:iCs/>
          <w:sz w:val="20"/>
          <w:szCs w:val="20"/>
          <w:lang w:val="hu-HU" w:eastAsia="en-GB"/>
        </w:rPr>
        <w:t xml:space="preserve"> stratégiákhoz és a tengermedence-stratégiákhoz</w:t>
      </w:r>
    </w:p>
    <w:p w14:paraId="41FEAA75" w14:textId="301D24FE" w:rsidR="009F7FF2" w:rsidRPr="009B51B2" w:rsidRDefault="00BF52BB">
      <w:pPr>
        <w:spacing w:after="0" w:line="240" w:lineRule="auto"/>
        <w:jc w:val="both"/>
        <w:rPr>
          <w:rFonts w:eastAsia="Times New Roman" w:cs="Times New Roman"/>
          <w:i/>
          <w:noProof/>
          <w:color w:val="000000"/>
          <w:sz w:val="20"/>
          <w:szCs w:val="20"/>
          <w:lang w:val="hu-HU" w:eastAsia="en-GB"/>
        </w:rPr>
      </w:pPr>
      <w:r w:rsidRPr="009B51B2">
        <w:rPr>
          <w:rFonts w:eastAsia="Times New Roman" w:cs="Times New Roman"/>
          <w:i/>
          <w:noProof/>
          <w:color w:val="000000"/>
          <w:sz w:val="20"/>
          <w:szCs w:val="20"/>
          <w:lang w:val="hu-HU" w:eastAsia="en-GB"/>
        </w:rPr>
        <w:t xml:space="preserve">Hivatkozás: 17. cikk (3) bekezdés </w:t>
      </w:r>
      <w:r w:rsidR="006B52FB">
        <w:rPr>
          <w:rFonts w:eastAsia="Times New Roman" w:cs="Times New Roman"/>
          <w:i/>
          <w:noProof/>
          <w:color w:val="000000"/>
          <w:sz w:val="20"/>
          <w:szCs w:val="20"/>
          <w:lang w:val="hu-HU" w:eastAsia="en-GB"/>
        </w:rPr>
        <w:t>(</w:t>
      </w:r>
      <w:r w:rsidRPr="009B51B2">
        <w:rPr>
          <w:rFonts w:eastAsia="Times New Roman" w:cs="Times New Roman"/>
          <w:i/>
          <w:noProof/>
          <w:color w:val="000000"/>
          <w:sz w:val="20"/>
          <w:szCs w:val="20"/>
          <w:lang w:val="hu-HU" w:eastAsia="en-GB"/>
        </w:rPr>
        <w:t>e) pont</w:t>
      </w:r>
      <w:r w:rsidR="006B52FB">
        <w:rPr>
          <w:rFonts w:eastAsia="Times New Roman" w:cs="Times New Roman"/>
          <w:i/>
          <w:noProof/>
          <w:color w:val="000000"/>
          <w:sz w:val="20"/>
          <w:szCs w:val="20"/>
          <w:lang w:val="hu-HU" w:eastAsia="en-GB"/>
        </w:rPr>
        <w:t xml:space="preserve"> </w:t>
      </w:r>
      <w:r w:rsidRPr="009B51B2">
        <w:rPr>
          <w:rFonts w:eastAsia="Times New Roman" w:cs="Times New Roman"/>
          <w:i/>
          <w:noProof/>
          <w:color w:val="000000"/>
          <w:sz w:val="20"/>
          <w:szCs w:val="20"/>
          <w:lang w:val="hu-HU" w:eastAsia="en-GB"/>
        </w:rPr>
        <w:t xml:space="preserve">i. alpont, 17. cikk (9) bekezdés </w:t>
      </w:r>
      <w:r w:rsidR="006B52FB">
        <w:rPr>
          <w:rFonts w:eastAsia="Times New Roman" w:cs="Times New Roman"/>
          <w:i/>
          <w:noProof/>
          <w:color w:val="000000"/>
          <w:sz w:val="20"/>
          <w:szCs w:val="20"/>
          <w:lang w:val="hu-HU" w:eastAsia="en-GB"/>
        </w:rPr>
        <w:t>(</w:t>
      </w:r>
      <w:r w:rsidRPr="009B51B2">
        <w:rPr>
          <w:rFonts w:eastAsia="Times New Roman" w:cs="Times New Roman"/>
          <w:i/>
          <w:noProof/>
          <w:color w:val="000000"/>
          <w:sz w:val="20"/>
          <w:szCs w:val="20"/>
          <w:lang w:val="hu-HU" w:eastAsia="en-GB"/>
        </w:rPr>
        <w:t>c) pont</w:t>
      </w:r>
      <w:r w:rsidR="00D2406A">
        <w:rPr>
          <w:rFonts w:eastAsia="Times New Roman" w:cs="Times New Roman"/>
          <w:i/>
          <w:noProof/>
          <w:color w:val="000000"/>
          <w:sz w:val="20"/>
          <w:szCs w:val="20"/>
          <w:lang w:val="hu-HU" w:eastAsia="en-GB"/>
        </w:rPr>
        <w:t xml:space="preserve"> </w:t>
      </w:r>
      <w:r w:rsidRPr="009B51B2">
        <w:rPr>
          <w:rFonts w:eastAsia="Times New Roman" w:cs="Times New Roman"/>
          <w:i/>
          <w:noProof/>
          <w:color w:val="000000"/>
          <w:sz w:val="20"/>
          <w:szCs w:val="20"/>
          <w:lang w:val="hu-HU" w:eastAsia="en-GB"/>
        </w:rPr>
        <w:t>ii. alpont</w:t>
      </w:r>
    </w:p>
    <w:p w14:paraId="61DE12BC" w14:textId="77777777" w:rsidR="00FC3D97" w:rsidRPr="009B51B2" w:rsidRDefault="00FC3D97" w:rsidP="00D8786F">
      <w:pPr>
        <w:spacing w:after="0" w:line="240" w:lineRule="auto"/>
        <w:jc w:val="both"/>
        <w:rPr>
          <w:rFonts w:eastAsia="Times New Roman" w:cs="Times New Roman"/>
          <w:i/>
          <w:noProof/>
          <w:color w:val="000000"/>
          <w:sz w:val="20"/>
          <w:szCs w:val="20"/>
          <w:lang w:val="hu-HU" w:eastAsia="en-GB"/>
        </w:rPr>
      </w:pPr>
    </w:p>
    <w:p w14:paraId="1F819409" w14:textId="77777777" w:rsidR="009F7FF2" w:rsidRPr="009B51B2" w:rsidRDefault="00BF52BB">
      <w:pPr>
        <w:spacing w:after="0"/>
        <w:jc w:val="both"/>
        <w:rPr>
          <w:rFonts w:cs="Times New Roman"/>
          <w:sz w:val="20"/>
          <w:szCs w:val="20"/>
          <w:lang w:val="hu-HU"/>
        </w:rPr>
      </w:pPr>
      <w:r w:rsidRPr="009B51B2">
        <w:rPr>
          <w:rFonts w:cs="Times New Roman"/>
          <w:sz w:val="20"/>
          <w:szCs w:val="20"/>
          <w:lang w:val="hu-HU"/>
        </w:rPr>
        <w:t>Várható eredmények:</w:t>
      </w:r>
    </w:p>
    <w:p w14:paraId="4918D9A9" w14:textId="186BD216" w:rsidR="009F7FF2" w:rsidRPr="009B51B2" w:rsidRDefault="00BF52BB">
      <w:pPr>
        <w:spacing w:after="0"/>
        <w:jc w:val="both"/>
        <w:rPr>
          <w:rFonts w:cs="Times New Roman"/>
          <w:sz w:val="20"/>
          <w:szCs w:val="20"/>
          <w:lang w:val="hu-HU"/>
        </w:rPr>
      </w:pPr>
      <w:r w:rsidRPr="009B51B2">
        <w:rPr>
          <w:rFonts w:cs="Times New Roman"/>
          <w:sz w:val="20"/>
          <w:szCs w:val="20"/>
          <w:lang w:val="hu-HU"/>
        </w:rPr>
        <w:t xml:space="preserve">A közös, alacsony szén-dioxid-kibocsátású projektek </w:t>
      </w:r>
      <w:r w:rsidR="006B52FB">
        <w:rPr>
          <w:rFonts w:cs="Times New Roman"/>
          <w:sz w:val="20"/>
          <w:szCs w:val="20"/>
          <w:lang w:val="hu-HU"/>
        </w:rPr>
        <w:t xml:space="preserve">keretében </w:t>
      </w:r>
      <w:r w:rsidRPr="009B51B2">
        <w:rPr>
          <w:rFonts w:cs="Times New Roman"/>
          <w:sz w:val="20"/>
          <w:szCs w:val="20"/>
          <w:lang w:val="hu-HU"/>
        </w:rPr>
        <w:t xml:space="preserve">határokon átnyúló erőfeszítéseket tesznek a helyi polgárok energiatudatosságának növelése és az üvegházhatású gázok kibocsátásának csökkentésére irányuló közös innovatív megoldások megtalálása érdekében. Ezek a határokon átnyúló kezdeményezések hatékonyan hozzájárulnak a nagyobb </w:t>
      </w:r>
      <w:r w:rsidR="004F326B">
        <w:rPr>
          <w:rFonts w:cs="Times New Roman"/>
          <w:sz w:val="20"/>
          <w:szCs w:val="20"/>
          <w:lang w:val="hu-HU"/>
        </w:rPr>
        <w:t>méretű</w:t>
      </w:r>
      <w:r w:rsidRPr="009B51B2">
        <w:rPr>
          <w:rFonts w:cs="Times New Roman"/>
          <w:sz w:val="20"/>
          <w:szCs w:val="20"/>
          <w:lang w:val="hu-HU"/>
        </w:rPr>
        <w:t>, alacsony szén-dioxid-kibocsátású beruházásokhoz, és a határokon átnyúló partnerségek révén elősegítik az együttműködési fellépéseket és az intézményi együttműködést az energiahatékonyság és a megújuló energiaforrások felhasználása terén.</w:t>
      </w:r>
    </w:p>
    <w:p w14:paraId="596311AB" w14:textId="77777777" w:rsidR="00C04B19" w:rsidRPr="009B51B2" w:rsidRDefault="00C04B19" w:rsidP="00D8786F">
      <w:pPr>
        <w:spacing w:after="0"/>
        <w:jc w:val="both"/>
        <w:rPr>
          <w:rFonts w:cs="Times New Roman"/>
          <w:sz w:val="20"/>
          <w:szCs w:val="20"/>
          <w:lang w:val="hu-HU"/>
        </w:rPr>
      </w:pPr>
    </w:p>
    <w:p w14:paraId="48A9AED4" w14:textId="77777777" w:rsidR="009F7FF2" w:rsidRPr="009B51B2" w:rsidRDefault="00BF52BB">
      <w:pPr>
        <w:spacing w:after="0"/>
        <w:jc w:val="both"/>
        <w:rPr>
          <w:rFonts w:cs="Times New Roman"/>
          <w:sz w:val="20"/>
          <w:szCs w:val="20"/>
          <w:lang w:val="hu-HU"/>
        </w:rPr>
      </w:pPr>
      <w:r w:rsidRPr="009B51B2">
        <w:rPr>
          <w:rFonts w:cs="Times New Roman"/>
          <w:sz w:val="20"/>
          <w:szCs w:val="20"/>
          <w:lang w:val="hu-HU"/>
        </w:rPr>
        <w:t xml:space="preserve">A teljes energiafogyasztás növekvő tendenciát mutat, ami a háztartások fogyasztásának az elavult épületállomány és az energiatudatosság alacsony szintje </w:t>
      </w:r>
      <w:r w:rsidR="00051840" w:rsidRPr="009B51B2">
        <w:rPr>
          <w:rFonts w:cs="Times New Roman"/>
          <w:sz w:val="20"/>
          <w:szCs w:val="20"/>
          <w:lang w:val="hu-HU"/>
        </w:rPr>
        <w:t xml:space="preserve">miatti </w:t>
      </w:r>
      <w:r w:rsidRPr="009B51B2">
        <w:rPr>
          <w:rFonts w:cs="Times New Roman"/>
          <w:sz w:val="20"/>
          <w:szCs w:val="20"/>
          <w:lang w:val="hu-HU"/>
        </w:rPr>
        <w:t xml:space="preserve">hatalmas növekedésének köszönhető. A programterület számára kiemelten fontos a köz- és magánépületek energiahatékonysága, energetikai felújítása az EU </w:t>
      </w:r>
      <w:proofErr w:type="spellStart"/>
      <w:r w:rsidRPr="009B51B2">
        <w:rPr>
          <w:rFonts w:cs="Times New Roman"/>
          <w:sz w:val="20"/>
          <w:szCs w:val="20"/>
          <w:lang w:val="hu-HU"/>
        </w:rPr>
        <w:t>Green</w:t>
      </w:r>
      <w:proofErr w:type="spellEnd"/>
      <w:r w:rsidRPr="009B51B2">
        <w:rPr>
          <w:rFonts w:cs="Times New Roman"/>
          <w:sz w:val="20"/>
          <w:szCs w:val="20"/>
          <w:lang w:val="hu-HU"/>
        </w:rPr>
        <w:t xml:space="preserve"> </w:t>
      </w:r>
      <w:proofErr w:type="spellStart"/>
      <w:r w:rsidRPr="009B51B2">
        <w:rPr>
          <w:rFonts w:cs="Times New Roman"/>
          <w:sz w:val="20"/>
          <w:szCs w:val="20"/>
          <w:lang w:val="hu-HU"/>
        </w:rPr>
        <w:t>Deal</w:t>
      </w:r>
      <w:proofErr w:type="spellEnd"/>
      <w:r w:rsidRPr="009B51B2">
        <w:rPr>
          <w:rFonts w:cs="Times New Roman"/>
          <w:sz w:val="20"/>
          <w:szCs w:val="20"/>
          <w:lang w:val="hu-HU"/>
        </w:rPr>
        <w:t xml:space="preserve"> </w:t>
      </w:r>
      <w:hyperlink r:id="rId10" w:history="1">
        <w:r w:rsidRPr="009B51B2">
          <w:rPr>
            <w:rFonts w:cs="Times New Roman"/>
            <w:sz w:val="20"/>
            <w:szCs w:val="20"/>
            <w:lang w:val="hu-HU"/>
          </w:rPr>
          <w:t>felújítási hullámának megfelelően.</w:t>
        </w:r>
      </w:hyperlink>
    </w:p>
    <w:p w14:paraId="30A4CF76" w14:textId="77777777" w:rsidR="00C04B19" w:rsidRPr="009B51B2" w:rsidRDefault="00C04B19" w:rsidP="00D8786F">
      <w:pPr>
        <w:spacing w:after="0"/>
        <w:jc w:val="both"/>
        <w:rPr>
          <w:rFonts w:cs="Times New Roman"/>
          <w:sz w:val="20"/>
          <w:szCs w:val="20"/>
          <w:lang w:val="hu-HU"/>
        </w:rPr>
      </w:pPr>
    </w:p>
    <w:p w14:paraId="3DB7B08B" w14:textId="77777777" w:rsidR="009F7FF2" w:rsidRPr="009B51B2" w:rsidRDefault="00BF52BB">
      <w:pPr>
        <w:spacing w:after="0"/>
        <w:jc w:val="both"/>
        <w:rPr>
          <w:rFonts w:cs="Times New Roman"/>
          <w:sz w:val="20"/>
          <w:szCs w:val="20"/>
          <w:lang w:val="hu-HU"/>
        </w:rPr>
      </w:pPr>
      <w:r w:rsidRPr="009B51B2">
        <w:rPr>
          <w:rFonts w:cs="Times New Roman"/>
          <w:sz w:val="20"/>
          <w:szCs w:val="20"/>
          <w:lang w:val="hu-HU"/>
        </w:rPr>
        <w:t xml:space="preserve">Bár a </w:t>
      </w:r>
      <w:r w:rsidR="00C04B19" w:rsidRPr="009B51B2">
        <w:rPr>
          <w:rFonts w:cs="Times New Roman"/>
          <w:sz w:val="20"/>
          <w:szCs w:val="20"/>
          <w:lang w:val="hu-HU"/>
        </w:rPr>
        <w:t>régió főként fosszilis tüzelőanyagokra támaszkodik</w:t>
      </w:r>
      <w:r w:rsidRPr="009B51B2">
        <w:rPr>
          <w:rFonts w:cs="Times New Roman"/>
          <w:sz w:val="20"/>
          <w:szCs w:val="20"/>
          <w:lang w:val="hu-HU"/>
        </w:rPr>
        <w:t xml:space="preserve">, a </w:t>
      </w:r>
      <w:r w:rsidR="00C04B19" w:rsidRPr="009B51B2">
        <w:rPr>
          <w:rFonts w:cs="Times New Roman"/>
          <w:sz w:val="20"/>
          <w:szCs w:val="20"/>
          <w:lang w:val="hu-HU"/>
        </w:rPr>
        <w:t xml:space="preserve">megújuló energiák arányának növekedését a helyi megújuló potenciálok alapján </w:t>
      </w:r>
      <w:r w:rsidRPr="009B51B2">
        <w:rPr>
          <w:rFonts w:cs="Times New Roman"/>
          <w:sz w:val="20"/>
          <w:szCs w:val="20"/>
          <w:lang w:val="hu-HU"/>
        </w:rPr>
        <w:t>tovább kell ösztönözni.</w:t>
      </w:r>
      <w:r w:rsidR="00C04B19" w:rsidRPr="009B51B2">
        <w:rPr>
          <w:rFonts w:cs="Times New Roman"/>
          <w:sz w:val="20"/>
          <w:szCs w:val="20"/>
          <w:lang w:val="hu-HU"/>
        </w:rPr>
        <w:t xml:space="preserve"> A térségben a biomassza, a napenergia és a geotermikus energia valódi potenciállal rendelkezik, amely a jövőbeli projektek alapjául szolgálhat.</w:t>
      </w:r>
    </w:p>
    <w:p w14:paraId="4AFC93B2" w14:textId="77777777" w:rsidR="00E91CB7" w:rsidRPr="009B51B2" w:rsidRDefault="00E91CB7" w:rsidP="00D8786F">
      <w:pPr>
        <w:spacing w:after="0"/>
        <w:jc w:val="both"/>
        <w:rPr>
          <w:rFonts w:cs="Times New Roman"/>
          <w:sz w:val="20"/>
          <w:szCs w:val="20"/>
          <w:lang w:val="hu-HU"/>
        </w:rPr>
      </w:pPr>
    </w:p>
    <w:p w14:paraId="56BAED47" w14:textId="77777777" w:rsidR="009F7FF2" w:rsidRPr="009B51B2" w:rsidRDefault="00BF52BB">
      <w:pPr>
        <w:spacing w:after="0"/>
        <w:jc w:val="both"/>
        <w:rPr>
          <w:rFonts w:cs="Times New Roman"/>
          <w:sz w:val="20"/>
          <w:szCs w:val="20"/>
          <w:lang w:val="hu-HU"/>
        </w:rPr>
      </w:pPr>
      <w:r w:rsidRPr="009B51B2">
        <w:rPr>
          <w:rFonts w:cs="Times New Roman"/>
          <w:sz w:val="20"/>
          <w:szCs w:val="20"/>
          <w:lang w:val="hu-HU"/>
        </w:rPr>
        <w:t>A határokon átnyúló együttműködés keretében integrált megközelítést kell követni az üvegházhatású gázok kibocsátásának és szénlábnyomának csökkentése érdekében. Ez azt jelenti, hogy az optimális hatás elérése érdekében előnyben kell részesíteni azokat a projekteket, amelyek az energiahatékonyságra és a megújuló energiára összpontosító intézkedéseket integrálják. A fő operatív programokkal való komplementaritás szintén kulcsfontosságú, ebben a tekintetben a határokon átnyúló projektek hozzájárulhatnak az infrastruktúra-fejlesztésre irányuló főáramú projektek eredményeihez, elsősorban az új módszerek és innovatív megoldások azonosításában és terjesztésében, valamint a helyi polgárok tudatosságának az alacsony szén-dioxid-kibocsátású kezdeményezések fontosságára irányuló közös fellépések elindításában.</w:t>
      </w:r>
    </w:p>
    <w:p w14:paraId="5C2D9FEC" w14:textId="77777777" w:rsidR="00E91CB7" w:rsidRPr="009B51B2" w:rsidRDefault="00E91CB7" w:rsidP="00D8786F">
      <w:pPr>
        <w:spacing w:after="0"/>
        <w:jc w:val="both"/>
        <w:rPr>
          <w:rFonts w:cs="Times New Roman"/>
          <w:sz w:val="20"/>
          <w:szCs w:val="20"/>
          <w:lang w:val="hu-HU"/>
        </w:rPr>
      </w:pPr>
    </w:p>
    <w:p w14:paraId="5D5D067C" w14:textId="77777777" w:rsidR="009F7FF2" w:rsidRPr="009B51B2" w:rsidRDefault="00BF52BB">
      <w:pPr>
        <w:spacing w:after="0"/>
        <w:jc w:val="both"/>
        <w:rPr>
          <w:rFonts w:cs="Times New Roman"/>
          <w:sz w:val="20"/>
          <w:szCs w:val="20"/>
          <w:lang w:val="hu-HU"/>
        </w:rPr>
      </w:pPr>
      <w:r w:rsidRPr="009B51B2">
        <w:rPr>
          <w:rFonts w:cs="Times New Roman"/>
          <w:sz w:val="20"/>
          <w:szCs w:val="20"/>
          <w:lang w:val="hu-HU"/>
        </w:rPr>
        <w:t xml:space="preserve">Támogatni kell </w:t>
      </w:r>
      <w:r w:rsidR="00FC3D97" w:rsidRPr="009B51B2">
        <w:rPr>
          <w:rFonts w:cs="Times New Roman"/>
          <w:i/>
          <w:iCs/>
          <w:sz w:val="20"/>
          <w:szCs w:val="20"/>
          <w:lang w:val="hu-HU"/>
        </w:rPr>
        <w:t>többek</w:t>
      </w:r>
      <w:r w:rsidRPr="009B51B2">
        <w:rPr>
          <w:rFonts w:cs="Times New Roman"/>
          <w:sz w:val="20"/>
          <w:szCs w:val="20"/>
          <w:lang w:val="hu-HU"/>
        </w:rPr>
        <w:t xml:space="preserve"> </w:t>
      </w:r>
      <w:r w:rsidRPr="006B52FB">
        <w:rPr>
          <w:rFonts w:cs="Times New Roman"/>
          <w:i/>
          <w:iCs/>
          <w:sz w:val="20"/>
          <w:szCs w:val="20"/>
          <w:lang w:val="hu-HU"/>
        </w:rPr>
        <w:t>között</w:t>
      </w:r>
      <w:r w:rsidRPr="009B51B2">
        <w:rPr>
          <w:rFonts w:cs="Times New Roman"/>
          <w:sz w:val="20"/>
          <w:szCs w:val="20"/>
          <w:lang w:val="hu-HU"/>
        </w:rPr>
        <w:t xml:space="preserve"> az alábbi beavatkozási területeket érintő</w:t>
      </w:r>
      <w:r w:rsidR="00051840" w:rsidRPr="009B51B2">
        <w:rPr>
          <w:rFonts w:cs="Times New Roman"/>
          <w:sz w:val="20"/>
          <w:szCs w:val="20"/>
          <w:lang w:val="hu-HU"/>
        </w:rPr>
        <w:t>,</w:t>
      </w:r>
      <w:r w:rsidRPr="009B51B2">
        <w:rPr>
          <w:rFonts w:cs="Times New Roman"/>
          <w:sz w:val="20"/>
          <w:szCs w:val="20"/>
          <w:lang w:val="hu-HU"/>
        </w:rPr>
        <w:t xml:space="preserve"> alacsony szén-dioxid-kibocsátású projekteket:</w:t>
      </w:r>
    </w:p>
    <w:p w14:paraId="54CEB683" w14:textId="77777777" w:rsidR="009F7FF2" w:rsidRPr="009B51B2" w:rsidRDefault="00BF52BB">
      <w:pPr>
        <w:pStyle w:val="Listaszerbekezds"/>
        <w:numPr>
          <w:ilvl w:val="0"/>
          <w:numId w:val="10"/>
        </w:numPr>
        <w:spacing w:after="0"/>
        <w:jc w:val="both"/>
        <w:rPr>
          <w:rFonts w:cs="Times New Roman"/>
          <w:sz w:val="20"/>
          <w:szCs w:val="20"/>
          <w:lang w:val="hu-HU"/>
        </w:rPr>
      </w:pPr>
      <w:r w:rsidRPr="009B51B2">
        <w:rPr>
          <w:rFonts w:cs="Times New Roman"/>
          <w:sz w:val="20"/>
          <w:szCs w:val="20"/>
          <w:lang w:val="hu-HU"/>
        </w:rPr>
        <w:t xml:space="preserve">a közép- és magánépületek felújítási hullámának ösztönzése az </w:t>
      </w:r>
      <w:r w:rsidR="00E975FF" w:rsidRPr="009B51B2">
        <w:rPr>
          <w:rFonts w:cs="Times New Roman"/>
          <w:sz w:val="20"/>
          <w:szCs w:val="20"/>
          <w:lang w:val="hu-HU"/>
        </w:rPr>
        <w:t>energiahatékonysági szabványoknak megfelelően (közel nulla energiafelhasználású épületek)</w:t>
      </w:r>
      <w:r w:rsidRPr="009B51B2">
        <w:rPr>
          <w:rFonts w:cs="Times New Roman"/>
          <w:sz w:val="20"/>
          <w:szCs w:val="20"/>
          <w:lang w:val="hu-HU"/>
        </w:rPr>
        <w:t>;</w:t>
      </w:r>
    </w:p>
    <w:p w14:paraId="193C95E9" w14:textId="77777777" w:rsidR="009F7FF2" w:rsidRPr="009B51B2" w:rsidRDefault="00BF52BB">
      <w:pPr>
        <w:pStyle w:val="Listaszerbekezds"/>
        <w:numPr>
          <w:ilvl w:val="0"/>
          <w:numId w:val="10"/>
        </w:numPr>
        <w:spacing w:after="0"/>
        <w:jc w:val="both"/>
        <w:rPr>
          <w:rFonts w:cs="Times New Roman"/>
          <w:sz w:val="20"/>
          <w:szCs w:val="20"/>
          <w:lang w:val="hu-HU"/>
        </w:rPr>
      </w:pPr>
      <w:r w:rsidRPr="009B51B2">
        <w:rPr>
          <w:rFonts w:cs="Times New Roman"/>
          <w:sz w:val="20"/>
          <w:szCs w:val="20"/>
          <w:lang w:val="hu-HU"/>
        </w:rPr>
        <w:t xml:space="preserve">hozzájárulás a tiszta energiára való áttéréshez és a megújuló energiaforrások </w:t>
      </w:r>
      <w:r w:rsidR="007B6925" w:rsidRPr="009B51B2">
        <w:rPr>
          <w:rFonts w:cs="Times New Roman"/>
          <w:sz w:val="20"/>
          <w:szCs w:val="20"/>
          <w:lang w:val="hu-HU"/>
        </w:rPr>
        <w:t xml:space="preserve">(geotermikus, napenergia, biomassza stb.) </w:t>
      </w:r>
      <w:r w:rsidRPr="009B51B2">
        <w:rPr>
          <w:rFonts w:cs="Times New Roman"/>
          <w:sz w:val="20"/>
          <w:szCs w:val="20"/>
          <w:lang w:val="hu-HU"/>
        </w:rPr>
        <w:t>megfizethető felhasználásához;</w:t>
      </w:r>
    </w:p>
    <w:p w14:paraId="444FC8B6" w14:textId="77777777" w:rsidR="009F7FF2" w:rsidRPr="009B51B2" w:rsidRDefault="00BF52BB">
      <w:pPr>
        <w:pStyle w:val="Listaszerbekezds"/>
        <w:numPr>
          <w:ilvl w:val="0"/>
          <w:numId w:val="10"/>
        </w:numPr>
        <w:spacing w:after="0"/>
        <w:jc w:val="both"/>
        <w:rPr>
          <w:rFonts w:cs="Times New Roman"/>
          <w:sz w:val="20"/>
          <w:szCs w:val="20"/>
          <w:lang w:val="hu-HU"/>
        </w:rPr>
      </w:pPr>
      <w:r w:rsidRPr="009B51B2">
        <w:rPr>
          <w:rFonts w:cs="Times New Roman"/>
          <w:sz w:val="20"/>
          <w:szCs w:val="20"/>
          <w:lang w:val="hu-HU"/>
        </w:rPr>
        <w:t>a háztartások energiaszegénysége elleni küzdelem;</w:t>
      </w:r>
    </w:p>
    <w:p w14:paraId="43D3C961" w14:textId="77777777" w:rsidR="009F7FF2" w:rsidRPr="009B51B2" w:rsidRDefault="00BF52BB">
      <w:pPr>
        <w:pStyle w:val="Listaszerbekezds"/>
        <w:numPr>
          <w:ilvl w:val="0"/>
          <w:numId w:val="10"/>
        </w:numPr>
        <w:spacing w:after="0"/>
        <w:jc w:val="both"/>
        <w:rPr>
          <w:rFonts w:cs="Times New Roman"/>
          <w:sz w:val="20"/>
          <w:szCs w:val="20"/>
          <w:lang w:val="hu-HU"/>
        </w:rPr>
      </w:pPr>
      <w:r w:rsidRPr="009B51B2">
        <w:rPr>
          <w:rFonts w:cs="Times New Roman"/>
          <w:sz w:val="20"/>
          <w:szCs w:val="20"/>
          <w:lang w:val="hu-HU"/>
        </w:rPr>
        <w:t>az intelligens és innovatív, alacsony kibocsátású technológiák támogatása;</w:t>
      </w:r>
    </w:p>
    <w:p w14:paraId="2EE17138" w14:textId="1BB07C45" w:rsidR="009F7FF2" w:rsidRPr="009B51B2" w:rsidRDefault="00BF52BB">
      <w:pPr>
        <w:pStyle w:val="Listaszerbekezds"/>
        <w:numPr>
          <w:ilvl w:val="0"/>
          <w:numId w:val="10"/>
        </w:numPr>
        <w:spacing w:after="0"/>
        <w:jc w:val="both"/>
        <w:rPr>
          <w:rFonts w:cs="Times New Roman"/>
          <w:sz w:val="20"/>
          <w:szCs w:val="20"/>
          <w:lang w:val="hu-HU"/>
        </w:rPr>
      </w:pPr>
      <w:r w:rsidRPr="009B51B2">
        <w:rPr>
          <w:rFonts w:cs="Times New Roman"/>
          <w:sz w:val="20"/>
          <w:szCs w:val="20"/>
          <w:lang w:val="hu-HU"/>
        </w:rPr>
        <w:t>az iparágak szén-dioxid-mentesítés</w:t>
      </w:r>
      <w:r w:rsidR="006B52FB">
        <w:rPr>
          <w:rFonts w:cs="Times New Roman"/>
          <w:sz w:val="20"/>
          <w:szCs w:val="20"/>
          <w:lang w:val="hu-HU"/>
        </w:rPr>
        <w:t>e</w:t>
      </w:r>
      <w:r w:rsidR="00C04B19" w:rsidRPr="009B51B2">
        <w:rPr>
          <w:rFonts w:cs="Times New Roman"/>
          <w:sz w:val="20"/>
          <w:szCs w:val="20"/>
          <w:lang w:val="hu-HU"/>
        </w:rPr>
        <w:t>;</w:t>
      </w:r>
    </w:p>
    <w:p w14:paraId="19C1492A" w14:textId="77777777" w:rsidR="009F7FF2" w:rsidRPr="009B51B2" w:rsidRDefault="00BF52BB">
      <w:pPr>
        <w:pStyle w:val="Listaszerbekezds"/>
        <w:numPr>
          <w:ilvl w:val="0"/>
          <w:numId w:val="10"/>
        </w:numPr>
        <w:spacing w:after="0"/>
        <w:jc w:val="both"/>
        <w:rPr>
          <w:rFonts w:cs="Times New Roman"/>
          <w:sz w:val="20"/>
          <w:szCs w:val="20"/>
          <w:lang w:val="hu-HU"/>
        </w:rPr>
      </w:pPr>
      <w:r w:rsidRPr="009B51B2">
        <w:rPr>
          <w:rFonts w:cs="Times New Roman"/>
          <w:sz w:val="20"/>
          <w:szCs w:val="20"/>
          <w:lang w:val="hu-HU"/>
        </w:rPr>
        <w:t>a környezeti fenntarthatóságot szolgáló digitalizáció;</w:t>
      </w:r>
    </w:p>
    <w:p w14:paraId="27207F3D" w14:textId="77777777" w:rsidR="009F7FF2" w:rsidRPr="009B51B2" w:rsidRDefault="00BF52BB">
      <w:pPr>
        <w:pStyle w:val="Listaszerbekezds"/>
        <w:numPr>
          <w:ilvl w:val="0"/>
          <w:numId w:val="10"/>
        </w:numPr>
        <w:spacing w:after="0"/>
        <w:jc w:val="both"/>
        <w:rPr>
          <w:rFonts w:cs="Times New Roman"/>
          <w:sz w:val="20"/>
          <w:szCs w:val="20"/>
          <w:lang w:val="hu-HU"/>
        </w:rPr>
      </w:pPr>
      <w:r w:rsidRPr="009B51B2">
        <w:rPr>
          <w:rFonts w:cs="Times New Roman"/>
          <w:sz w:val="20"/>
          <w:szCs w:val="20"/>
          <w:lang w:val="hu-HU"/>
        </w:rPr>
        <w:t xml:space="preserve">az e-mobilitás </w:t>
      </w:r>
      <w:r w:rsidR="00E975FF" w:rsidRPr="009B51B2">
        <w:rPr>
          <w:rFonts w:eastAsia="Times New Roman"/>
          <w:sz w:val="20"/>
          <w:szCs w:val="20"/>
          <w:lang w:val="hu-HU" w:eastAsia="en-GB"/>
        </w:rPr>
        <w:t xml:space="preserve">mint </w:t>
      </w:r>
      <w:r w:rsidR="00E975FF" w:rsidRPr="009B51B2">
        <w:rPr>
          <w:rFonts w:cs="Times New Roman"/>
          <w:sz w:val="20"/>
          <w:szCs w:val="20"/>
          <w:lang w:val="hu-HU"/>
        </w:rPr>
        <w:t xml:space="preserve">tiszta energiával működő közlekedési megoldás </w:t>
      </w:r>
      <w:r w:rsidRPr="009B51B2">
        <w:rPr>
          <w:rFonts w:cs="Times New Roman"/>
          <w:sz w:val="20"/>
          <w:szCs w:val="20"/>
          <w:lang w:val="hu-HU"/>
        </w:rPr>
        <w:t>előmozdítása;</w:t>
      </w:r>
    </w:p>
    <w:p w14:paraId="24BE1CBB" w14:textId="77777777" w:rsidR="009F7FF2" w:rsidRPr="009B51B2" w:rsidRDefault="00BF52BB">
      <w:pPr>
        <w:pStyle w:val="Listaszerbekezds"/>
        <w:numPr>
          <w:ilvl w:val="0"/>
          <w:numId w:val="10"/>
        </w:numPr>
        <w:spacing w:after="0"/>
        <w:jc w:val="both"/>
        <w:rPr>
          <w:rFonts w:cs="Times New Roman"/>
          <w:sz w:val="20"/>
          <w:szCs w:val="20"/>
          <w:lang w:val="hu-HU"/>
        </w:rPr>
      </w:pPr>
      <w:r w:rsidRPr="009B51B2">
        <w:rPr>
          <w:rFonts w:cs="Times New Roman"/>
          <w:sz w:val="20"/>
          <w:szCs w:val="20"/>
          <w:lang w:val="hu-HU"/>
        </w:rPr>
        <w:t>a polgárok elkötelezettségének növelése és a regionális és helyi közösségek megerősítése az energiatudatosság és a fenntartható magatartás iránt az EU éghajlat-paktumával összhangban.</w:t>
      </w:r>
    </w:p>
    <w:p w14:paraId="2C60F60C" w14:textId="77777777" w:rsidR="00E91CB7" w:rsidRPr="009B51B2" w:rsidRDefault="00E91CB7" w:rsidP="00D8786F">
      <w:pPr>
        <w:spacing w:after="0"/>
        <w:jc w:val="both"/>
        <w:rPr>
          <w:rFonts w:cs="Times New Roman"/>
          <w:sz w:val="20"/>
          <w:szCs w:val="20"/>
          <w:lang w:val="hu-HU"/>
        </w:rPr>
      </w:pPr>
    </w:p>
    <w:p w14:paraId="1ECBE21C" w14:textId="77777777" w:rsidR="009F7FF2" w:rsidRPr="009B51B2" w:rsidRDefault="00BF52BB">
      <w:pPr>
        <w:spacing w:after="0"/>
        <w:jc w:val="both"/>
        <w:rPr>
          <w:rFonts w:cs="Times New Roman"/>
          <w:sz w:val="20"/>
          <w:szCs w:val="20"/>
          <w:lang w:val="hu-HU"/>
        </w:rPr>
      </w:pPr>
      <w:r w:rsidRPr="009B51B2">
        <w:rPr>
          <w:rFonts w:cs="Times New Roman"/>
          <w:sz w:val="20"/>
          <w:szCs w:val="20"/>
          <w:lang w:val="hu-HU"/>
        </w:rPr>
        <w:t>Támogatandó tevékenységek</w:t>
      </w:r>
      <w:bookmarkStart w:id="6" w:name="_Hlk73016920"/>
      <w:r w:rsidRPr="009B51B2">
        <w:rPr>
          <w:rFonts w:cs="Times New Roman"/>
          <w:sz w:val="20"/>
          <w:szCs w:val="20"/>
          <w:lang w:val="hu-HU"/>
        </w:rPr>
        <w:t xml:space="preserve"> a nyílt felhívás támogatási rendszerében</w:t>
      </w:r>
      <w:r w:rsidR="00B5759F" w:rsidRPr="009B51B2">
        <w:rPr>
          <w:rFonts w:cs="Times New Roman"/>
          <w:sz w:val="20"/>
          <w:szCs w:val="20"/>
          <w:lang w:val="hu-HU"/>
        </w:rPr>
        <w:t xml:space="preserve">, </w:t>
      </w:r>
      <w:r w:rsidR="007E6F11" w:rsidRPr="009B51B2">
        <w:rPr>
          <w:rFonts w:cs="Times New Roman"/>
          <w:i/>
          <w:iCs/>
          <w:sz w:val="20"/>
          <w:szCs w:val="20"/>
          <w:lang w:val="hu-HU"/>
        </w:rPr>
        <w:t>többek között</w:t>
      </w:r>
      <w:r w:rsidRPr="009B51B2">
        <w:rPr>
          <w:rFonts w:cs="Times New Roman"/>
          <w:sz w:val="20"/>
          <w:szCs w:val="20"/>
          <w:lang w:val="hu-HU"/>
        </w:rPr>
        <w:t>:</w:t>
      </w:r>
      <w:bookmarkEnd w:id="6"/>
    </w:p>
    <w:p w14:paraId="0EAE050C" w14:textId="77777777" w:rsidR="009F7FF2" w:rsidRPr="009B51B2" w:rsidRDefault="00BF52BB">
      <w:pPr>
        <w:pStyle w:val="Listaszerbekezds"/>
        <w:numPr>
          <w:ilvl w:val="0"/>
          <w:numId w:val="10"/>
        </w:numPr>
        <w:spacing w:after="0"/>
        <w:jc w:val="both"/>
        <w:rPr>
          <w:rFonts w:cs="Times New Roman"/>
          <w:sz w:val="20"/>
          <w:szCs w:val="20"/>
          <w:lang w:val="hu-HU"/>
        </w:rPr>
      </w:pPr>
      <w:r w:rsidRPr="009B51B2">
        <w:rPr>
          <w:rFonts w:cs="Times New Roman"/>
          <w:sz w:val="20"/>
          <w:szCs w:val="20"/>
          <w:lang w:val="hu-HU"/>
        </w:rPr>
        <w:lastRenderedPageBreak/>
        <w:t xml:space="preserve">kutatás, adatgyűjtés és </w:t>
      </w:r>
      <w:r w:rsidR="00C04B19" w:rsidRPr="009B51B2">
        <w:rPr>
          <w:rFonts w:cs="Times New Roman"/>
          <w:sz w:val="20"/>
          <w:szCs w:val="20"/>
          <w:lang w:val="hu-HU"/>
        </w:rPr>
        <w:t xml:space="preserve">közös, határokon átnyúló területi elemzések és tanulmányok kidolgozása az </w:t>
      </w:r>
      <w:r w:rsidR="00D23023" w:rsidRPr="009B51B2">
        <w:rPr>
          <w:rFonts w:cs="Times New Roman"/>
          <w:sz w:val="20"/>
          <w:szCs w:val="20"/>
          <w:lang w:val="hu-HU"/>
        </w:rPr>
        <w:t>energiahatékony felújítások és a különböző megújuló energiaforrások felhasználásának előmozdítása érdekében a köz- és magánlétesítményekben</w:t>
      </w:r>
      <w:r w:rsidR="00C04B19" w:rsidRPr="009B51B2">
        <w:rPr>
          <w:rFonts w:cs="Times New Roman"/>
          <w:sz w:val="20"/>
          <w:szCs w:val="20"/>
          <w:lang w:val="hu-HU"/>
        </w:rPr>
        <w:t>;</w:t>
      </w:r>
    </w:p>
    <w:p w14:paraId="45044BAA" w14:textId="77777777" w:rsidR="009F7FF2" w:rsidRPr="009B51B2" w:rsidRDefault="00BF52BB">
      <w:pPr>
        <w:pStyle w:val="Listaszerbekezds"/>
        <w:numPr>
          <w:ilvl w:val="0"/>
          <w:numId w:val="10"/>
        </w:numPr>
        <w:spacing w:after="0"/>
        <w:jc w:val="both"/>
        <w:rPr>
          <w:rFonts w:cs="Times New Roman"/>
          <w:sz w:val="20"/>
          <w:szCs w:val="20"/>
          <w:lang w:val="hu-HU"/>
        </w:rPr>
      </w:pPr>
      <w:r w:rsidRPr="009B51B2">
        <w:rPr>
          <w:rFonts w:cs="Times New Roman"/>
          <w:sz w:val="20"/>
          <w:szCs w:val="20"/>
          <w:lang w:val="hu-HU"/>
        </w:rPr>
        <w:t>iránymutatások és módszertani dokumentumok kidolgozása a különböző célcsoportok számára optimális, alacsony szén-dioxid-kibocsátású beavatkozásokról;</w:t>
      </w:r>
    </w:p>
    <w:p w14:paraId="50D79C56" w14:textId="77777777" w:rsidR="009F7FF2" w:rsidRPr="009B51B2" w:rsidRDefault="00BF52BB">
      <w:pPr>
        <w:pStyle w:val="Listaszerbekezds"/>
        <w:numPr>
          <w:ilvl w:val="0"/>
          <w:numId w:val="10"/>
        </w:numPr>
        <w:spacing w:after="0"/>
        <w:jc w:val="both"/>
        <w:rPr>
          <w:rFonts w:cs="Times New Roman"/>
          <w:sz w:val="20"/>
          <w:szCs w:val="20"/>
          <w:lang w:val="hu-HU"/>
        </w:rPr>
      </w:pPr>
      <w:r w:rsidRPr="009B51B2">
        <w:rPr>
          <w:rFonts w:cs="Times New Roman"/>
          <w:sz w:val="20"/>
          <w:szCs w:val="20"/>
          <w:lang w:val="hu-HU"/>
        </w:rPr>
        <w:t>közös adatbázisok, innovatív eszközök és módszertanok fejlesztése a fenntartható energiagazdálkodáshoz a különböző célcsoportokra, az energiahatékonyságra és a megújuló energiával kapcsolatos kezdeményezésekre összpontosítva;</w:t>
      </w:r>
    </w:p>
    <w:p w14:paraId="7A957870" w14:textId="1A0C73AA" w:rsidR="009F7FF2" w:rsidRPr="009B51B2" w:rsidRDefault="00BF52BB">
      <w:pPr>
        <w:pStyle w:val="Listaszerbekezds"/>
        <w:numPr>
          <w:ilvl w:val="0"/>
          <w:numId w:val="10"/>
        </w:numPr>
        <w:spacing w:after="0"/>
        <w:jc w:val="both"/>
        <w:rPr>
          <w:rFonts w:cs="Times New Roman"/>
          <w:sz w:val="20"/>
          <w:szCs w:val="20"/>
          <w:lang w:val="hu-HU"/>
        </w:rPr>
      </w:pPr>
      <w:bookmarkStart w:id="7" w:name="_Hlk99365397"/>
      <w:r w:rsidRPr="009B51B2">
        <w:rPr>
          <w:rFonts w:cs="Times New Roman"/>
          <w:sz w:val="20"/>
          <w:szCs w:val="20"/>
          <w:lang w:val="hu-HU"/>
        </w:rPr>
        <w:t xml:space="preserve">alacsony szén-dioxid-kibocsátású </w:t>
      </w:r>
      <w:r w:rsidR="00DC29B9" w:rsidRPr="009B51B2">
        <w:rPr>
          <w:rFonts w:cs="Times New Roman"/>
          <w:sz w:val="20"/>
          <w:szCs w:val="20"/>
          <w:lang w:val="hu-HU"/>
        </w:rPr>
        <w:t>beruházások az infrastruktúrába és a berendezésekbe</w:t>
      </w:r>
      <w:r w:rsidRPr="009B51B2">
        <w:rPr>
          <w:rFonts w:cs="Times New Roman"/>
          <w:sz w:val="20"/>
          <w:szCs w:val="20"/>
          <w:lang w:val="hu-HU"/>
        </w:rPr>
        <w:t xml:space="preserve">, </w:t>
      </w:r>
      <w:r w:rsidR="006B52FB">
        <w:rPr>
          <w:rFonts w:cs="Times New Roman"/>
          <w:sz w:val="20"/>
          <w:szCs w:val="20"/>
          <w:lang w:val="hu-HU"/>
        </w:rPr>
        <w:t>ide</w:t>
      </w:r>
      <w:r w:rsidR="004F7F28" w:rsidRPr="009B51B2">
        <w:rPr>
          <w:rFonts w:cs="Times New Roman"/>
          <w:sz w:val="20"/>
          <w:szCs w:val="20"/>
          <w:lang w:val="hu-HU"/>
        </w:rPr>
        <w:t xml:space="preserve">értve a mobilitással kapcsolatos berendezéseket is, </w:t>
      </w:r>
      <w:r w:rsidRPr="009B51B2">
        <w:rPr>
          <w:rFonts w:cs="Times New Roman"/>
          <w:sz w:val="20"/>
          <w:szCs w:val="20"/>
          <w:lang w:val="hu-HU"/>
        </w:rPr>
        <w:t xml:space="preserve">különösen az </w:t>
      </w:r>
      <w:r w:rsidR="00DC29B9" w:rsidRPr="009B51B2">
        <w:rPr>
          <w:rFonts w:cs="Times New Roman"/>
          <w:sz w:val="20"/>
          <w:szCs w:val="20"/>
          <w:lang w:val="hu-HU"/>
        </w:rPr>
        <w:t>energiaszegénység csökkentésének céljával</w:t>
      </w:r>
      <w:r w:rsidR="00E412EC" w:rsidRPr="009B51B2">
        <w:rPr>
          <w:rFonts w:cs="Times New Roman"/>
          <w:sz w:val="20"/>
          <w:szCs w:val="20"/>
          <w:lang w:val="hu-HU"/>
        </w:rPr>
        <w:t>;</w:t>
      </w:r>
    </w:p>
    <w:bookmarkEnd w:id="7"/>
    <w:p w14:paraId="533A61CA" w14:textId="6ABE0790" w:rsidR="009F7FF2" w:rsidRPr="009B51B2" w:rsidRDefault="00BF52BB">
      <w:pPr>
        <w:pStyle w:val="Listaszerbekezds"/>
        <w:numPr>
          <w:ilvl w:val="0"/>
          <w:numId w:val="10"/>
        </w:numPr>
        <w:spacing w:after="0"/>
        <w:jc w:val="both"/>
        <w:rPr>
          <w:rFonts w:cs="Times New Roman"/>
          <w:sz w:val="20"/>
          <w:szCs w:val="20"/>
          <w:lang w:val="hu-HU"/>
        </w:rPr>
      </w:pPr>
      <w:r w:rsidRPr="009B51B2">
        <w:rPr>
          <w:rFonts w:cs="Times New Roman"/>
          <w:sz w:val="20"/>
          <w:szCs w:val="20"/>
          <w:lang w:val="hu-HU"/>
        </w:rPr>
        <w:t xml:space="preserve">dokumentáció (tanulmányok és műszaki dokumentáció) készítése a különböző energiaforrások egyes területeken (idegenforgalom, ipar, mezőgazdaság, </w:t>
      </w:r>
      <w:proofErr w:type="gramStart"/>
      <w:r w:rsidRPr="009B51B2">
        <w:rPr>
          <w:rFonts w:cs="Times New Roman"/>
          <w:sz w:val="20"/>
          <w:szCs w:val="20"/>
          <w:lang w:val="hu-HU"/>
        </w:rPr>
        <w:t>épületek</w:t>
      </w:r>
      <w:r w:rsidR="006B52FB">
        <w:rPr>
          <w:rFonts w:cs="Times New Roman"/>
          <w:sz w:val="20"/>
          <w:szCs w:val="20"/>
          <w:lang w:val="hu-HU"/>
        </w:rPr>
        <w:t>,</w:t>
      </w:r>
      <w:proofErr w:type="gramEnd"/>
      <w:r w:rsidRPr="009B51B2">
        <w:rPr>
          <w:rFonts w:cs="Times New Roman"/>
          <w:sz w:val="20"/>
          <w:szCs w:val="20"/>
          <w:lang w:val="hu-HU"/>
        </w:rPr>
        <w:t xml:space="preserve"> stb.) történő felhasználása céljából;</w:t>
      </w:r>
    </w:p>
    <w:p w14:paraId="01C65B07" w14:textId="77777777" w:rsidR="009F7FF2" w:rsidRPr="009B51B2" w:rsidRDefault="00BF52BB">
      <w:pPr>
        <w:pStyle w:val="Listaszerbekezds"/>
        <w:numPr>
          <w:ilvl w:val="0"/>
          <w:numId w:val="10"/>
        </w:numPr>
        <w:spacing w:after="0"/>
        <w:jc w:val="both"/>
        <w:rPr>
          <w:rFonts w:cs="Times New Roman"/>
          <w:sz w:val="20"/>
          <w:szCs w:val="20"/>
          <w:lang w:val="hu-HU"/>
        </w:rPr>
      </w:pPr>
      <w:r w:rsidRPr="009B51B2">
        <w:rPr>
          <w:rFonts w:cs="Times New Roman"/>
          <w:sz w:val="20"/>
          <w:szCs w:val="20"/>
          <w:lang w:val="hu-HU"/>
        </w:rPr>
        <w:t>ismeretek átadása és infrastrukturális tevékenységek a megújuló energiaforrások területén</w:t>
      </w:r>
      <w:r w:rsidR="00551BF1" w:rsidRPr="009B51B2">
        <w:rPr>
          <w:rFonts w:cs="Times New Roman"/>
          <w:sz w:val="20"/>
          <w:szCs w:val="20"/>
          <w:lang w:val="hu-HU"/>
        </w:rPr>
        <w:t>, pl</w:t>
      </w:r>
      <w:r w:rsidRPr="009B51B2">
        <w:rPr>
          <w:rFonts w:cs="Times New Roman"/>
          <w:sz w:val="20"/>
          <w:szCs w:val="20"/>
          <w:lang w:val="hu-HU"/>
        </w:rPr>
        <w:t xml:space="preserve">. </w:t>
      </w:r>
      <w:r w:rsidR="00551BF1" w:rsidRPr="009B51B2">
        <w:rPr>
          <w:rFonts w:cs="Times New Roman"/>
          <w:sz w:val="20"/>
          <w:szCs w:val="20"/>
          <w:lang w:val="hu-HU"/>
        </w:rPr>
        <w:t xml:space="preserve">a </w:t>
      </w:r>
      <w:r w:rsidRPr="009B51B2">
        <w:rPr>
          <w:rFonts w:cs="Times New Roman"/>
          <w:sz w:val="20"/>
          <w:szCs w:val="20"/>
          <w:lang w:val="hu-HU"/>
        </w:rPr>
        <w:t xml:space="preserve">geotermikus energia </w:t>
      </w:r>
      <w:r w:rsidR="00551BF1" w:rsidRPr="009B51B2">
        <w:rPr>
          <w:rFonts w:cs="Times New Roman"/>
          <w:sz w:val="20"/>
          <w:szCs w:val="20"/>
          <w:lang w:val="hu-HU"/>
        </w:rPr>
        <w:t xml:space="preserve">fenntartható </w:t>
      </w:r>
      <w:r w:rsidRPr="009B51B2">
        <w:rPr>
          <w:rFonts w:cs="Times New Roman"/>
          <w:sz w:val="20"/>
          <w:szCs w:val="20"/>
          <w:lang w:val="hu-HU"/>
        </w:rPr>
        <w:t xml:space="preserve">hasznosítása a városrészek utólagos felszerelésével a geotermikus energia városi fűtésre történő felhasználása érdekében; </w:t>
      </w:r>
    </w:p>
    <w:p w14:paraId="319ECA73" w14:textId="004D322F" w:rsidR="009F7FF2" w:rsidRPr="009B51B2" w:rsidRDefault="00BF52BB">
      <w:pPr>
        <w:pStyle w:val="Listaszerbekezds"/>
        <w:numPr>
          <w:ilvl w:val="0"/>
          <w:numId w:val="10"/>
        </w:numPr>
        <w:spacing w:after="0"/>
        <w:jc w:val="both"/>
        <w:rPr>
          <w:rFonts w:cs="Times New Roman"/>
          <w:sz w:val="20"/>
          <w:szCs w:val="20"/>
          <w:lang w:val="hu-HU"/>
        </w:rPr>
      </w:pPr>
      <w:r w:rsidRPr="009B51B2">
        <w:rPr>
          <w:rFonts w:cs="Times New Roman"/>
          <w:sz w:val="20"/>
          <w:szCs w:val="20"/>
          <w:lang w:val="hu-HU"/>
        </w:rPr>
        <w:t>tanulmányok és kis</w:t>
      </w:r>
      <w:r w:rsidR="004F326B">
        <w:rPr>
          <w:rFonts w:cs="Times New Roman"/>
          <w:sz w:val="20"/>
          <w:szCs w:val="20"/>
          <w:lang w:val="hu-HU"/>
        </w:rPr>
        <w:t>méretű</w:t>
      </w:r>
      <w:r w:rsidRPr="009B51B2">
        <w:rPr>
          <w:rFonts w:cs="Times New Roman"/>
          <w:sz w:val="20"/>
          <w:szCs w:val="20"/>
          <w:lang w:val="hu-HU"/>
        </w:rPr>
        <w:t xml:space="preserve"> projektek a napenergia használatának előmozdítása érdekében a programterületen</w:t>
      </w:r>
      <w:r w:rsidR="00701B24" w:rsidRPr="009B51B2">
        <w:rPr>
          <w:rFonts w:cs="Times New Roman"/>
          <w:sz w:val="20"/>
          <w:szCs w:val="20"/>
          <w:lang w:val="hu-HU"/>
        </w:rPr>
        <w:t>;</w:t>
      </w:r>
    </w:p>
    <w:p w14:paraId="33C96C61" w14:textId="1735121B" w:rsidR="009F7FF2" w:rsidRPr="009B51B2" w:rsidRDefault="00BF52BB">
      <w:pPr>
        <w:pStyle w:val="Listaszerbekezds"/>
        <w:numPr>
          <w:ilvl w:val="0"/>
          <w:numId w:val="10"/>
        </w:numPr>
        <w:spacing w:after="0"/>
        <w:jc w:val="both"/>
        <w:rPr>
          <w:rFonts w:cs="Times New Roman"/>
          <w:sz w:val="20"/>
          <w:szCs w:val="20"/>
          <w:lang w:val="hu-HU"/>
        </w:rPr>
      </w:pPr>
      <w:r w:rsidRPr="009B51B2">
        <w:rPr>
          <w:rFonts w:cs="Times New Roman"/>
          <w:sz w:val="20"/>
          <w:szCs w:val="20"/>
          <w:lang w:val="hu-HU"/>
        </w:rPr>
        <w:t xml:space="preserve">figyelemfelkeltő rendezvények (konferenciák, workshopok, információs </w:t>
      </w:r>
      <w:proofErr w:type="gramStart"/>
      <w:r w:rsidRPr="009B51B2">
        <w:rPr>
          <w:rFonts w:cs="Times New Roman"/>
          <w:sz w:val="20"/>
          <w:szCs w:val="20"/>
          <w:lang w:val="hu-HU"/>
        </w:rPr>
        <w:t>napok</w:t>
      </w:r>
      <w:r w:rsidR="006B52FB">
        <w:rPr>
          <w:rFonts w:cs="Times New Roman"/>
          <w:sz w:val="20"/>
          <w:szCs w:val="20"/>
          <w:lang w:val="hu-HU"/>
        </w:rPr>
        <w:t>,</w:t>
      </w:r>
      <w:proofErr w:type="gramEnd"/>
      <w:r w:rsidRPr="009B51B2">
        <w:rPr>
          <w:rFonts w:cs="Times New Roman"/>
          <w:sz w:val="20"/>
          <w:szCs w:val="20"/>
          <w:lang w:val="hu-HU"/>
        </w:rPr>
        <w:t xml:space="preserve"> stb.) az információk terjesztése és a programterület nagyközönségének, valamint köz- és magánintézményeinek érdeklődésének felkeltése az alacsony szén-dioxid-kibocsátású kezdeményezések különböző szempontjainak fontossága iránt;</w:t>
      </w:r>
    </w:p>
    <w:p w14:paraId="514FA479" w14:textId="32E2BE65" w:rsidR="009F7FF2" w:rsidRPr="009B51B2" w:rsidRDefault="00BF52BB">
      <w:pPr>
        <w:pStyle w:val="Listaszerbekezds"/>
        <w:numPr>
          <w:ilvl w:val="0"/>
          <w:numId w:val="10"/>
        </w:numPr>
        <w:spacing w:after="0"/>
        <w:jc w:val="both"/>
        <w:rPr>
          <w:rFonts w:cs="Times New Roman"/>
          <w:sz w:val="20"/>
          <w:szCs w:val="20"/>
          <w:lang w:val="hu-HU"/>
        </w:rPr>
      </w:pPr>
      <w:r w:rsidRPr="009B51B2">
        <w:rPr>
          <w:rFonts w:cs="Times New Roman"/>
          <w:sz w:val="20"/>
          <w:szCs w:val="20"/>
          <w:lang w:val="hu-HU"/>
        </w:rPr>
        <w:t>határokon átnyúló tudás- és tapasztalatcsere az épületállomány (közületek, vállalkozások, háztartások) energiahatékonyságának optimális módjaira és a megújuló energiaforrások fenntartható hasznosítására</w:t>
      </w:r>
      <w:r w:rsidR="006B52FB">
        <w:rPr>
          <w:rFonts w:cs="Times New Roman"/>
          <w:sz w:val="20"/>
          <w:szCs w:val="20"/>
          <w:lang w:val="hu-HU"/>
        </w:rPr>
        <w:t xml:space="preserve"> vonatkozóan</w:t>
      </w:r>
      <w:r w:rsidRPr="009B51B2">
        <w:rPr>
          <w:rFonts w:cs="Times New Roman"/>
          <w:sz w:val="20"/>
          <w:szCs w:val="20"/>
          <w:lang w:val="hu-HU"/>
        </w:rPr>
        <w:t>;</w:t>
      </w:r>
    </w:p>
    <w:p w14:paraId="77658A9F" w14:textId="77777777" w:rsidR="009F7FF2" w:rsidRPr="009B51B2" w:rsidRDefault="00BF52BB">
      <w:pPr>
        <w:pStyle w:val="Listaszerbekezds"/>
        <w:numPr>
          <w:ilvl w:val="0"/>
          <w:numId w:val="10"/>
        </w:numPr>
        <w:spacing w:after="0"/>
        <w:jc w:val="both"/>
        <w:rPr>
          <w:rFonts w:cs="Times New Roman"/>
          <w:sz w:val="20"/>
          <w:szCs w:val="20"/>
          <w:lang w:val="hu-HU"/>
        </w:rPr>
      </w:pPr>
      <w:r w:rsidRPr="009B51B2">
        <w:rPr>
          <w:rFonts w:cs="Times New Roman"/>
          <w:sz w:val="20"/>
          <w:szCs w:val="20"/>
          <w:lang w:val="hu-HU"/>
        </w:rPr>
        <w:t xml:space="preserve">tanulmányutak szervezése az innovatív, alacsony szén-dioxid-kibocsátású technológiák és közösségi </w:t>
      </w:r>
      <w:proofErr w:type="gramStart"/>
      <w:r w:rsidRPr="009B51B2">
        <w:rPr>
          <w:rFonts w:cs="Times New Roman"/>
          <w:sz w:val="20"/>
          <w:szCs w:val="20"/>
          <w:lang w:val="hu-HU"/>
        </w:rPr>
        <w:t>kezdeményezések</w:t>
      </w:r>
      <w:proofErr w:type="gramEnd"/>
      <w:r w:rsidRPr="009B51B2">
        <w:rPr>
          <w:rFonts w:cs="Times New Roman"/>
          <w:sz w:val="20"/>
          <w:szCs w:val="20"/>
          <w:lang w:val="hu-HU"/>
        </w:rPr>
        <w:t xml:space="preserve"> mint bevált gyakorlatok tanulmányozására;</w:t>
      </w:r>
    </w:p>
    <w:p w14:paraId="0D83FFB5" w14:textId="77777777" w:rsidR="009F7FF2" w:rsidRPr="009B51B2" w:rsidRDefault="00BF52BB">
      <w:pPr>
        <w:pStyle w:val="Listaszerbekezds"/>
        <w:numPr>
          <w:ilvl w:val="0"/>
          <w:numId w:val="10"/>
        </w:numPr>
        <w:spacing w:after="0"/>
        <w:jc w:val="both"/>
        <w:rPr>
          <w:rFonts w:cs="Times New Roman"/>
          <w:sz w:val="20"/>
          <w:szCs w:val="20"/>
          <w:lang w:val="hu-HU"/>
        </w:rPr>
      </w:pPr>
      <w:r w:rsidRPr="009B51B2">
        <w:rPr>
          <w:rFonts w:cs="Times New Roman"/>
          <w:sz w:val="20"/>
          <w:szCs w:val="20"/>
          <w:lang w:val="hu-HU"/>
        </w:rPr>
        <w:t>közös oktatási tantervek és anyagok kidolgozása, az üvegházhatást okozó gázok kibocsátásának csökkentésével kapcsolatos különböző területekre összpontosító, különböző célcsoportok számára testre szabott képzések szervezése;</w:t>
      </w:r>
    </w:p>
    <w:p w14:paraId="1BF585AB" w14:textId="77777777" w:rsidR="009F7FF2" w:rsidRPr="009B51B2" w:rsidRDefault="00BF52BB">
      <w:pPr>
        <w:pStyle w:val="Listaszerbekezds"/>
        <w:numPr>
          <w:ilvl w:val="0"/>
          <w:numId w:val="10"/>
        </w:numPr>
        <w:spacing w:after="0"/>
        <w:jc w:val="both"/>
        <w:rPr>
          <w:rFonts w:cs="Times New Roman"/>
          <w:sz w:val="20"/>
          <w:szCs w:val="20"/>
          <w:lang w:val="hu-HU"/>
        </w:rPr>
      </w:pPr>
      <w:r w:rsidRPr="009B51B2">
        <w:rPr>
          <w:rFonts w:cs="Times New Roman"/>
          <w:sz w:val="20"/>
          <w:szCs w:val="20"/>
          <w:lang w:val="hu-HU"/>
        </w:rPr>
        <w:t>promóciós anyagok kidolgozása és marketingtevékenységek végrehajtása az alacsony szén-dioxid-kibocsátású projekttevékenységek és eredmények tudatosítása érdekében;</w:t>
      </w:r>
    </w:p>
    <w:p w14:paraId="3515AC77" w14:textId="0BC71A3D" w:rsidR="009F7FF2" w:rsidRPr="009B51B2" w:rsidRDefault="00BF52BB">
      <w:pPr>
        <w:pStyle w:val="Listaszerbekezds"/>
        <w:numPr>
          <w:ilvl w:val="0"/>
          <w:numId w:val="10"/>
        </w:numPr>
        <w:spacing w:after="0"/>
        <w:jc w:val="both"/>
        <w:rPr>
          <w:rFonts w:cs="Times New Roman"/>
          <w:sz w:val="20"/>
          <w:szCs w:val="20"/>
          <w:lang w:val="hu-HU"/>
        </w:rPr>
      </w:pPr>
      <w:r w:rsidRPr="009B51B2">
        <w:rPr>
          <w:rFonts w:cs="Times New Roman"/>
          <w:sz w:val="20"/>
          <w:szCs w:val="20"/>
          <w:lang w:val="hu-HU"/>
        </w:rPr>
        <w:t>kis</w:t>
      </w:r>
      <w:r w:rsidR="004F326B">
        <w:rPr>
          <w:rFonts w:cs="Times New Roman"/>
          <w:sz w:val="20"/>
          <w:szCs w:val="20"/>
          <w:lang w:val="hu-HU"/>
        </w:rPr>
        <w:t>méretű</w:t>
      </w:r>
      <w:r w:rsidRPr="009B51B2">
        <w:rPr>
          <w:rFonts w:cs="Times New Roman"/>
          <w:sz w:val="20"/>
          <w:szCs w:val="20"/>
          <w:lang w:val="hu-HU"/>
        </w:rPr>
        <w:t xml:space="preserve"> kísérleti alacsony szén-dioxid-kibocsátású beruházások előkészítése és végrehajtása, amelyek a legjobb gyakorlat és a demonstráció szempontjából </w:t>
      </w:r>
      <w:proofErr w:type="spellStart"/>
      <w:r w:rsidRPr="009B51B2">
        <w:rPr>
          <w:rFonts w:cs="Times New Roman"/>
          <w:sz w:val="20"/>
          <w:szCs w:val="20"/>
          <w:lang w:val="hu-HU"/>
        </w:rPr>
        <w:t>fontosak</w:t>
      </w:r>
      <w:proofErr w:type="spellEnd"/>
      <w:r w:rsidRPr="009B51B2">
        <w:rPr>
          <w:rFonts w:cs="Times New Roman"/>
          <w:sz w:val="20"/>
          <w:szCs w:val="20"/>
          <w:lang w:val="hu-HU"/>
        </w:rPr>
        <w:t>.</w:t>
      </w:r>
    </w:p>
    <w:p w14:paraId="1B8625AD" w14:textId="77777777" w:rsidR="00E91CB7" w:rsidRPr="009B51B2" w:rsidRDefault="00E91CB7" w:rsidP="00D8786F">
      <w:pPr>
        <w:spacing w:after="0"/>
        <w:jc w:val="both"/>
        <w:rPr>
          <w:rFonts w:cs="Times New Roman"/>
          <w:sz w:val="20"/>
          <w:szCs w:val="20"/>
          <w:lang w:val="hu-HU"/>
        </w:rPr>
      </w:pPr>
    </w:p>
    <w:p w14:paraId="04602C87" w14:textId="5CFCCCF0" w:rsidR="009F7FF2" w:rsidRPr="009B51B2" w:rsidRDefault="00BF52BB">
      <w:pPr>
        <w:spacing w:after="0"/>
        <w:jc w:val="both"/>
        <w:rPr>
          <w:rFonts w:cs="Times New Roman"/>
          <w:sz w:val="20"/>
          <w:szCs w:val="20"/>
          <w:lang w:val="hu-HU"/>
        </w:rPr>
      </w:pPr>
      <w:r w:rsidRPr="009B51B2">
        <w:rPr>
          <w:rFonts w:cs="Times New Roman"/>
          <w:sz w:val="20"/>
          <w:szCs w:val="20"/>
          <w:lang w:val="hu-HU"/>
        </w:rPr>
        <w:t xml:space="preserve">A kiválasztási kritériumok legfontosabb alapelvei </w:t>
      </w:r>
      <w:r w:rsidRPr="009B51B2">
        <w:rPr>
          <w:rFonts w:cs="Times New Roman"/>
          <w:i/>
          <w:iCs/>
          <w:sz w:val="20"/>
          <w:szCs w:val="20"/>
          <w:lang w:val="hu-HU"/>
        </w:rPr>
        <w:t xml:space="preserve">többek között </w:t>
      </w:r>
      <w:r w:rsidRPr="009B51B2">
        <w:rPr>
          <w:rFonts w:cs="Times New Roman"/>
          <w:sz w:val="20"/>
          <w:szCs w:val="20"/>
          <w:lang w:val="hu-HU"/>
        </w:rPr>
        <w:t>a</w:t>
      </w:r>
      <w:r w:rsidR="006B52FB">
        <w:rPr>
          <w:rFonts w:cs="Times New Roman"/>
          <w:sz w:val="20"/>
          <w:szCs w:val="20"/>
          <w:lang w:val="hu-HU"/>
        </w:rPr>
        <w:t>z alábbiak</w:t>
      </w:r>
      <w:r w:rsidRPr="009B51B2">
        <w:rPr>
          <w:rFonts w:cs="Times New Roman"/>
          <w:sz w:val="20"/>
          <w:szCs w:val="20"/>
          <w:lang w:val="hu-HU"/>
        </w:rPr>
        <w:t>:</w:t>
      </w:r>
    </w:p>
    <w:p w14:paraId="7898DFE0" w14:textId="77777777" w:rsidR="009F7FF2" w:rsidRPr="009B51B2" w:rsidRDefault="00A35B64">
      <w:pPr>
        <w:pStyle w:val="Listaszerbekezds"/>
        <w:numPr>
          <w:ilvl w:val="0"/>
          <w:numId w:val="10"/>
        </w:numPr>
        <w:spacing w:after="0"/>
        <w:jc w:val="both"/>
        <w:rPr>
          <w:rFonts w:cs="Times New Roman"/>
          <w:sz w:val="20"/>
          <w:szCs w:val="20"/>
          <w:lang w:val="hu-HU"/>
        </w:rPr>
      </w:pPr>
      <w:r w:rsidRPr="009B51B2">
        <w:rPr>
          <w:rFonts w:cs="Times New Roman"/>
          <w:sz w:val="20"/>
          <w:szCs w:val="20"/>
          <w:lang w:val="hu-HU"/>
        </w:rPr>
        <w:t xml:space="preserve">az </w:t>
      </w:r>
      <w:r w:rsidR="00BF52BB" w:rsidRPr="009B51B2">
        <w:rPr>
          <w:rFonts w:cs="Times New Roman"/>
          <w:sz w:val="20"/>
          <w:szCs w:val="20"/>
          <w:lang w:val="hu-HU"/>
        </w:rPr>
        <w:t>energiahatékonysággal és a megújuló energiával kapcsolatos beavatkozások összetettsége;</w:t>
      </w:r>
    </w:p>
    <w:p w14:paraId="1BD1945B" w14:textId="77777777" w:rsidR="009F7FF2" w:rsidRPr="009B51B2" w:rsidRDefault="00BF52BB">
      <w:pPr>
        <w:pStyle w:val="Listaszerbekezds"/>
        <w:numPr>
          <w:ilvl w:val="0"/>
          <w:numId w:val="10"/>
        </w:numPr>
        <w:spacing w:after="0"/>
        <w:jc w:val="both"/>
        <w:rPr>
          <w:rFonts w:cs="Times New Roman"/>
          <w:sz w:val="20"/>
          <w:szCs w:val="20"/>
          <w:lang w:val="hu-HU"/>
        </w:rPr>
      </w:pPr>
      <w:r w:rsidRPr="009B51B2">
        <w:rPr>
          <w:rFonts w:cs="Times New Roman"/>
          <w:sz w:val="20"/>
          <w:szCs w:val="20"/>
          <w:lang w:val="hu-HU"/>
        </w:rPr>
        <w:t>a megújuló energiaforrások felhasználásának fenntarthatósága;</w:t>
      </w:r>
    </w:p>
    <w:p w14:paraId="523523D3" w14:textId="467A3C2A" w:rsidR="009F7FF2" w:rsidRPr="009B51B2" w:rsidRDefault="00A35B64">
      <w:pPr>
        <w:pStyle w:val="Listaszerbekezds"/>
        <w:numPr>
          <w:ilvl w:val="0"/>
          <w:numId w:val="10"/>
        </w:numPr>
        <w:spacing w:after="0"/>
        <w:jc w:val="both"/>
        <w:rPr>
          <w:rFonts w:cs="Times New Roman"/>
          <w:sz w:val="20"/>
          <w:szCs w:val="20"/>
          <w:lang w:val="hu-HU"/>
        </w:rPr>
      </w:pPr>
      <w:r w:rsidRPr="009B51B2">
        <w:rPr>
          <w:rFonts w:cs="Times New Roman"/>
          <w:sz w:val="20"/>
          <w:szCs w:val="20"/>
          <w:lang w:val="hu-HU"/>
        </w:rPr>
        <w:t xml:space="preserve">az energiaszegénységben szenvedő, </w:t>
      </w:r>
      <w:r w:rsidR="00BF52BB" w:rsidRPr="009B51B2">
        <w:rPr>
          <w:rFonts w:cs="Times New Roman"/>
          <w:sz w:val="20"/>
          <w:szCs w:val="20"/>
          <w:lang w:val="hu-HU"/>
        </w:rPr>
        <w:t xml:space="preserve">elmaradott területekre </w:t>
      </w:r>
      <w:r w:rsidR="00DC0B05">
        <w:rPr>
          <w:rFonts w:cs="Times New Roman"/>
          <w:sz w:val="20"/>
          <w:szCs w:val="20"/>
          <w:lang w:val="hu-HU"/>
        </w:rPr>
        <w:t xml:space="preserve">való </w:t>
      </w:r>
      <w:r w:rsidR="00BF52BB" w:rsidRPr="009B51B2">
        <w:rPr>
          <w:rFonts w:cs="Times New Roman"/>
          <w:sz w:val="20"/>
          <w:szCs w:val="20"/>
          <w:lang w:val="hu-HU"/>
        </w:rPr>
        <w:t>összpontosít</w:t>
      </w:r>
      <w:r w:rsidR="00DC0B05">
        <w:rPr>
          <w:rFonts w:cs="Times New Roman"/>
          <w:sz w:val="20"/>
          <w:szCs w:val="20"/>
          <w:lang w:val="hu-HU"/>
        </w:rPr>
        <w:t>ás</w:t>
      </w:r>
      <w:r w:rsidR="00BF52BB" w:rsidRPr="009B51B2">
        <w:rPr>
          <w:rFonts w:cs="Times New Roman"/>
          <w:sz w:val="20"/>
          <w:szCs w:val="20"/>
          <w:lang w:val="hu-HU"/>
        </w:rPr>
        <w:t>;</w:t>
      </w:r>
    </w:p>
    <w:p w14:paraId="5BAC3B67" w14:textId="77777777" w:rsidR="009F7FF2" w:rsidRPr="009B51B2" w:rsidRDefault="00BF52BB">
      <w:pPr>
        <w:pStyle w:val="Listaszerbekezds"/>
        <w:numPr>
          <w:ilvl w:val="0"/>
          <w:numId w:val="10"/>
        </w:numPr>
        <w:spacing w:after="0"/>
        <w:jc w:val="both"/>
        <w:rPr>
          <w:rFonts w:cs="Times New Roman"/>
          <w:sz w:val="20"/>
          <w:szCs w:val="20"/>
          <w:lang w:val="hu-HU"/>
        </w:rPr>
      </w:pPr>
      <w:r w:rsidRPr="009B51B2">
        <w:rPr>
          <w:rFonts w:cs="Times New Roman"/>
          <w:sz w:val="20"/>
          <w:szCs w:val="20"/>
          <w:lang w:val="hu-HU"/>
        </w:rPr>
        <w:t>a köz- és magánszféra partnerségének mértéke a projekt megvalósításában;</w:t>
      </w:r>
    </w:p>
    <w:p w14:paraId="796FD1E1" w14:textId="77777777" w:rsidR="009F7FF2" w:rsidRPr="009B51B2" w:rsidRDefault="00BF52BB">
      <w:pPr>
        <w:pStyle w:val="Listaszerbekezds"/>
        <w:numPr>
          <w:ilvl w:val="0"/>
          <w:numId w:val="10"/>
        </w:numPr>
        <w:spacing w:after="0"/>
        <w:jc w:val="both"/>
        <w:rPr>
          <w:rFonts w:cs="Times New Roman"/>
          <w:sz w:val="20"/>
          <w:szCs w:val="20"/>
          <w:lang w:val="hu-HU"/>
        </w:rPr>
      </w:pPr>
      <w:r w:rsidRPr="009B51B2">
        <w:rPr>
          <w:rFonts w:cs="Times New Roman"/>
          <w:sz w:val="20"/>
          <w:szCs w:val="20"/>
          <w:lang w:val="hu-HU"/>
        </w:rPr>
        <w:t>a beavatkozások költséghatékonysága;</w:t>
      </w:r>
    </w:p>
    <w:p w14:paraId="51D3A16B" w14:textId="77777777" w:rsidR="009F7FF2" w:rsidRPr="009B51B2" w:rsidRDefault="00BF52BB">
      <w:pPr>
        <w:pStyle w:val="Listaszerbekezds"/>
        <w:numPr>
          <w:ilvl w:val="0"/>
          <w:numId w:val="10"/>
        </w:numPr>
        <w:spacing w:after="0"/>
        <w:jc w:val="both"/>
        <w:rPr>
          <w:rFonts w:cs="Times New Roman"/>
          <w:sz w:val="20"/>
          <w:szCs w:val="20"/>
          <w:lang w:val="hu-HU"/>
        </w:rPr>
      </w:pPr>
      <w:r w:rsidRPr="009B51B2">
        <w:rPr>
          <w:rFonts w:cs="Times New Roman"/>
          <w:sz w:val="20"/>
          <w:szCs w:val="20"/>
          <w:lang w:val="hu-HU"/>
        </w:rPr>
        <w:t>a tudatosságnövelő és magatartásjavító beavatkozások hatékonysága.</w:t>
      </w:r>
    </w:p>
    <w:p w14:paraId="3EE4694D" w14:textId="77777777" w:rsidR="00D23023" w:rsidRPr="009B51B2" w:rsidRDefault="00D23023" w:rsidP="00D8786F">
      <w:pPr>
        <w:spacing w:after="0"/>
        <w:jc w:val="both"/>
        <w:rPr>
          <w:rFonts w:cs="Times New Roman"/>
          <w:sz w:val="20"/>
          <w:szCs w:val="20"/>
          <w:lang w:val="hu-HU"/>
        </w:rPr>
      </w:pPr>
    </w:p>
    <w:p w14:paraId="5BA88A3C" w14:textId="77777777" w:rsidR="009F7FF2" w:rsidRPr="009B51B2" w:rsidRDefault="00BF52BB">
      <w:pPr>
        <w:spacing w:after="0" w:line="240" w:lineRule="auto"/>
        <w:ind w:left="709" w:hanging="709"/>
        <w:jc w:val="both"/>
        <w:rPr>
          <w:rFonts w:eastAsia="Times New Roman" w:cs="Times New Roman"/>
          <w:b/>
          <w:iCs/>
          <w:noProof/>
          <w:sz w:val="20"/>
          <w:szCs w:val="20"/>
          <w:lang w:val="hu-HU" w:eastAsia="en-GB"/>
        </w:rPr>
      </w:pPr>
      <w:r w:rsidRPr="009B51B2">
        <w:rPr>
          <w:rFonts w:eastAsia="Times New Roman" w:cs="Times New Roman"/>
          <w:b/>
          <w:iCs/>
          <w:noProof/>
          <w:sz w:val="20"/>
          <w:szCs w:val="20"/>
          <w:lang w:val="hu-HU" w:eastAsia="en-GB"/>
        </w:rPr>
        <w:t>Mutatók</w:t>
      </w:r>
    </w:p>
    <w:p w14:paraId="6BCC02C6" w14:textId="2D64C216" w:rsidR="009F7FF2" w:rsidRPr="009B51B2" w:rsidRDefault="00BF52BB">
      <w:pPr>
        <w:spacing w:after="0" w:line="240" w:lineRule="auto"/>
        <w:jc w:val="both"/>
        <w:rPr>
          <w:rFonts w:eastAsia="Times New Roman" w:cs="Times New Roman"/>
          <w:i/>
          <w:noProof/>
          <w:color w:val="000000"/>
          <w:sz w:val="20"/>
          <w:szCs w:val="20"/>
          <w:lang w:val="hu-HU" w:eastAsia="en-GB"/>
        </w:rPr>
      </w:pPr>
      <w:r w:rsidRPr="009B51B2">
        <w:rPr>
          <w:rFonts w:eastAsia="Times New Roman" w:cs="Times New Roman"/>
          <w:i/>
          <w:noProof/>
          <w:color w:val="000000"/>
          <w:sz w:val="20"/>
          <w:szCs w:val="20"/>
          <w:lang w:val="hu-HU" w:eastAsia="en-GB"/>
        </w:rPr>
        <w:t xml:space="preserve">Hivatkozás: 17. cikk (3) bekezdés </w:t>
      </w:r>
      <w:r w:rsidR="00DC0B05">
        <w:rPr>
          <w:rFonts w:eastAsia="Times New Roman" w:cs="Times New Roman"/>
          <w:i/>
          <w:noProof/>
          <w:color w:val="000000"/>
          <w:sz w:val="20"/>
          <w:szCs w:val="20"/>
          <w:lang w:val="hu-HU" w:eastAsia="en-GB"/>
        </w:rPr>
        <w:t>(</w:t>
      </w:r>
      <w:r w:rsidRPr="009B51B2">
        <w:rPr>
          <w:rFonts w:eastAsia="Times New Roman" w:cs="Times New Roman"/>
          <w:i/>
          <w:noProof/>
          <w:color w:val="000000"/>
          <w:sz w:val="20"/>
          <w:szCs w:val="20"/>
          <w:lang w:val="hu-HU" w:eastAsia="en-GB"/>
        </w:rPr>
        <w:t>e) pont ii. alpont, 17. cikk (9) bekezdés</w:t>
      </w:r>
      <w:r w:rsidR="00483BC9">
        <w:rPr>
          <w:rFonts w:eastAsia="Times New Roman" w:cs="Times New Roman"/>
          <w:i/>
          <w:noProof/>
          <w:color w:val="000000"/>
          <w:sz w:val="20"/>
          <w:szCs w:val="20"/>
          <w:lang w:val="hu-HU" w:eastAsia="en-GB"/>
        </w:rPr>
        <w:t xml:space="preserve"> (</w:t>
      </w:r>
      <w:r w:rsidR="00483BC9" w:rsidRPr="009B51B2">
        <w:rPr>
          <w:rFonts w:eastAsia="Times New Roman" w:cs="Times New Roman"/>
          <w:i/>
          <w:noProof/>
          <w:color w:val="000000"/>
          <w:sz w:val="20"/>
          <w:szCs w:val="20"/>
          <w:lang w:val="hu-HU" w:eastAsia="en-GB"/>
        </w:rPr>
        <w:t>c) pont iii. alpont</w:t>
      </w:r>
    </w:p>
    <w:p w14:paraId="0C93641D" w14:textId="77777777" w:rsidR="009F7FF2" w:rsidRPr="009B51B2" w:rsidRDefault="00BF52BB">
      <w:pPr>
        <w:spacing w:after="0" w:line="240" w:lineRule="auto"/>
        <w:rPr>
          <w:rFonts w:eastAsia="Times New Roman" w:cs="Times New Roman"/>
          <w:iCs/>
          <w:noProof/>
          <w:sz w:val="20"/>
          <w:szCs w:val="20"/>
          <w:lang w:val="hu-HU" w:eastAsia="en-GB"/>
        </w:rPr>
      </w:pPr>
      <w:r w:rsidRPr="009B51B2">
        <w:rPr>
          <w:rFonts w:eastAsia="Times New Roman" w:cs="Times New Roman"/>
          <w:iCs/>
          <w:noProof/>
          <w:sz w:val="20"/>
          <w:szCs w:val="20"/>
          <w:lang w:val="hu-HU" w:eastAsia="en-GB"/>
        </w:rPr>
        <w:t>2. táblázat: Kimeneti mutatók</w:t>
      </w:r>
    </w:p>
    <w:tbl>
      <w:tblP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
        <w:gridCol w:w="1050"/>
        <w:gridCol w:w="1061"/>
        <w:gridCol w:w="2331"/>
        <w:gridCol w:w="1405"/>
        <w:gridCol w:w="1134"/>
        <w:gridCol w:w="1379"/>
      </w:tblGrid>
      <w:tr w:rsidR="009C05AA" w:rsidRPr="009B51B2" w14:paraId="7E94ADBF" w14:textId="77777777" w:rsidTr="009C05AA">
        <w:trPr>
          <w:trHeight w:val="836"/>
        </w:trPr>
        <w:tc>
          <w:tcPr>
            <w:tcW w:w="479" w:type="pct"/>
          </w:tcPr>
          <w:p w14:paraId="0D745B85" w14:textId="4A5DE02D" w:rsidR="009F7FF2" w:rsidRPr="009B51B2" w:rsidRDefault="00BF52BB">
            <w:pPr>
              <w:spacing w:after="0" w:line="240" w:lineRule="auto"/>
              <w:jc w:val="both"/>
              <w:rPr>
                <w:rFonts w:cs="Times New Roman"/>
                <w:b/>
                <w:noProof/>
                <w:sz w:val="20"/>
                <w:szCs w:val="20"/>
                <w:lang w:val="hu-HU"/>
              </w:rPr>
            </w:pPr>
            <w:r w:rsidRPr="009B51B2">
              <w:rPr>
                <w:rFonts w:cs="Times New Roman"/>
                <w:b/>
                <w:noProof/>
                <w:sz w:val="20"/>
                <w:szCs w:val="20"/>
                <w:lang w:val="hu-HU"/>
              </w:rPr>
              <w:t>Prioritás</w:t>
            </w:r>
            <w:r w:rsidR="00401C53">
              <w:rPr>
                <w:rFonts w:cs="Times New Roman"/>
                <w:b/>
                <w:noProof/>
                <w:sz w:val="20"/>
                <w:szCs w:val="20"/>
                <w:lang w:val="hu-HU"/>
              </w:rPr>
              <w:t xml:space="preserve"> száma</w:t>
            </w:r>
            <w:r w:rsidRPr="009B51B2">
              <w:rPr>
                <w:rFonts w:cs="Times New Roman"/>
                <w:b/>
                <w:noProof/>
                <w:sz w:val="20"/>
                <w:szCs w:val="20"/>
                <w:lang w:val="hu-HU"/>
              </w:rPr>
              <w:t xml:space="preserve"> </w:t>
            </w:r>
          </w:p>
        </w:tc>
        <w:tc>
          <w:tcPr>
            <w:tcW w:w="527" w:type="pct"/>
          </w:tcPr>
          <w:p w14:paraId="43E7AC85" w14:textId="1CCBCDAA" w:rsidR="009F7FF2" w:rsidRPr="009B51B2" w:rsidRDefault="00401C53">
            <w:pPr>
              <w:spacing w:after="0" w:line="240" w:lineRule="auto"/>
              <w:jc w:val="both"/>
              <w:rPr>
                <w:rFonts w:cs="Times New Roman"/>
                <w:b/>
                <w:noProof/>
                <w:sz w:val="20"/>
                <w:szCs w:val="20"/>
                <w:lang w:val="hu-HU"/>
              </w:rPr>
            </w:pPr>
            <w:r>
              <w:rPr>
                <w:rFonts w:cs="Times New Roman"/>
                <w:b/>
                <w:noProof/>
                <w:sz w:val="20"/>
                <w:szCs w:val="20"/>
                <w:lang w:val="hu-HU"/>
              </w:rPr>
              <w:t xml:space="preserve">Egyedi </w:t>
            </w:r>
            <w:r w:rsidR="00BF52BB" w:rsidRPr="009B51B2">
              <w:rPr>
                <w:rFonts w:cs="Times New Roman"/>
                <w:b/>
                <w:noProof/>
                <w:sz w:val="20"/>
                <w:szCs w:val="20"/>
                <w:lang w:val="hu-HU"/>
              </w:rPr>
              <w:t>célkitűzés</w:t>
            </w:r>
          </w:p>
        </w:tc>
        <w:tc>
          <w:tcPr>
            <w:tcW w:w="410" w:type="pct"/>
          </w:tcPr>
          <w:p w14:paraId="29D254CB" w14:textId="7C6EDDD8" w:rsidR="009F7FF2" w:rsidRPr="009B51B2" w:rsidRDefault="00401C53">
            <w:pPr>
              <w:spacing w:after="0" w:line="240" w:lineRule="auto"/>
              <w:jc w:val="both"/>
              <w:rPr>
                <w:rFonts w:cs="Times New Roman"/>
                <w:b/>
                <w:noProof/>
                <w:sz w:val="20"/>
                <w:szCs w:val="20"/>
                <w:lang w:val="hu-HU"/>
              </w:rPr>
            </w:pPr>
            <w:r>
              <w:rPr>
                <w:rFonts w:cs="Times New Roman"/>
                <w:b/>
                <w:noProof/>
                <w:sz w:val="20"/>
                <w:szCs w:val="20"/>
                <w:lang w:val="hu-HU"/>
              </w:rPr>
              <w:t>Azonosító</w:t>
            </w:r>
          </w:p>
          <w:p w14:paraId="050BA77F" w14:textId="77777777" w:rsidR="009F7FF2" w:rsidRPr="009B51B2" w:rsidRDefault="00BF52BB">
            <w:pPr>
              <w:spacing w:after="0" w:line="240" w:lineRule="auto"/>
              <w:jc w:val="both"/>
              <w:rPr>
                <w:rFonts w:cs="Times New Roman"/>
                <w:b/>
                <w:noProof/>
                <w:sz w:val="20"/>
                <w:szCs w:val="20"/>
                <w:lang w:val="hu-HU"/>
              </w:rPr>
            </w:pPr>
            <w:r w:rsidRPr="009B51B2">
              <w:rPr>
                <w:rFonts w:cs="Times New Roman"/>
                <w:b/>
                <w:noProof/>
                <w:sz w:val="20"/>
                <w:szCs w:val="20"/>
                <w:lang w:val="hu-HU"/>
              </w:rPr>
              <w:t>[5]</w:t>
            </w:r>
          </w:p>
        </w:tc>
        <w:tc>
          <w:tcPr>
            <w:tcW w:w="1330" w:type="pct"/>
            <w:shd w:val="clear" w:color="auto" w:fill="auto"/>
          </w:tcPr>
          <w:p w14:paraId="2B256C02" w14:textId="5320C4AD" w:rsidR="009F7FF2" w:rsidRPr="009B51B2" w:rsidRDefault="00401C53">
            <w:pPr>
              <w:spacing w:after="0" w:line="240" w:lineRule="auto"/>
              <w:jc w:val="both"/>
              <w:rPr>
                <w:rFonts w:cs="Times New Roman"/>
                <w:b/>
                <w:noProof/>
                <w:sz w:val="20"/>
                <w:szCs w:val="20"/>
                <w:lang w:val="hu-HU"/>
              </w:rPr>
            </w:pPr>
            <w:r>
              <w:rPr>
                <w:rFonts w:cs="Times New Roman"/>
                <w:b/>
                <w:noProof/>
                <w:sz w:val="20"/>
                <w:szCs w:val="20"/>
                <w:lang w:val="hu-HU"/>
              </w:rPr>
              <w:t>Mutató</w:t>
            </w:r>
            <w:r w:rsidR="00BF52BB" w:rsidRPr="009B51B2">
              <w:rPr>
                <w:rFonts w:cs="Times New Roman"/>
                <w:b/>
                <w:noProof/>
                <w:sz w:val="20"/>
                <w:szCs w:val="20"/>
                <w:lang w:val="hu-HU"/>
              </w:rPr>
              <w:t xml:space="preserve"> </w:t>
            </w:r>
          </w:p>
        </w:tc>
        <w:tc>
          <w:tcPr>
            <w:tcW w:w="747" w:type="pct"/>
          </w:tcPr>
          <w:p w14:paraId="55AD5D65" w14:textId="19990F90" w:rsidR="009F7FF2" w:rsidRPr="009B51B2" w:rsidRDefault="00BF52BB">
            <w:pPr>
              <w:spacing w:after="0" w:line="240" w:lineRule="auto"/>
              <w:jc w:val="both"/>
              <w:rPr>
                <w:rFonts w:cs="Times New Roman"/>
                <w:b/>
                <w:noProof/>
                <w:sz w:val="20"/>
                <w:szCs w:val="20"/>
                <w:lang w:val="hu-HU"/>
              </w:rPr>
            </w:pPr>
            <w:r w:rsidRPr="009B51B2">
              <w:rPr>
                <w:rFonts w:cs="Times New Roman"/>
                <w:b/>
                <w:noProof/>
                <w:sz w:val="20"/>
                <w:szCs w:val="20"/>
                <w:lang w:val="hu-HU"/>
              </w:rPr>
              <w:t>Mér</w:t>
            </w:r>
            <w:r w:rsidR="00573C29">
              <w:rPr>
                <w:rFonts w:cs="Times New Roman"/>
                <w:b/>
                <w:noProof/>
                <w:sz w:val="20"/>
                <w:szCs w:val="20"/>
                <w:lang w:val="hu-HU"/>
              </w:rPr>
              <w:t>t</w:t>
            </w:r>
            <w:r w:rsidRPr="009B51B2">
              <w:rPr>
                <w:rFonts w:cs="Times New Roman"/>
                <w:b/>
                <w:noProof/>
                <w:sz w:val="20"/>
                <w:szCs w:val="20"/>
                <w:lang w:val="hu-HU"/>
              </w:rPr>
              <w:t>é</w:t>
            </w:r>
            <w:r w:rsidR="00573C29">
              <w:rPr>
                <w:rFonts w:cs="Times New Roman"/>
                <w:b/>
                <w:noProof/>
                <w:sz w:val="20"/>
                <w:szCs w:val="20"/>
                <w:lang w:val="hu-HU"/>
              </w:rPr>
              <w:t>k</w:t>
            </w:r>
            <w:r w:rsidRPr="009B51B2">
              <w:rPr>
                <w:rFonts w:cs="Times New Roman"/>
                <w:b/>
                <w:noProof/>
                <w:sz w:val="20"/>
                <w:szCs w:val="20"/>
                <w:lang w:val="hu-HU"/>
              </w:rPr>
              <w:t>egység</w:t>
            </w:r>
          </w:p>
          <w:p w14:paraId="76E4CF45" w14:textId="77777777" w:rsidR="009F7FF2" w:rsidRPr="009B51B2" w:rsidRDefault="00BF52BB">
            <w:pPr>
              <w:spacing w:after="0" w:line="240" w:lineRule="auto"/>
              <w:jc w:val="both"/>
              <w:rPr>
                <w:rFonts w:cs="Times New Roman"/>
                <w:b/>
                <w:noProof/>
                <w:sz w:val="20"/>
                <w:szCs w:val="20"/>
                <w:lang w:val="hu-HU"/>
              </w:rPr>
            </w:pPr>
            <w:r w:rsidRPr="009B51B2">
              <w:rPr>
                <w:rFonts w:cs="Times New Roman"/>
                <w:b/>
                <w:noProof/>
                <w:sz w:val="20"/>
                <w:szCs w:val="20"/>
                <w:lang w:val="hu-HU"/>
              </w:rPr>
              <w:t>[255]</w:t>
            </w:r>
          </w:p>
        </w:tc>
        <w:tc>
          <w:tcPr>
            <w:tcW w:w="688" w:type="pct"/>
            <w:shd w:val="clear" w:color="auto" w:fill="auto"/>
          </w:tcPr>
          <w:p w14:paraId="42F07344" w14:textId="77777777" w:rsidR="009F7FF2" w:rsidRPr="009B51B2" w:rsidRDefault="00BF52BB">
            <w:pPr>
              <w:spacing w:after="0" w:line="240" w:lineRule="auto"/>
              <w:jc w:val="both"/>
              <w:rPr>
                <w:rFonts w:cs="Times New Roman"/>
                <w:b/>
                <w:noProof/>
                <w:sz w:val="20"/>
                <w:szCs w:val="20"/>
                <w:lang w:val="hu-HU"/>
              </w:rPr>
            </w:pPr>
            <w:r w:rsidRPr="009B51B2">
              <w:rPr>
                <w:rFonts w:cs="Times New Roman"/>
                <w:b/>
                <w:noProof/>
                <w:sz w:val="20"/>
                <w:szCs w:val="20"/>
                <w:lang w:val="hu-HU"/>
              </w:rPr>
              <w:t>Mérföldkő (2024)</w:t>
            </w:r>
          </w:p>
          <w:p w14:paraId="1D82D272" w14:textId="77777777" w:rsidR="009F7FF2" w:rsidRPr="009B51B2" w:rsidRDefault="00BF52BB">
            <w:pPr>
              <w:spacing w:after="0" w:line="240" w:lineRule="auto"/>
              <w:jc w:val="both"/>
              <w:rPr>
                <w:rFonts w:cs="Times New Roman"/>
                <w:b/>
                <w:noProof/>
                <w:sz w:val="20"/>
                <w:szCs w:val="20"/>
                <w:lang w:val="hu-HU"/>
              </w:rPr>
            </w:pPr>
            <w:r w:rsidRPr="009B51B2">
              <w:rPr>
                <w:rFonts w:cs="Times New Roman"/>
                <w:b/>
                <w:noProof/>
                <w:sz w:val="20"/>
                <w:szCs w:val="20"/>
                <w:lang w:val="hu-HU"/>
              </w:rPr>
              <w:t>[200]</w:t>
            </w:r>
          </w:p>
        </w:tc>
        <w:tc>
          <w:tcPr>
            <w:tcW w:w="819" w:type="pct"/>
            <w:shd w:val="clear" w:color="auto" w:fill="auto"/>
          </w:tcPr>
          <w:p w14:paraId="3ED0119E" w14:textId="77777777" w:rsidR="009F7FF2" w:rsidRPr="009B51B2" w:rsidRDefault="00BF52BB">
            <w:pPr>
              <w:spacing w:after="0" w:line="240" w:lineRule="auto"/>
              <w:jc w:val="both"/>
              <w:rPr>
                <w:rFonts w:cs="Times New Roman"/>
                <w:b/>
                <w:noProof/>
                <w:sz w:val="20"/>
                <w:szCs w:val="20"/>
                <w:lang w:val="hu-HU"/>
              </w:rPr>
            </w:pPr>
            <w:r w:rsidRPr="009B51B2">
              <w:rPr>
                <w:rFonts w:cs="Times New Roman"/>
                <w:b/>
                <w:noProof/>
                <w:sz w:val="20"/>
                <w:szCs w:val="20"/>
                <w:lang w:val="hu-HU"/>
              </w:rPr>
              <w:t>Végső cél (2029)</w:t>
            </w:r>
          </w:p>
          <w:p w14:paraId="4F40A8B3" w14:textId="77777777" w:rsidR="009F7FF2" w:rsidRPr="009B51B2" w:rsidRDefault="00BF52BB">
            <w:pPr>
              <w:spacing w:after="0" w:line="240" w:lineRule="auto"/>
              <w:jc w:val="both"/>
              <w:rPr>
                <w:rFonts w:cs="Times New Roman"/>
                <w:b/>
                <w:noProof/>
                <w:sz w:val="20"/>
                <w:szCs w:val="20"/>
                <w:lang w:val="hu-HU"/>
              </w:rPr>
            </w:pPr>
            <w:r w:rsidRPr="009B51B2">
              <w:rPr>
                <w:rFonts w:cs="Times New Roman"/>
                <w:b/>
                <w:noProof/>
                <w:sz w:val="20"/>
                <w:szCs w:val="20"/>
                <w:lang w:val="hu-HU"/>
              </w:rPr>
              <w:t>[200]</w:t>
            </w:r>
          </w:p>
        </w:tc>
      </w:tr>
      <w:tr w:rsidR="009C05AA" w:rsidRPr="009B51B2" w14:paraId="35F54D67" w14:textId="77777777" w:rsidTr="009C05AA">
        <w:trPr>
          <w:trHeight w:val="579"/>
        </w:trPr>
        <w:tc>
          <w:tcPr>
            <w:tcW w:w="479" w:type="pct"/>
          </w:tcPr>
          <w:p w14:paraId="28DA669C" w14:textId="77777777" w:rsidR="009F7FF2" w:rsidRPr="009B51B2" w:rsidRDefault="00BF52BB">
            <w:pPr>
              <w:spacing w:after="0" w:line="240" w:lineRule="auto"/>
              <w:jc w:val="center"/>
              <w:rPr>
                <w:rFonts w:cs="Times New Roman"/>
                <w:bCs/>
                <w:iCs/>
                <w:noProof/>
                <w:sz w:val="20"/>
                <w:szCs w:val="20"/>
                <w:lang w:val="hu-HU"/>
              </w:rPr>
            </w:pPr>
            <w:r w:rsidRPr="009B51B2">
              <w:rPr>
                <w:rFonts w:cs="Times New Roman"/>
                <w:bCs/>
                <w:iCs/>
                <w:noProof/>
                <w:sz w:val="20"/>
                <w:szCs w:val="20"/>
                <w:lang w:val="hu-HU"/>
              </w:rPr>
              <w:t>2</w:t>
            </w:r>
          </w:p>
        </w:tc>
        <w:tc>
          <w:tcPr>
            <w:tcW w:w="527" w:type="pct"/>
          </w:tcPr>
          <w:p w14:paraId="5D9F29A4" w14:textId="781EF66D" w:rsidR="009F7FF2" w:rsidRPr="009B51B2" w:rsidRDefault="00573C29">
            <w:pPr>
              <w:spacing w:after="0" w:line="240" w:lineRule="auto"/>
              <w:jc w:val="both"/>
              <w:rPr>
                <w:rFonts w:cs="Times New Roman"/>
                <w:bCs/>
                <w:iCs/>
                <w:noProof/>
                <w:sz w:val="20"/>
                <w:szCs w:val="20"/>
                <w:lang w:val="hu-HU"/>
              </w:rPr>
            </w:pPr>
            <w:r>
              <w:rPr>
                <w:rFonts w:eastAsia="Times New Roman" w:cs="Times New Roman"/>
                <w:iCs/>
                <w:noProof/>
                <w:sz w:val="20"/>
                <w:szCs w:val="20"/>
                <w:lang w:val="hu-HU" w:eastAsia="en-GB"/>
              </w:rPr>
              <w:t>EC</w:t>
            </w:r>
            <w:r w:rsidR="00BF52BB" w:rsidRPr="009B51B2">
              <w:rPr>
                <w:rFonts w:eastAsia="Times New Roman" w:cs="Times New Roman"/>
                <w:iCs/>
                <w:noProof/>
                <w:sz w:val="20"/>
                <w:szCs w:val="20"/>
                <w:lang w:val="hu-HU" w:eastAsia="en-GB"/>
              </w:rPr>
              <w:t xml:space="preserve"> 2.1</w:t>
            </w:r>
          </w:p>
        </w:tc>
        <w:tc>
          <w:tcPr>
            <w:tcW w:w="410" w:type="pct"/>
          </w:tcPr>
          <w:p w14:paraId="3E0D508B" w14:textId="77777777" w:rsidR="009F7FF2" w:rsidRPr="009B51B2" w:rsidRDefault="00BF52BB">
            <w:pPr>
              <w:spacing w:after="0" w:line="240" w:lineRule="auto"/>
              <w:jc w:val="both"/>
              <w:rPr>
                <w:rFonts w:cs="Times New Roman"/>
                <w:bCs/>
                <w:iCs/>
                <w:noProof/>
                <w:sz w:val="20"/>
                <w:szCs w:val="20"/>
                <w:lang w:val="hu-HU"/>
              </w:rPr>
            </w:pPr>
            <w:r w:rsidRPr="009B51B2">
              <w:rPr>
                <w:rFonts w:cs="Times New Roman"/>
                <w:bCs/>
                <w:iCs/>
                <w:noProof/>
                <w:sz w:val="20"/>
                <w:szCs w:val="20"/>
                <w:lang w:val="hu-HU"/>
              </w:rPr>
              <w:t>RCO 116</w:t>
            </w:r>
          </w:p>
        </w:tc>
        <w:tc>
          <w:tcPr>
            <w:tcW w:w="1330" w:type="pct"/>
            <w:shd w:val="clear" w:color="auto" w:fill="auto"/>
          </w:tcPr>
          <w:p w14:paraId="1FD7C7C7" w14:textId="77777777" w:rsidR="009F7FF2" w:rsidRPr="009B51B2" w:rsidRDefault="00BF52BB">
            <w:pPr>
              <w:spacing w:after="0" w:line="240" w:lineRule="auto"/>
              <w:rPr>
                <w:rFonts w:cs="Times New Roman"/>
                <w:bCs/>
                <w:iCs/>
                <w:noProof/>
                <w:sz w:val="20"/>
                <w:szCs w:val="20"/>
                <w:lang w:val="hu-HU"/>
              </w:rPr>
            </w:pPr>
            <w:r w:rsidRPr="009B51B2">
              <w:rPr>
                <w:rFonts w:cs="Times New Roman"/>
                <w:bCs/>
                <w:iCs/>
                <w:noProof/>
                <w:sz w:val="20"/>
                <w:szCs w:val="20"/>
                <w:lang w:val="hu-HU"/>
              </w:rPr>
              <w:t>Közösen kifejlesztett megoldások</w:t>
            </w:r>
          </w:p>
        </w:tc>
        <w:tc>
          <w:tcPr>
            <w:tcW w:w="747" w:type="pct"/>
          </w:tcPr>
          <w:p w14:paraId="3417EA9F" w14:textId="77777777" w:rsidR="009F7FF2" w:rsidRPr="009B51B2" w:rsidRDefault="00BF52BB">
            <w:pPr>
              <w:spacing w:after="0" w:line="240" w:lineRule="auto"/>
              <w:jc w:val="both"/>
              <w:rPr>
                <w:rFonts w:cs="Times New Roman"/>
                <w:bCs/>
                <w:iCs/>
                <w:noProof/>
                <w:sz w:val="20"/>
                <w:szCs w:val="20"/>
                <w:lang w:val="hu-HU"/>
              </w:rPr>
            </w:pPr>
            <w:r w:rsidRPr="009B51B2">
              <w:rPr>
                <w:rFonts w:cs="Times New Roman"/>
                <w:bCs/>
                <w:iCs/>
                <w:noProof/>
                <w:sz w:val="20"/>
                <w:szCs w:val="20"/>
                <w:lang w:val="hu-HU"/>
              </w:rPr>
              <w:t>megoldások</w:t>
            </w:r>
          </w:p>
        </w:tc>
        <w:tc>
          <w:tcPr>
            <w:tcW w:w="688" w:type="pct"/>
            <w:shd w:val="clear" w:color="auto" w:fill="auto"/>
          </w:tcPr>
          <w:p w14:paraId="14909AA0" w14:textId="77777777" w:rsidR="009F7FF2" w:rsidRPr="009B51B2" w:rsidRDefault="00BF52BB">
            <w:pPr>
              <w:spacing w:after="0" w:line="240" w:lineRule="auto"/>
              <w:jc w:val="center"/>
              <w:rPr>
                <w:rFonts w:cs="Times New Roman"/>
                <w:bCs/>
                <w:iCs/>
                <w:noProof/>
                <w:sz w:val="20"/>
                <w:szCs w:val="20"/>
                <w:lang w:val="hu-HU"/>
              </w:rPr>
            </w:pPr>
            <w:r w:rsidRPr="009B51B2">
              <w:rPr>
                <w:rFonts w:cs="Times New Roman"/>
                <w:bCs/>
                <w:iCs/>
                <w:noProof/>
                <w:sz w:val="20"/>
                <w:szCs w:val="20"/>
                <w:lang w:val="hu-HU"/>
              </w:rPr>
              <w:t>0</w:t>
            </w:r>
          </w:p>
        </w:tc>
        <w:tc>
          <w:tcPr>
            <w:tcW w:w="819" w:type="pct"/>
            <w:shd w:val="clear" w:color="auto" w:fill="auto"/>
          </w:tcPr>
          <w:p w14:paraId="0A889CD5" w14:textId="77777777" w:rsidR="009F7FF2" w:rsidRPr="009B51B2" w:rsidRDefault="00BF52BB">
            <w:pPr>
              <w:spacing w:after="0" w:line="240" w:lineRule="auto"/>
              <w:jc w:val="center"/>
              <w:rPr>
                <w:rFonts w:cs="Times New Roman"/>
                <w:bCs/>
                <w:iCs/>
                <w:noProof/>
                <w:sz w:val="20"/>
                <w:szCs w:val="20"/>
                <w:lang w:val="hu-HU"/>
              </w:rPr>
            </w:pPr>
            <w:r w:rsidRPr="009B51B2">
              <w:rPr>
                <w:rFonts w:cs="Times New Roman"/>
                <w:bCs/>
                <w:iCs/>
                <w:noProof/>
                <w:sz w:val="20"/>
                <w:szCs w:val="20"/>
                <w:lang w:val="hu-HU"/>
              </w:rPr>
              <w:t>21</w:t>
            </w:r>
          </w:p>
        </w:tc>
      </w:tr>
      <w:tr w:rsidR="009C05AA" w:rsidRPr="009B51B2" w14:paraId="1F3D7590" w14:textId="77777777" w:rsidTr="009C05AA">
        <w:trPr>
          <w:trHeight w:val="579"/>
        </w:trPr>
        <w:tc>
          <w:tcPr>
            <w:tcW w:w="479" w:type="pct"/>
          </w:tcPr>
          <w:p w14:paraId="1EA740D6" w14:textId="77777777" w:rsidR="009F7FF2" w:rsidRPr="009B51B2" w:rsidRDefault="00BF52BB">
            <w:pPr>
              <w:spacing w:after="0" w:line="240" w:lineRule="auto"/>
              <w:jc w:val="center"/>
              <w:rPr>
                <w:rFonts w:cs="Times New Roman"/>
                <w:bCs/>
                <w:iCs/>
                <w:noProof/>
                <w:sz w:val="20"/>
                <w:szCs w:val="20"/>
                <w:lang w:val="hu-HU"/>
              </w:rPr>
            </w:pPr>
            <w:r w:rsidRPr="009B51B2">
              <w:rPr>
                <w:rFonts w:cs="Times New Roman"/>
                <w:bCs/>
                <w:iCs/>
                <w:noProof/>
                <w:sz w:val="20"/>
                <w:szCs w:val="20"/>
                <w:lang w:val="hu-HU"/>
              </w:rPr>
              <w:t>2</w:t>
            </w:r>
          </w:p>
        </w:tc>
        <w:tc>
          <w:tcPr>
            <w:tcW w:w="527" w:type="pct"/>
          </w:tcPr>
          <w:p w14:paraId="116F121C" w14:textId="6BAD3CD6" w:rsidR="009F7FF2" w:rsidRPr="009B51B2" w:rsidRDefault="00573C29">
            <w:pPr>
              <w:spacing w:after="0" w:line="240" w:lineRule="auto"/>
              <w:jc w:val="both"/>
              <w:rPr>
                <w:rFonts w:cs="Times New Roman"/>
                <w:bCs/>
                <w:iCs/>
                <w:noProof/>
                <w:sz w:val="20"/>
                <w:szCs w:val="20"/>
                <w:lang w:val="hu-HU"/>
              </w:rPr>
            </w:pPr>
            <w:r>
              <w:rPr>
                <w:rFonts w:eastAsia="Times New Roman" w:cs="Times New Roman"/>
                <w:iCs/>
                <w:noProof/>
                <w:sz w:val="20"/>
                <w:szCs w:val="20"/>
                <w:lang w:val="hu-HU" w:eastAsia="en-GB"/>
              </w:rPr>
              <w:t>EC</w:t>
            </w:r>
            <w:r w:rsidR="00BF52BB" w:rsidRPr="009B51B2">
              <w:rPr>
                <w:rFonts w:eastAsia="Times New Roman" w:cs="Times New Roman"/>
                <w:iCs/>
                <w:noProof/>
                <w:sz w:val="20"/>
                <w:szCs w:val="20"/>
                <w:lang w:val="hu-HU" w:eastAsia="en-GB"/>
              </w:rPr>
              <w:t xml:space="preserve"> 2.1</w:t>
            </w:r>
          </w:p>
        </w:tc>
        <w:tc>
          <w:tcPr>
            <w:tcW w:w="410" w:type="pct"/>
          </w:tcPr>
          <w:p w14:paraId="6D1670C5" w14:textId="77777777" w:rsidR="009F7FF2" w:rsidRPr="009B51B2" w:rsidRDefault="00BF52BB">
            <w:pPr>
              <w:spacing w:after="0" w:line="240" w:lineRule="auto"/>
              <w:jc w:val="both"/>
              <w:rPr>
                <w:rFonts w:cs="Times New Roman"/>
                <w:bCs/>
                <w:iCs/>
                <w:noProof/>
                <w:sz w:val="20"/>
                <w:szCs w:val="20"/>
                <w:lang w:val="hu-HU"/>
              </w:rPr>
            </w:pPr>
            <w:r w:rsidRPr="009B51B2">
              <w:rPr>
                <w:rFonts w:cs="Times New Roman"/>
                <w:bCs/>
                <w:iCs/>
                <w:noProof/>
                <w:sz w:val="20"/>
                <w:szCs w:val="20"/>
                <w:lang w:val="hu-HU"/>
              </w:rPr>
              <w:t>RCO 87</w:t>
            </w:r>
          </w:p>
        </w:tc>
        <w:tc>
          <w:tcPr>
            <w:tcW w:w="1330" w:type="pct"/>
            <w:shd w:val="clear" w:color="auto" w:fill="auto"/>
          </w:tcPr>
          <w:p w14:paraId="10F1230A" w14:textId="77777777" w:rsidR="009F7FF2" w:rsidRPr="009B51B2" w:rsidRDefault="00BF52BB">
            <w:pPr>
              <w:spacing w:after="0" w:line="240" w:lineRule="auto"/>
              <w:rPr>
                <w:rFonts w:cs="Times New Roman"/>
                <w:bCs/>
                <w:iCs/>
                <w:noProof/>
                <w:sz w:val="20"/>
                <w:szCs w:val="20"/>
                <w:lang w:val="hu-HU"/>
              </w:rPr>
            </w:pPr>
            <w:r w:rsidRPr="009B51B2">
              <w:rPr>
                <w:rFonts w:cs="Times New Roman"/>
                <w:bCs/>
                <w:iCs/>
                <w:noProof/>
                <w:sz w:val="20"/>
                <w:szCs w:val="20"/>
                <w:lang w:val="hu-HU"/>
              </w:rPr>
              <w:t>Határokon átnyúlóan együttműködő szervezetek</w:t>
            </w:r>
          </w:p>
        </w:tc>
        <w:tc>
          <w:tcPr>
            <w:tcW w:w="747" w:type="pct"/>
          </w:tcPr>
          <w:p w14:paraId="0DD9F8A6" w14:textId="77777777" w:rsidR="009F7FF2" w:rsidRPr="009B51B2" w:rsidRDefault="00C160F8">
            <w:pPr>
              <w:spacing w:after="0" w:line="240" w:lineRule="auto"/>
              <w:jc w:val="both"/>
              <w:rPr>
                <w:rFonts w:cs="Times New Roman"/>
                <w:bCs/>
                <w:iCs/>
                <w:noProof/>
                <w:sz w:val="20"/>
                <w:szCs w:val="20"/>
                <w:lang w:val="hu-HU"/>
              </w:rPr>
            </w:pPr>
            <w:r w:rsidRPr="009B51B2">
              <w:rPr>
                <w:rFonts w:cs="Times New Roman"/>
                <w:bCs/>
                <w:iCs/>
                <w:noProof/>
                <w:sz w:val="20"/>
                <w:szCs w:val="20"/>
                <w:lang w:val="hu-HU"/>
              </w:rPr>
              <w:t>szervezetek</w:t>
            </w:r>
          </w:p>
        </w:tc>
        <w:tc>
          <w:tcPr>
            <w:tcW w:w="688" w:type="pct"/>
            <w:shd w:val="clear" w:color="auto" w:fill="auto"/>
          </w:tcPr>
          <w:p w14:paraId="7E24ACC0" w14:textId="77777777" w:rsidR="009F7FF2" w:rsidRPr="009B51B2" w:rsidRDefault="00BF52BB">
            <w:pPr>
              <w:spacing w:after="0" w:line="240" w:lineRule="auto"/>
              <w:jc w:val="center"/>
              <w:rPr>
                <w:rFonts w:cs="Times New Roman"/>
                <w:bCs/>
                <w:iCs/>
                <w:noProof/>
                <w:sz w:val="20"/>
                <w:szCs w:val="20"/>
                <w:lang w:val="hu-HU"/>
              </w:rPr>
            </w:pPr>
            <w:r w:rsidRPr="009B51B2">
              <w:rPr>
                <w:rFonts w:cs="Times New Roman"/>
                <w:bCs/>
                <w:iCs/>
                <w:noProof/>
                <w:sz w:val="20"/>
                <w:szCs w:val="20"/>
                <w:lang w:val="hu-HU"/>
              </w:rPr>
              <w:t>0</w:t>
            </w:r>
          </w:p>
        </w:tc>
        <w:tc>
          <w:tcPr>
            <w:tcW w:w="819" w:type="pct"/>
            <w:shd w:val="clear" w:color="auto" w:fill="auto"/>
          </w:tcPr>
          <w:p w14:paraId="600447A5" w14:textId="77777777" w:rsidR="009F7FF2" w:rsidRPr="009B51B2" w:rsidRDefault="00BF52BB">
            <w:pPr>
              <w:spacing w:after="0" w:line="240" w:lineRule="auto"/>
              <w:jc w:val="center"/>
              <w:rPr>
                <w:rFonts w:cs="Times New Roman"/>
                <w:bCs/>
                <w:iCs/>
                <w:noProof/>
                <w:sz w:val="20"/>
                <w:szCs w:val="20"/>
                <w:lang w:val="hu-HU"/>
              </w:rPr>
            </w:pPr>
            <w:r w:rsidRPr="009B51B2">
              <w:rPr>
                <w:rFonts w:cs="Times New Roman"/>
                <w:bCs/>
                <w:iCs/>
                <w:noProof/>
                <w:sz w:val="20"/>
                <w:szCs w:val="20"/>
                <w:lang w:val="hu-HU"/>
              </w:rPr>
              <w:t>25</w:t>
            </w:r>
          </w:p>
        </w:tc>
      </w:tr>
    </w:tbl>
    <w:p w14:paraId="13D3C904" w14:textId="77777777" w:rsidR="00D8786F" w:rsidRPr="009B51B2" w:rsidRDefault="00D8786F" w:rsidP="00D8786F">
      <w:pPr>
        <w:spacing w:after="0" w:line="240" w:lineRule="auto"/>
        <w:rPr>
          <w:rFonts w:eastAsia="Times New Roman" w:cs="Times New Roman"/>
          <w:iCs/>
          <w:noProof/>
          <w:sz w:val="20"/>
          <w:szCs w:val="20"/>
          <w:lang w:val="hu-HU" w:eastAsia="en-GB"/>
        </w:rPr>
      </w:pPr>
    </w:p>
    <w:p w14:paraId="3ED35EAB" w14:textId="77777777" w:rsidR="009F7FF2" w:rsidRPr="009B51B2" w:rsidRDefault="00BF52BB">
      <w:pPr>
        <w:spacing w:after="0" w:line="240" w:lineRule="auto"/>
        <w:rPr>
          <w:rFonts w:eastAsia="Times New Roman" w:cs="Times New Roman"/>
          <w:iCs/>
          <w:noProof/>
          <w:sz w:val="20"/>
          <w:szCs w:val="20"/>
          <w:lang w:val="hu-HU" w:eastAsia="en-GB"/>
        </w:rPr>
      </w:pPr>
      <w:r w:rsidRPr="009B51B2">
        <w:rPr>
          <w:rFonts w:eastAsia="Times New Roman" w:cs="Times New Roman"/>
          <w:iCs/>
          <w:noProof/>
          <w:sz w:val="20"/>
          <w:szCs w:val="20"/>
          <w:lang w:val="hu-HU" w:eastAsia="en-GB"/>
        </w:rPr>
        <w:lastRenderedPageBreak/>
        <w:t>3. táblázat: Eredménymutatók</w:t>
      </w:r>
    </w:p>
    <w:tbl>
      <w:tblPr>
        <w:tblW w:w="56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
        <w:gridCol w:w="1050"/>
        <w:gridCol w:w="1061"/>
        <w:gridCol w:w="1538"/>
        <w:gridCol w:w="1405"/>
        <w:gridCol w:w="1106"/>
        <w:gridCol w:w="927"/>
        <w:gridCol w:w="750"/>
        <w:gridCol w:w="1161"/>
        <w:gridCol w:w="1405"/>
      </w:tblGrid>
      <w:tr w:rsidR="00C04B19" w:rsidRPr="009B51B2" w14:paraId="0B329518" w14:textId="77777777" w:rsidTr="007B76F3">
        <w:trPr>
          <w:trHeight w:val="947"/>
        </w:trPr>
        <w:tc>
          <w:tcPr>
            <w:tcW w:w="434" w:type="pct"/>
          </w:tcPr>
          <w:p w14:paraId="4DE39326" w14:textId="304EA2D6" w:rsidR="009F7FF2" w:rsidRPr="009B51B2" w:rsidRDefault="00BF52BB">
            <w:pPr>
              <w:spacing w:after="0" w:line="240" w:lineRule="auto"/>
              <w:jc w:val="both"/>
              <w:rPr>
                <w:rFonts w:cs="Times New Roman"/>
                <w:b/>
                <w:noProof/>
                <w:sz w:val="20"/>
                <w:szCs w:val="20"/>
                <w:lang w:val="hu-HU"/>
              </w:rPr>
            </w:pPr>
            <w:r w:rsidRPr="009B51B2">
              <w:rPr>
                <w:rFonts w:cs="Times New Roman"/>
                <w:b/>
                <w:noProof/>
                <w:sz w:val="20"/>
                <w:szCs w:val="20"/>
                <w:lang w:val="hu-HU"/>
              </w:rPr>
              <w:t>Prioritás</w:t>
            </w:r>
            <w:r w:rsidR="00573C29">
              <w:rPr>
                <w:rFonts w:cs="Times New Roman"/>
                <w:b/>
                <w:noProof/>
                <w:sz w:val="20"/>
                <w:szCs w:val="20"/>
                <w:lang w:val="hu-HU"/>
              </w:rPr>
              <w:t xml:space="preserve"> száma</w:t>
            </w:r>
            <w:r w:rsidRPr="009B51B2">
              <w:rPr>
                <w:rFonts w:cs="Times New Roman"/>
                <w:b/>
                <w:noProof/>
                <w:sz w:val="20"/>
                <w:szCs w:val="20"/>
                <w:lang w:val="hu-HU"/>
              </w:rPr>
              <w:t xml:space="preserve"> </w:t>
            </w:r>
          </w:p>
        </w:tc>
        <w:tc>
          <w:tcPr>
            <w:tcW w:w="477" w:type="pct"/>
          </w:tcPr>
          <w:p w14:paraId="2E90E828" w14:textId="6CE3FB4A" w:rsidR="009F7FF2" w:rsidRPr="009B51B2" w:rsidRDefault="00573C29">
            <w:pPr>
              <w:spacing w:after="0" w:line="240" w:lineRule="auto"/>
              <w:jc w:val="both"/>
              <w:rPr>
                <w:rFonts w:cs="Times New Roman"/>
                <w:b/>
                <w:noProof/>
                <w:sz w:val="20"/>
                <w:szCs w:val="20"/>
                <w:lang w:val="hu-HU"/>
              </w:rPr>
            </w:pPr>
            <w:r>
              <w:rPr>
                <w:rFonts w:cs="Times New Roman"/>
                <w:b/>
                <w:noProof/>
                <w:sz w:val="20"/>
                <w:szCs w:val="20"/>
                <w:lang w:val="hu-HU"/>
              </w:rPr>
              <w:t>Egyedi</w:t>
            </w:r>
            <w:r w:rsidR="00BF52BB" w:rsidRPr="009B51B2">
              <w:rPr>
                <w:rFonts w:cs="Times New Roman"/>
                <w:b/>
                <w:noProof/>
                <w:sz w:val="20"/>
                <w:szCs w:val="20"/>
                <w:lang w:val="hu-HU"/>
              </w:rPr>
              <w:t xml:space="preserve"> célkitűzés</w:t>
            </w:r>
          </w:p>
        </w:tc>
        <w:tc>
          <w:tcPr>
            <w:tcW w:w="300" w:type="pct"/>
          </w:tcPr>
          <w:p w14:paraId="082707B9" w14:textId="1D546112" w:rsidR="009F7FF2" w:rsidRPr="009B51B2" w:rsidRDefault="00573C29">
            <w:pPr>
              <w:spacing w:after="0" w:line="240" w:lineRule="auto"/>
              <w:jc w:val="both"/>
              <w:rPr>
                <w:rFonts w:cs="Times New Roman"/>
                <w:b/>
                <w:noProof/>
                <w:sz w:val="20"/>
                <w:szCs w:val="20"/>
                <w:lang w:val="hu-HU"/>
              </w:rPr>
            </w:pPr>
            <w:r>
              <w:rPr>
                <w:rFonts w:cs="Times New Roman"/>
                <w:b/>
                <w:noProof/>
                <w:sz w:val="20"/>
                <w:szCs w:val="20"/>
                <w:lang w:val="hu-HU"/>
              </w:rPr>
              <w:t>Azonosító</w:t>
            </w:r>
          </w:p>
        </w:tc>
        <w:tc>
          <w:tcPr>
            <w:tcW w:w="506" w:type="pct"/>
            <w:shd w:val="clear" w:color="auto" w:fill="auto"/>
          </w:tcPr>
          <w:p w14:paraId="5C5FF8BB" w14:textId="47B01572" w:rsidR="009F7FF2" w:rsidRPr="009B51B2" w:rsidRDefault="00573C29">
            <w:pPr>
              <w:spacing w:after="0" w:line="240" w:lineRule="auto"/>
              <w:jc w:val="both"/>
              <w:rPr>
                <w:rFonts w:cs="Times New Roman"/>
                <w:b/>
                <w:noProof/>
                <w:sz w:val="20"/>
                <w:szCs w:val="20"/>
                <w:lang w:val="hu-HU"/>
              </w:rPr>
            </w:pPr>
            <w:r>
              <w:rPr>
                <w:rFonts w:cs="Times New Roman"/>
                <w:b/>
                <w:noProof/>
                <w:sz w:val="20"/>
                <w:szCs w:val="20"/>
                <w:lang w:val="hu-HU"/>
              </w:rPr>
              <w:t>Mutató</w:t>
            </w:r>
            <w:r w:rsidR="00BF52BB" w:rsidRPr="009B51B2">
              <w:rPr>
                <w:rFonts w:cs="Times New Roman"/>
                <w:b/>
                <w:noProof/>
                <w:sz w:val="20"/>
                <w:szCs w:val="20"/>
                <w:lang w:val="hu-HU"/>
              </w:rPr>
              <w:t xml:space="preserve"> </w:t>
            </w:r>
          </w:p>
        </w:tc>
        <w:tc>
          <w:tcPr>
            <w:tcW w:w="686" w:type="pct"/>
          </w:tcPr>
          <w:p w14:paraId="68D6046F" w14:textId="4A570AE5" w:rsidR="009F7FF2" w:rsidRPr="009B51B2" w:rsidRDefault="00BF52BB">
            <w:pPr>
              <w:spacing w:after="0" w:line="240" w:lineRule="auto"/>
              <w:jc w:val="both"/>
              <w:rPr>
                <w:rFonts w:cs="Times New Roman"/>
                <w:b/>
                <w:noProof/>
                <w:sz w:val="20"/>
                <w:szCs w:val="20"/>
                <w:lang w:val="hu-HU"/>
              </w:rPr>
            </w:pPr>
            <w:r w:rsidRPr="009B51B2">
              <w:rPr>
                <w:rFonts w:cs="Times New Roman"/>
                <w:b/>
                <w:noProof/>
                <w:sz w:val="20"/>
                <w:szCs w:val="20"/>
                <w:lang w:val="hu-HU"/>
              </w:rPr>
              <w:t>Mér</w:t>
            </w:r>
            <w:r w:rsidR="00573C29">
              <w:rPr>
                <w:rFonts w:cs="Times New Roman"/>
                <w:b/>
                <w:noProof/>
                <w:sz w:val="20"/>
                <w:szCs w:val="20"/>
                <w:lang w:val="hu-HU"/>
              </w:rPr>
              <w:t>t</w:t>
            </w:r>
            <w:r w:rsidRPr="009B51B2">
              <w:rPr>
                <w:rFonts w:cs="Times New Roman"/>
                <w:b/>
                <w:noProof/>
                <w:sz w:val="20"/>
                <w:szCs w:val="20"/>
                <w:lang w:val="hu-HU"/>
              </w:rPr>
              <w:t>é</w:t>
            </w:r>
            <w:r w:rsidR="00573C29">
              <w:rPr>
                <w:rFonts w:cs="Times New Roman"/>
                <w:b/>
                <w:noProof/>
                <w:sz w:val="20"/>
                <w:szCs w:val="20"/>
                <w:lang w:val="hu-HU"/>
              </w:rPr>
              <w:t>k</w:t>
            </w:r>
            <w:r w:rsidRPr="009B51B2">
              <w:rPr>
                <w:rFonts w:cs="Times New Roman"/>
                <w:b/>
                <w:noProof/>
                <w:sz w:val="20"/>
                <w:szCs w:val="20"/>
                <w:lang w:val="hu-HU"/>
              </w:rPr>
              <w:t>egység</w:t>
            </w:r>
          </w:p>
        </w:tc>
        <w:tc>
          <w:tcPr>
            <w:tcW w:w="451" w:type="pct"/>
          </w:tcPr>
          <w:p w14:paraId="757502BE" w14:textId="123B9C3D" w:rsidR="009F7FF2" w:rsidRPr="009B51B2" w:rsidRDefault="00483BC9">
            <w:pPr>
              <w:spacing w:after="0" w:line="240" w:lineRule="auto"/>
              <w:jc w:val="both"/>
              <w:rPr>
                <w:rFonts w:cs="Times New Roman"/>
                <w:b/>
                <w:noProof/>
                <w:sz w:val="20"/>
                <w:szCs w:val="20"/>
                <w:lang w:val="hu-HU"/>
              </w:rPr>
            </w:pPr>
            <w:r>
              <w:rPr>
                <w:rFonts w:cs="Times New Roman"/>
                <w:b/>
                <w:noProof/>
                <w:sz w:val="20"/>
                <w:szCs w:val="20"/>
                <w:lang w:val="hu-HU"/>
              </w:rPr>
              <w:t>Kiindulás</w:t>
            </w:r>
            <w:r w:rsidR="00573C29">
              <w:rPr>
                <w:rFonts w:cs="Times New Roman"/>
                <w:b/>
                <w:noProof/>
                <w:sz w:val="20"/>
                <w:szCs w:val="20"/>
                <w:lang w:val="hu-HU"/>
              </w:rPr>
              <w:t>i érték</w:t>
            </w:r>
          </w:p>
        </w:tc>
        <w:tc>
          <w:tcPr>
            <w:tcW w:w="520" w:type="pct"/>
          </w:tcPr>
          <w:p w14:paraId="24F72CDC" w14:textId="4F49C2C1" w:rsidR="009F7FF2" w:rsidRPr="009B51B2" w:rsidRDefault="00573C29">
            <w:pPr>
              <w:spacing w:after="0" w:line="240" w:lineRule="auto"/>
              <w:jc w:val="both"/>
              <w:rPr>
                <w:rFonts w:cs="Times New Roman"/>
                <w:b/>
                <w:noProof/>
                <w:sz w:val="20"/>
                <w:szCs w:val="20"/>
                <w:lang w:val="hu-HU"/>
              </w:rPr>
            </w:pPr>
            <w:r>
              <w:rPr>
                <w:rFonts w:cs="Times New Roman"/>
                <w:b/>
                <w:noProof/>
                <w:sz w:val="20"/>
                <w:szCs w:val="20"/>
                <w:lang w:val="hu-HU"/>
              </w:rPr>
              <w:t>Tárgy</w:t>
            </w:r>
            <w:r w:rsidR="00BF52BB" w:rsidRPr="009B51B2">
              <w:rPr>
                <w:rFonts w:cs="Times New Roman"/>
                <w:b/>
                <w:noProof/>
                <w:sz w:val="20"/>
                <w:szCs w:val="20"/>
                <w:lang w:val="hu-HU"/>
              </w:rPr>
              <w:t>év</w:t>
            </w:r>
          </w:p>
        </w:tc>
        <w:tc>
          <w:tcPr>
            <w:tcW w:w="537" w:type="pct"/>
            <w:shd w:val="clear" w:color="auto" w:fill="auto"/>
          </w:tcPr>
          <w:p w14:paraId="3980B4E3" w14:textId="77777777" w:rsidR="009F7FF2" w:rsidRPr="009B51B2" w:rsidRDefault="00BF52BB">
            <w:pPr>
              <w:spacing w:after="0" w:line="240" w:lineRule="auto"/>
              <w:jc w:val="both"/>
              <w:rPr>
                <w:rFonts w:cs="Times New Roman"/>
                <w:b/>
                <w:noProof/>
                <w:sz w:val="20"/>
                <w:szCs w:val="20"/>
                <w:lang w:val="hu-HU"/>
              </w:rPr>
            </w:pPr>
            <w:r w:rsidRPr="009B51B2">
              <w:rPr>
                <w:rFonts w:cs="Times New Roman"/>
                <w:b/>
                <w:noProof/>
                <w:sz w:val="20"/>
                <w:szCs w:val="20"/>
                <w:lang w:val="hu-HU"/>
              </w:rPr>
              <w:t>Végső cél (2029)</w:t>
            </w:r>
          </w:p>
        </w:tc>
        <w:tc>
          <w:tcPr>
            <w:tcW w:w="537" w:type="pct"/>
            <w:shd w:val="clear" w:color="auto" w:fill="auto"/>
          </w:tcPr>
          <w:p w14:paraId="19A82E73" w14:textId="77A2A5F6" w:rsidR="009F7FF2" w:rsidRPr="009B51B2" w:rsidRDefault="00BF52BB">
            <w:pPr>
              <w:spacing w:after="0" w:line="240" w:lineRule="auto"/>
              <w:jc w:val="both"/>
              <w:rPr>
                <w:rFonts w:cs="Times New Roman"/>
                <w:b/>
                <w:noProof/>
                <w:sz w:val="20"/>
                <w:szCs w:val="20"/>
                <w:lang w:val="hu-HU"/>
              </w:rPr>
            </w:pPr>
            <w:r w:rsidRPr="009B51B2">
              <w:rPr>
                <w:rFonts w:cs="Times New Roman"/>
                <w:b/>
                <w:noProof/>
                <w:sz w:val="20"/>
                <w:szCs w:val="20"/>
                <w:lang w:val="hu-HU"/>
              </w:rPr>
              <w:t>Adatforrás</w:t>
            </w:r>
          </w:p>
        </w:tc>
        <w:tc>
          <w:tcPr>
            <w:tcW w:w="553" w:type="pct"/>
          </w:tcPr>
          <w:p w14:paraId="640ABE47" w14:textId="77777777" w:rsidR="009F7FF2" w:rsidRPr="009B51B2" w:rsidRDefault="00BF52BB">
            <w:pPr>
              <w:spacing w:after="0" w:line="480" w:lineRule="auto"/>
              <w:jc w:val="both"/>
              <w:rPr>
                <w:rFonts w:cs="Times New Roman"/>
                <w:b/>
                <w:noProof/>
                <w:sz w:val="20"/>
                <w:szCs w:val="20"/>
                <w:lang w:val="hu-HU"/>
              </w:rPr>
            </w:pPr>
            <w:r w:rsidRPr="009B51B2">
              <w:rPr>
                <w:rFonts w:cs="Times New Roman"/>
                <w:b/>
                <w:noProof/>
                <w:sz w:val="20"/>
                <w:szCs w:val="20"/>
                <w:lang w:val="hu-HU"/>
              </w:rPr>
              <w:t>Megjegyzések</w:t>
            </w:r>
          </w:p>
        </w:tc>
      </w:tr>
      <w:tr w:rsidR="00E00B3C" w:rsidRPr="009B51B2" w14:paraId="4DA002B0" w14:textId="77777777" w:rsidTr="007B76F3">
        <w:trPr>
          <w:trHeight w:val="629"/>
        </w:trPr>
        <w:tc>
          <w:tcPr>
            <w:tcW w:w="434" w:type="pct"/>
          </w:tcPr>
          <w:p w14:paraId="2E8E7164" w14:textId="77777777" w:rsidR="009F7FF2" w:rsidRPr="009B51B2" w:rsidRDefault="00BF52BB">
            <w:pPr>
              <w:spacing w:after="0" w:line="240" w:lineRule="auto"/>
              <w:jc w:val="center"/>
              <w:rPr>
                <w:rFonts w:cs="Times New Roman"/>
                <w:iCs/>
                <w:noProof/>
                <w:sz w:val="20"/>
                <w:szCs w:val="20"/>
                <w:lang w:val="hu-HU"/>
              </w:rPr>
            </w:pPr>
            <w:r w:rsidRPr="009B51B2">
              <w:rPr>
                <w:rFonts w:cs="Times New Roman"/>
                <w:iCs/>
                <w:noProof/>
                <w:sz w:val="20"/>
                <w:szCs w:val="20"/>
                <w:lang w:val="hu-HU"/>
              </w:rPr>
              <w:t>2</w:t>
            </w:r>
          </w:p>
        </w:tc>
        <w:tc>
          <w:tcPr>
            <w:tcW w:w="477" w:type="pct"/>
          </w:tcPr>
          <w:p w14:paraId="29A0E198" w14:textId="7398AB24" w:rsidR="009F7FF2" w:rsidRPr="009B51B2" w:rsidRDefault="00573C29">
            <w:pPr>
              <w:spacing w:after="0" w:line="240" w:lineRule="auto"/>
              <w:jc w:val="both"/>
              <w:rPr>
                <w:rFonts w:cs="Times New Roman"/>
                <w:iCs/>
                <w:noProof/>
                <w:sz w:val="20"/>
                <w:szCs w:val="20"/>
                <w:lang w:val="hu-HU"/>
              </w:rPr>
            </w:pPr>
            <w:r>
              <w:rPr>
                <w:rFonts w:eastAsia="Times New Roman" w:cs="Times New Roman"/>
                <w:iCs/>
                <w:noProof/>
                <w:sz w:val="20"/>
                <w:szCs w:val="20"/>
                <w:lang w:val="hu-HU" w:eastAsia="en-GB"/>
              </w:rPr>
              <w:t>EC</w:t>
            </w:r>
            <w:r w:rsidR="00BF52BB" w:rsidRPr="009B51B2">
              <w:rPr>
                <w:rFonts w:eastAsia="Times New Roman" w:cs="Times New Roman"/>
                <w:iCs/>
                <w:noProof/>
                <w:sz w:val="20"/>
                <w:szCs w:val="20"/>
                <w:lang w:val="hu-HU" w:eastAsia="en-GB"/>
              </w:rPr>
              <w:t xml:space="preserve"> 2.1</w:t>
            </w:r>
          </w:p>
        </w:tc>
        <w:tc>
          <w:tcPr>
            <w:tcW w:w="300" w:type="pct"/>
          </w:tcPr>
          <w:p w14:paraId="1BFB5D03" w14:textId="77777777" w:rsidR="009F7FF2" w:rsidRPr="009B51B2" w:rsidRDefault="00BF52BB">
            <w:pPr>
              <w:spacing w:after="0" w:line="240" w:lineRule="auto"/>
              <w:jc w:val="both"/>
              <w:rPr>
                <w:rFonts w:cs="Times New Roman"/>
                <w:iCs/>
                <w:noProof/>
                <w:sz w:val="20"/>
                <w:szCs w:val="20"/>
                <w:lang w:val="hu-HU"/>
              </w:rPr>
            </w:pPr>
            <w:r w:rsidRPr="009B51B2">
              <w:rPr>
                <w:rFonts w:cs="Times New Roman"/>
                <w:iCs/>
                <w:noProof/>
                <w:sz w:val="20"/>
                <w:szCs w:val="20"/>
                <w:lang w:val="hu-HU"/>
              </w:rPr>
              <w:t>RCR 104</w:t>
            </w:r>
          </w:p>
        </w:tc>
        <w:tc>
          <w:tcPr>
            <w:tcW w:w="506" w:type="pct"/>
            <w:shd w:val="clear" w:color="auto" w:fill="auto"/>
          </w:tcPr>
          <w:p w14:paraId="152BF8EF" w14:textId="77777777" w:rsidR="009F7FF2" w:rsidRPr="009B51B2" w:rsidRDefault="00BF52BB">
            <w:pPr>
              <w:spacing w:after="0" w:line="240" w:lineRule="auto"/>
              <w:rPr>
                <w:rFonts w:cs="Times New Roman"/>
                <w:bCs/>
                <w:iCs/>
                <w:noProof/>
                <w:sz w:val="20"/>
                <w:szCs w:val="20"/>
                <w:lang w:val="hu-HU"/>
              </w:rPr>
            </w:pPr>
            <w:r w:rsidRPr="009B51B2">
              <w:rPr>
                <w:rFonts w:cs="Times New Roman"/>
                <w:bCs/>
                <w:iCs/>
                <w:noProof/>
                <w:sz w:val="20"/>
                <w:szCs w:val="20"/>
                <w:lang w:val="hu-HU"/>
              </w:rPr>
              <w:t>A szervezetek által átvett vagy továbbfejlesztett megoldások</w:t>
            </w:r>
          </w:p>
        </w:tc>
        <w:tc>
          <w:tcPr>
            <w:tcW w:w="686" w:type="pct"/>
          </w:tcPr>
          <w:p w14:paraId="52F9AF2E" w14:textId="77777777" w:rsidR="009F7FF2" w:rsidRPr="009B51B2" w:rsidRDefault="00BF52BB">
            <w:pPr>
              <w:spacing w:after="0" w:line="240" w:lineRule="auto"/>
              <w:jc w:val="both"/>
              <w:rPr>
                <w:rFonts w:cs="Times New Roman"/>
                <w:iCs/>
                <w:noProof/>
                <w:sz w:val="20"/>
                <w:szCs w:val="20"/>
                <w:lang w:val="hu-HU"/>
              </w:rPr>
            </w:pPr>
            <w:r w:rsidRPr="009B51B2">
              <w:rPr>
                <w:rFonts w:cs="Times New Roman"/>
                <w:iCs/>
                <w:noProof/>
                <w:sz w:val="20"/>
                <w:szCs w:val="20"/>
                <w:lang w:val="hu-HU"/>
              </w:rPr>
              <w:t>megoldások</w:t>
            </w:r>
          </w:p>
        </w:tc>
        <w:tc>
          <w:tcPr>
            <w:tcW w:w="451" w:type="pct"/>
          </w:tcPr>
          <w:p w14:paraId="4FC2670E" w14:textId="77777777" w:rsidR="009F7FF2" w:rsidRPr="009B51B2" w:rsidRDefault="00BF52BB">
            <w:pPr>
              <w:spacing w:after="0" w:line="240" w:lineRule="auto"/>
              <w:jc w:val="center"/>
              <w:rPr>
                <w:rFonts w:cs="Times New Roman"/>
                <w:iCs/>
                <w:noProof/>
                <w:sz w:val="20"/>
                <w:szCs w:val="20"/>
                <w:lang w:val="hu-HU"/>
              </w:rPr>
            </w:pPr>
            <w:r w:rsidRPr="009B51B2">
              <w:rPr>
                <w:rFonts w:cs="Times New Roman"/>
                <w:iCs/>
                <w:noProof/>
                <w:sz w:val="20"/>
                <w:szCs w:val="20"/>
                <w:lang w:val="hu-HU"/>
              </w:rPr>
              <w:t>0</w:t>
            </w:r>
          </w:p>
        </w:tc>
        <w:tc>
          <w:tcPr>
            <w:tcW w:w="520" w:type="pct"/>
          </w:tcPr>
          <w:p w14:paraId="6FF85AC6" w14:textId="77777777" w:rsidR="009F7FF2" w:rsidRPr="009B51B2" w:rsidRDefault="00BF52BB">
            <w:pPr>
              <w:spacing w:after="0" w:line="240" w:lineRule="auto"/>
              <w:jc w:val="center"/>
              <w:rPr>
                <w:rFonts w:cs="Times New Roman"/>
                <w:bCs/>
                <w:iCs/>
                <w:noProof/>
                <w:sz w:val="20"/>
                <w:szCs w:val="20"/>
                <w:lang w:val="hu-HU"/>
              </w:rPr>
            </w:pPr>
            <w:r w:rsidRPr="009B51B2">
              <w:rPr>
                <w:rFonts w:cs="Times New Roman"/>
                <w:bCs/>
                <w:iCs/>
                <w:noProof/>
                <w:sz w:val="20"/>
                <w:szCs w:val="20"/>
                <w:lang w:val="hu-HU"/>
              </w:rPr>
              <w:t>2021</w:t>
            </w:r>
          </w:p>
        </w:tc>
        <w:tc>
          <w:tcPr>
            <w:tcW w:w="537" w:type="pct"/>
            <w:shd w:val="clear" w:color="auto" w:fill="auto"/>
          </w:tcPr>
          <w:p w14:paraId="25BF6434" w14:textId="77777777" w:rsidR="009F7FF2" w:rsidRPr="009B51B2" w:rsidRDefault="00BF52BB">
            <w:pPr>
              <w:spacing w:after="0" w:line="240" w:lineRule="auto"/>
              <w:jc w:val="center"/>
              <w:rPr>
                <w:rFonts w:cs="Times New Roman"/>
                <w:bCs/>
                <w:iCs/>
                <w:noProof/>
                <w:sz w:val="20"/>
                <w:szCs w:val="20"/>
                <w:lang w:val="hu-HU"/>
              </w:rPr>
            </w:pPr>
            <w:r w:rsidRPr="009B51B2">
              <w:rPr>
                <w:rFonts w:cs="Times New Roman"/>
                <w:bCs/>
                <w:iCs/>
                <w:noProof/>
                <w:sz w:val="20"/>
                <w:szCs w:val="20"/>
                <w:lang w:val="hu-HU"/>
              </w:rPr>
              <w:t>13</w:t>
            </w:r>
          </w:p>
        </w:tc>
        <w:tc>
          <w:tcPr>
            <w:tcW w:w="537" w:type="pct"/>
            <w:shd w:val="clear" w:color="auto" w:fill="auto"/>
          </w:tcPr>
          <w:p w14:paraId="3A73E58C" w14:textId="2433943E" w:rsidR="009F7FF2" w:rsidRPr="009B51B2" w:rsidRDefault="00573C29">
            <w:pPr>
              <w:spacing w:after="0" w:line="240" w:lineRule="auto"/>
              <w:rPr>
                <w:rFonts w:cs="Times New Roman"/>
                <w:bCs/>
                <w:iCs/>
                <w:noProof/>
                <w:sz w:val="20"/>
                <w:szCs w:val="20"/>
                <w:lang w:val="hu-HU"/>
              </w:rPr>
            </w:pPr>
            <w:r>
              <w:rPr>
                <w:rFonts w:cs="Times New Roman"/>
                <w:bCs/>
                <w:iCs/>
                <w:noProof/>
                <w:sz w:val="20"/>
                <w:szCs w:val="20"/>
                <w:lang w:val="hu-HU"/>
              </w:rPr>
              <w:t>Irányító hatóság</w:t>
            </w:r>
            <w:r w:rsidR="00BF52BB" w:rsidRPr="009B51B2">
              <w:rPr>
                <w:rFonts w:cs="Times New Roman"/>
                <w:bCs/>
                <w:iCs/>
                <w:noProof/>
                <w:sz w:val="20"/>
                <w:szCs w:val="20"/>
                <w:lang w:val="hu-HU"/>
              </w:rPr>
              <w:t xml:space="preserve"> monitoring rendszer</w:t>
            </w:r>
            <w:r>
              <w:rPr>
                <w:rFonts w:cs="Times New Roman"/>
                <w:bCs/>
                <w:iCs/>
                <w:noProof/>
                <w:sz w:val="20"/>
                <w:szCs w:val="20"/>
                <w:lang w:val="hu-HU"/>
              </w:rPr>
              <w:t>e</w:t>
            </w:r>
            <w:r w:rsidR="00BF52BB" w:rsidRPr="009B51B2">
              <w:rPr>
                <w:rFonts w:cs="Times New Roman"/>
                <w:bCs/>
                <w:iCs/>
                <w:noProof/>
                <w:sz w:val="20"/>
                <w:szCs w:val="20"/>
                <w:lang w:val="hu-HU"/>
              </w:rPr>
              <w:t xml:space="preserve"> / felmérés</w:t>
            </w:r>
          </w:p>
        </w:tc>
        <w:tc>
          <w:tcPr>
            <w:tcW w:w="553" w:type="pct"/>
          </w:tcPr>
          <w:p w14:paraId="0B3A10B7" w14:textId="77777777" w:rsidR="00213502" w:rsidRPr="009B51B2" w:rsidRDefault="00213502" w:rsidP="0085271F">
            <w:pPr>
              <w:spacing w:after="0"/>
              <w:rPr>
                <w:rFonts w:cs="Times New Roman"/>
                <w:bCs/>
                <w:iCs/>
                <w:noProof/>
                <w:sz w:val="20"/>
                <w:szCs w:val="20"/>
                <w:lang w:val="hu-HU"/>
              </w:rPr>
            </w:pPr>
          </w:p>
        </w:tc>
      </w:tr>
      <w:tr w:rsidR="00C04B19" w:rsidRPr="009B51B2" w14:paraId="3E224A14" w14:textId="77777777" w:rsidTr="007B76F3">
        <w:trPr>
          <w:trHeight w:val="629"/>
        </w:trPr>
        <w:tc>
          <w:tcPr>
            <w:tcW w:w="434" w:type="pct"/>
          </w:tcPr>
          <w:p w14:paraId="0E93FB59" w14:textId="77777777" w:rsidR="009F7FF2" w:rsidRPr="009B51B2" w:rsidRDefault="00BF52BB">
            <w:pPr>
              <w:spacing w:after="0" w:line="240" w:lineRule="auto"/>
              <w:jc w:val="center"/>
              <w:rPr>
                <w:rFonts w:cs="Times New Roman"/>
                <w:iCs/>
                <w:noProof/>
                <w:sz w:val="20"/>
                <w:szCs w:val="20"/>
                <w:lang w:val="hu-HU"/>
              </w:rPr>
            </w:pPr>
            <w:r w:rsidRPr="009B51B2">
              <w:rPr>
                <w:rFonts w:cs="Times New Roman"/>
                <w:iCs/>
                <w:noProof/>
                <w:sz w:val="20"/>
                <w:szCs w:val="20"/>
                <w:lang w:val="hu-HU"/>
              </w:rPr>
              <w:t>2</w:t>
            </w:r>
          </w:p>
        </w:tc>
        <w:tc>
          <w:tcPr>
            <w:tcW w:w="477" w:type="pct"/>
          </w:tcPr>
          <w:p w14:paraId="5E1E3DE7" w14:textId="0CD0D0C3" w:rsidR="009F7FF2" w:rsidRPr="009B51B2" w:rsidRDefault="00573C29">
            <w:pPr>
              <w:spacing w:after="0" w:line="240" w:lineRule="auto"/>
              <w:jc w:val="both"/>
              <w:rPr>
                <w:rFonts w:cs="Times New Roman"/>
                <w:iCs/>
                <w:noProof/>
                <w:sz w:val="20"/>
                <w:szCs w:val="20"/>
                <w:lang w:val="hu-HU"/>
              </w:rPr>
            </w:pPr>
            <w:r>
              <w:rPr>
                <w:rFonts w:eastAsia="Times New Roman" w:cs="Times New Roman"/>
                <w:iCs/>
                <w:noProof/>
                <w:sz w:val="20"/>
                <w:szCs w:val="20"/>
                <w:lang w:val="hu-HU" w:eastAsia="en-GB"/>
              </w:rPr>
              <w:t>EC</w:t>
            </w:r>
            <w:r w:rsidR="00BF52BB" w:rsidRPr="009B51B2">
              <w:rPr>
                <w:rFonts w:eastAsia="Times New Roman" w:cs="Times New Roman"/>
                <w:iCs/>
                <w:noProof/>
                <w:sz w:val="20"/>
                <w:szCs w:val="20"/>
                <w:lang w:val="hu-HU" w:eastAsia="en-GB"/>
              </w:rPr>
              <w:t xml:space="preserve"> 2.1</w:t>
            </w:r>
          </w:p>
        </w:tc>
        <w:tc>
          <w:tcPr>
            <w:tcW w:w="300" w:type="pct"/>
          </w:tcPr>
          <w:p w14:paraId="4939A614" w14:textId="77777777" w:rsidR="009F7FF2" w:rsidRPr="009B51B2" w:rsidRDefault="00BF52BB">
            <w:pPr>
              <w:spacing w:after="0" w:line="240" w:lineRule="auto"/>
              <w:jc w:val="both"/>
              <w:rPr>
                <w:rFonts w:cs="Times New Roman"/>
                <w:iCs/>
                <w:noProof/>
                <w:sz w:val="20"/>
                <w:szCs w:val="20"/>
                <w:lang w:val="hu-HU"/>
              </w:rPr>
            </w:pPr>
            <w:r w:rsidRPr="009B51B2">
              <w:rPr>
                <w:rFonts w:cs="Times New Roman"/>
                <w:iCs/>
                <w:noProof/>
                <w:sz w:val="20"/>
                <w:szCs w:val="20"/>
                <w:lang w:val="hu-HU"/>
              </w:rPr>
              <w:t>RCR 84</w:t>
            </w:r>
          </w:p>
        </w:tc>
        <w:tc>
          <w:tcPr>
            <w:tcW w:w="506" w:type="pct"/>
            <w:shd w:val="clear" w:color="auto" w:fill="auto"/>
          </w:tcPr>
          <w:p w14:paraId="43A51AF7" w14:textId="77777777" w:rsidR="009F7FF2" w:rsidRPr="009B51B2" w:rsidRDefault="00BF52BB">
            <w:pPr>
              <w:spacing w:after="0" w:line="240" w:lineRule="auto"/>
              <w:rPr>
                <w:rFonts w:cs="Times New Roman"/>
                <w:bCs/>
                <w:iCs/>
                <w:noProof/>
                <w:sz w:val="20"/>
                <w:szCs w:val="20"/>
                <w:lang w:val="hu-HU"/>
              </w:rPr>
            </w:pPr>
            <w:r w:rsidRPr="009B51B2">
              <w:rPr>
                <w:rFonts w:cs="Times New Roman"/>
                <w:bCs/>
                <w:iCs/>
                <w:noProof/>
                <w:sz w:val="20"/>
                <w:szCs w:val="20"/>
                <w:lang w:val="hu-HU"/>
              </w:rPr>
              <w:t>Határokon átnyúló együttműködés a projekt befejezése után</w:t>
            </w:r>
          </w:p>
        </w:tc>
        <w:tc>
          <w:tcPr>
            <w:tcW w:w="686" w:type="pct"/>
          </w:tcPr>
          <w:p w14:paraId="30085D6F" w14:textId="77777777" w:rsidR="009F7FF2" w:rsidRPr="009B51B2" w:rsidRDefault="00C160F8">
            <w:pPr>
              <w:spacing w:after="0" w:line="240" w:lineRule="auto"/>
              <w:jc w:val="both"/>
              <w:rPr>
                <w:rFonts w:cs="Times New Roman"/>
                <w:iCs/>
                <w:noProof/>
                <w:sz w:val="20"/>
                <w:szCs w:val="20"/>
                <w:lang w:val="hu-HU"/>
              </w:rPr>
            </w:pPr>
            <w:r w:rsidRPr="009B51B2">
              <w:rPr>
                <w:rFonts w:cs="Times New Roman"/>
                <w:iCs/>
                <w:noProof/>
                <w:sz w:val="20"/>
                <w:szCs w:val="20"/>
                <w:lang w:val="hu-HU"/>
              </w:rPr>
              <w:t>szervezetek</w:t>
            </w:r>
          </w:p>
        </w:tc>
        <w:tc>
          <w:tcPr>
            <w:tcW w:w="451" w:type="pct"/>
          </w:tcPr>
          <w:p w14:paraId="4BF52DC9" w14:textId="77777777" w:rsidR="009F7FF2" w:rsidRPr="009B51B2" w:rsidRDefault="00BF52BB">
            <w:pPr>
              <w:spacing w:after="0" w:line="240" w:lineRule="auto"/>
              <w:jc w:val="center"/>
              <w:rPr>
                <w:rFonts w:cs="Times New Roman"/>
                <w:iCs/>
                <w:noProof/>
                <w:sz w:val="20"/>
                <w:szCs w:val="20"/>
                <w:lang w:val="hu-HU"/>
              </w:rPr>
            </w:pPr>
            <w:r w:rsidRPr="009B51B2">
              <w:rPr>
                <w:rFonts w:cs="Times New Roman"/>
                <w:iCs/>
                <w:noProof/>
                <w:sz w:val="20"/>
                <w:szCs w:val="20"/>
                <w:lang w:val="hu-HU"/>
              </w:rPr>
              <w:t>0</w:t>
            </w:r>
          </w:p>
        </w:tc>
        <w:tc>
          <w:tcPr>
            <w:tcW w:w="520" w:type="pct"/>
          </w:tcPr>
          <w:p w14:paraId="17EA5648" w14:textId="77777777" w:rsidR="009F7FF2" w:rsidRPr="009B51B2" w:rsidRDefault="00BF52BB">
            <w:pPr>
              <w:spacing w:after="0" w:line="240" w:lineRule="auto"/>
              <w:jc w:val="center"/>
              <w:rPr>
                <w:rFonts w:cs="Times New Roman"/>
                <w:bCs/>
                <w:iCs/>
                <w:noProof/>
                <w:sz w:val="20"/>
                <w:szCs w:val="20"/>
                <w:lang w:val="hu-HU"/>
              </w:rPr>
            </w:pPr>
            <w:r w:rsidRPr="009B51B2">
              <w:rPr>
                <w:rFonts w:cs="Times New Roman"/>
                <w:bCs/>
                <w:iCs/>
                <w:noProof/>
                <w:sz w:val="20"/>
                <w:szCs w:val="20"/>
                <w:lang w:val="hu-HU"/>
              </w:rPr>
              <w:t>2021</w:t>
            </w:r>
          </w:p>
        </w:tc>
        <w:tc>
          <w:tcPr>
            <w:tcW w:w="537" w:type="pct"/>
            <w:shd w:val="clear" w:color="auto" w:fill="auto"/>
          </w:tcPr>
          <w:p w14:paraId="13FCCEF7" w14:textId="77777777" w:rsidR="009F7FF2" w:rsidRPr="009B51B2" w:rsidRDefault="00BF52BB">
            <w:pPr>
              <w:spacing w:after="0" w:line="240" w:lineRule="auto"/>
              <w:jc w:val="center"/>
              <w:rPr>
                <w:rFonts w:cs="Times New Roman"/>
                <w:bCs/>
                <w:iCs/>
                <w:noProof/>
                <w:sz w:val="20"/>
                <w:szCs w:val="20"/>
                <w:lang w:val="hu-HU"/>
              </w:rPr>
            </w:pPr>
            <w:r w:rsidRPr="009B51B2">
              <w:rPr>
                <w:rFonts w:cs="Times New Roman"/>
                <w:bCs/>
                <w:iCs/>
                <w:noProof/>
                <w:sz w:val="20"/>
                <w:szCs w:val="20"/>
                <w:lang w:val="hu-HU"/>
              </w:rPr>
              <w:t>15</w:t>
            </w:r>
          </w:p>
        </w:tc>
        <w:tc>
          <w:tcPr>
            <w:tcW w:w="537" w:type="pct"/>
            <w:shd w:val="clear" w:color="auto" w:fill="auto"/>
          </w:tcPr>
          <w:p w14:paraId="649CA628" w14:textId="6EF0B1E2" w:rsidR="009F7FF2" w:rsidRPr="009B51B2" w:rsidRDefault="00573C29">
            <w:pPr>
              <w:spacing w:after="0" w:line="240" w:lineRule="auto"/>
              <w:rPr>
                <w:rFonts w:cs="Times New Roman"/>
                <w:bCs/>
                <w:iCs/>
                <w:noProof/>
                <w:sz w:val="20"/>
                <w:szCs w:val="20"/>
                <w:lang w:val="hu-HU"/>
              </w:rPr>
            </w:pPr>
            <w:r>
              <w:rPr>
                <w:rFonts w:cs="Times New Roman"/>
                <w:bCs/>
                <w:iCs/>
                <w:noProof/>
                <w:sz w:val="20"/>
                <w:szCs w:val="20"/>
                <w:lang w:val="hu-HU"/>
              </w:rPr>
              <w:t>Irányító hatóság m</w:t>
            </w:r>
            <w:r w:rsidR="00BF52BB" w:rsidRPr="009B51B2">
              <w:rPr>
                <w:rFonts w:cs="Times New Roman"/>
                <w:bCs/>
                <w:iCs/>
                <w:noProof/>
                <w:sz w:val="20"/>
                <w:szCs w:val="20"/>
                <w:lang w:val="hu-HU"/>
              </w:rPr>
              <w:t>onitoring rendszer</w:t>
            </w:r>
            <w:r>
              <w:rPr>
                <w:rFonts w:cs="Times New Roman"/>
                <w:bCs/>
                <w:iCs/>
                <w:noProof/>
                <w:sz w:val="20"/>
                <w:szCs w:val="20"/>
                <w:lang w:val="hu-HU"/>
              </w:rPr>
              <w:t>e</w:t>
            </w:r>
            <w:r w:rsidR="00BF52BB" w:rsidRPr="009B51B2">
              <w:rPr>
                <w:rFonts w:cs="Times New Roman"/>
                <w:bCs/>
                <w:iCs/>
                <w:noProof/>
                <w:sz w:val="20"/>
                <w:szCs w:val="20"/>
                <w:lang w:val="hu-HU"/>
              </w:rPr>
              <w:t xml:space="preserve"> / felmérés</w:t>
            </w:r>
          </w:p>
        </w:tc>
        <w:tc>
          <w:tcPr>
            <w:tcW w:w="553" w:type="pct"/>
          </w:tcPr>
          <w:p w14:paraId="689F30DC" w14:textId="77777777" w:rsidR="00C04B19" w:rsidRPr="009B51B2" w:rsidRDefault="00C04B19" w:rsidP="00D8786F">
            <w:pPr>
              <w:spacing w:after="0"/>
              <w:rPr>
                <w:rFonts w:cs="Times New Roman"/>
                <w:bCs/>
                <w:iCs/>
                <w:noProof/>
                <w:sz w:val="20"/>
                <w:szCs w:val="20"/>
                <w:lang w:val="hu-HU"/>
              </w:rPr>
            </w:pPr>
          </w:p>
        </w:tc>
      </w:tr>
    </w:tbl>
    <w:p w14:paraId="4480B928" w14:textId="77777777" w:rsidR="00C04B19" w:rsidRPr="009B51B2" w:rsidRDefault="00C04B19" w:rsidP="00D8786F">
      <w:pPr>
        <w:spacing w:after="0" w:line="240" w:lineRule="auto"/>
        <w:ind w:left="709" w:hanging="709"/>
        <w:jc w:val="both"/>
        <w:rPr>
          <w:rFonts w:eastAsia="Times New Roman" w:cs="Times New Roman"/>
          <w:b/>
          <w:iCs/>
          <w:noProof/>
          <w:sz w:val="20"/>
          <w:szCs w:val="20"/>
          <w:lang w:val="hu-HU" w:eastAsia="en-GB"/>
        </w:rPr>
      </w:pPr>
    </w:p>
    <w:p w14:paraId="194C0FD8" w14:textId="0B3E3C09" w:rsidR="009F7FF2" w:rsidRPr="009B51B2" w:rsidRDefault="00483BC9">
      <w:pPr>
        <w:spacing w:after="0" w:line="240" w:lineRule="auto"/>
        <w:ind w:left="709" w:hanging="709"/>
        <w:jc w:val="both"/>
        <w:rPr>
          <w:rFonts w:eastAsia="Times New Roman" w:cs="Times New Roman"/>
          <w:b/>
          <w:iCs/>
          <w:noProof/>
          <w:sz w:val="20"/>
          <w:szCs w:val="20"/>
          <w:lang w:val="hu-HU" w:eastAsia="en-GB"/>
        </w:rPr>
      </w:pPr>
      <w:r>
        <w:rPr>
          <w:rFonts w:eastAsia="Times New Roman" w:cs="Times New Roman"/>
          <w:b/>
          <w:iCs/>
          <w:noProof/>
          <w:sz w:val="20"/>
          <w:szCs w:val="20"/>
          <w:lang w:val="hu-HU" w:eastAsia="en-GB"/>
        </w:rPr>
        <w:t>F</w:t>
      </w:r>
      <w:r w:rsidR="00BF52BB" w:rsidRPr="009B51B2">
        <w:rPr>
          <w:rFonts w:eastAsia="Times New Roman" w:cs="Times New Roman"/>
          <w:b/>
          <w:iCs/>
          <w:noProof/>
          <w:sz w:val="20"/>
          <w:szCs w:val="20"/>
          <w:lang w:val="hu-HU" w:eastAsia="en-GB"/>
        </w:rPr>
        <w:t>ő célcsoportok</w:t>
      </w:r>
    </w:p>
    <w:p w14:paraId="1608A2EB" w14:textId="2929985D" w:rsidR="009F7FF2" w:rsidRPr="009B51B2" w:rsidRDefault="00BF52BB">
      <w:pPr>
        <w:spacing w:after="0" w:line="240" w:lineRule="auto"/>
        <w:jc w:val="both"/>
        <w:rPr>
          <w:rFonts w:eastAsia="Times New Roman" w:cs="Times New Roman"/>
          <w:i/>
          <w:noProof/>
          <w:color w:val="000000"/>
          <w:sz w:val="20"/>
          <w:szCs w:val="20"/>
          <w:lang w:val="hu-HU" w:eastAsia="en-GB"/>
        </w:rPr>
      </w:pPr>
      <w:r w:rsidRPr="009B51B2">
        <w:rPr>
          <w:rFonts w:eastAsia="Times New Roman" w:cs="Times New Roman"/>
          <w:i/>
          <w:noProof/>
          <w:color w:val="000000"/>
          <w:sz w:val="20"/>
          <w:szCs w:val="20"/>
          <w:lang w:val="hu-HU" w:eastAsia="en-GB"/>
        </w:rPr>
        <w:t xml:space="preserve">Hivatkozás: 17. cikk (3) bekezdés </w:t>
      </w:r>
      <w:r w:rsidR="00483BC9">
        <w:rPr>
          <w:rFonts w:eastAsia="Times New Roman" w:cs="Times New Roman"/>
          <w:i/>
          <w:noProof/>
          <w:color w:val="000000"/>
          <w:sz w:val="20"/>
          <w:szCs w:val="20"/>
          <w:lang w:val="hu-HU" w:eastAsia="en-GB"/>
        </w:rPr>
        <w:t>(</w:t>
      </w:r>
      <w:r w:rsidRPr="009B51B2">
        <w:rPr>
          <w:rFonts w:eastAsia="Times New Roman" w:cs="Times New Roman"/>
          <w:i/>
          <w:noProof/>
          <w:color w:val="000000"/>
          <w:sz w:val="20"/>
          <w:szCs w:val="20"/>
          <w:lang w:val="hu-HU" w:eastAsia="en-GB"/>
        </w:rPr>
        <w:t>e) pont iii. alpont, 17. cikk (9) bekezdés c) pont iv. alpont</w:t>
      </w:r>
    </w:p>
    <w:p w14:paraId="645ED5DB" w14:textId="77777777" w:rsidR="00C04B19" w:rsidRPr="009B51B2" w:rsidRDefault="00C04B19" w:rsidP="00D8786F">
      <w:pPr>
        <w:spacing w:after="0"/>
        <w:jc w:val="both"/>
        <w:rPr>
          <w:rFonts w:cs="Times New Roman"/>
          <w:sz w:val="20"/>
          <w:szCs w:val="20"/>
          <w:lang w:val="hu-HU"/>
        </w:rPr>
      </w:pPr>
    </w:p>
    <w:p w14:paraId="253F0D26" w14:textId="47B85829" w:rsidR="009F7FF2" w:rsidRPr="009B51B2" w:rsidRDefault="00BF52BB">
      <w:pPr>
        <w:spacing w:after="0"/>
        <w:jc w:val="both"/>
        <w:rPr>
          <w:rFonts w:cs="Times New Roman"/>
          <w:sz w:val="20"/>
          <w:szCs w:val="20"/>
          <w:lang w:val="hu-HU"/>
        </w:rPr>
      </w:pPr>
      <w:r w:rsidRPr="009B51B2">
        <w:rPr>
          <w:rFonts w:cs="Times New Roman"/>
          <w:sz w:val="20"/>
          <w:szCs w:val="20"/>
          <w:lang w:val="hu-HU"/>
        </w:rPr>
        <w:t xml:space="preserve">A nyílt pályázati támogatási rendszer közvetlen célcsoportjai </w:t>
      </w:r>
      <w:r w:rsidR="000B18DA" w:rsidRPr="009B51B2">
        <w:rPr>
          <w:rFonts w:cs="Times New Roman"/>
          <w:sz w:val="20"/>
          <w:szCs w:val="20"/>
          <w:lang w:val="hu-HU"/>
        </w:rPr>
        <w:t xml:space="preserve">(a lehetséges kedvezményezettek indikatív listája) </w:t>
      </w:r>
      <w:r w:rsidRPr="009B51B2">
        <w:rPr>
          <w:rFonts w:cs="Times New Roman"/>
          <w:sz w:val="20"/>
          <w:szCs w:val="20"/>
          <w:lang w:val="hu-HU"/>
        </w:rPr>
        <w:t>a</w:t>
      </w:r>
      <w:r w:rsidR="00483BC9">
        <w:rPr>
          <w:rFonts w:cs="Times New Roman"/>
          <w:sz w:val="20"/>
          <w:szCs w:val="20"/>
          <w:lang w:val="hu-HU"/>
        </w:rPr>
        <w:t>z alábbiak:</w:t>
      </w:r>
    </w:p>
    <w:p w14:paraId="7EE8356E" w14:textId="061AF397" w:rsidR="009F7FF2" w:rsidRPr="009B51B2" w:rsidRDefault="00BF52BB">
      <w:pPr>
        <w:pStyle w:val="Listaszerbekezds"/>
        <w:numPr>
          <w:ilvl w:val="0"/>
          <w:numId w:val="11"/>
        </w:numPr>
        <w:spacing w:after="0"/>
        <w:jc w:val="both"/>
        <w:rPr>
          <w:rFonts w:cs="Times New Roman"/>
          <w:sz w:val="20"/>
          <w:szCs w:val="20"/>
          <w:lang w:val="hu-HU"/>
        </w:rPr>
      </w:pPr>
      <w:r w:rsidRPr="009B51B2">
        <w:rPr>
          <w:rFonts w:cs="Times New Roman"/>
          <w:sz w:val="20"/>
          <w:szCs w:val="20"/>
          <w:lang w:val="hu-HU"/>
        </w:rPr>
        <w:t>nemzeti, regionális és helyi hatóságok és közjogi szervek</w:t>
      </w:r>
      <w:r w:rsidR="00C04B19" w:rsidRPr="009B51B2">
        <w:rPr>
          <w:rFonts w:cs="Times New Roman"/>
          <w:sz w:val="20"/>
          <w:szCs w:val="20"/>
          <w:lang w:val="hu-HU"/>
        </w:rPr>
        <w:t xml:space="preserve">, </w:t>
      </w:r>
    </w:p>
    <w:p w14:paraId="2D56B9DE" w14:textId="77777777" w:rsidR="009F7FF2" w:rsidRPr="009B51B2" w:rsidRDefault="00BF52BB">
      <w:pPr>
        <w:pStyle w:val="Listaszerbekezds"/>
        <w:numPr>
          <w:ilvl w:val="0"/>
          <w:numId w:val="11"/>
        </w:numPr>
        <w:spacing w:after="0"/>
        <w:jc w:val="both"/>
        <w:rPr>
          <w:rFonts w:cs="Times New Roman"/>
          <w:sz w:val="20"/>
          <w:szCs w:val="20"/>
          <w:lang w:val="hu-HU"/>
        </w:rPr>
      </w:pPr>
      <w:r w:rsidRPr="009B51B2">
        <w:rPr>
          <w:rFonts w:cs="Times New Roman"/>
          <w:sz w:val="20"/>
          <w:szCs w:val="20"/>
          <w:lang w:val="hu-HU"/>
        </w:rPr>
        <w:t>regionális és helyi fejlesztési ügynökségek</w:t>
      </w:r>
      <w:r w:rsidR="00D17205" w:rsidRPr="009B51B2">
        <w:rPr>
          <w:rFonts w:cs="Times New Roman"/>
          <w:sz w:val="20"/>
          <w:szCs w:val="20"/>
          <w:lang w:val="hu-HU"/>
        </w:rPr>
        <w:t>,</w:t>
      </w:r>
    </w:p>
    <w:p w14:paraId="73254BB1" w14:textId="77777777" w:rsidR="009F7FF2" w:rsidRPr="009B51B2" w:rsidRDefault="00BF52BB">
      <w:pPr>
        <w:pStyle w:val="Listaszerbekezds"/>
        <w:numPr>
          <w:ilvl w:val="0"/>
          <w:numId w:val="11"/>
        </w:numPr>
        <w:spacing w:after="0"/>
        <w:jc w:val="both"/>
        <w:rPr>
          <w:rFonts w:cs="Times New Roman"/>
          <w:sz w:val="20"/>
          <w:szCs w:val="20"/>
          <w:lang w:val="hu-HU"/>
        </w:rPr>
      </w:pPr>
      <w:r w:rsidRPr="009B51B2">
        <w:rPr>
          <w:rFonts w:cs="Times New Roman"/>
          <w:sz w:val="20"/>
          <w:szCs w:val="20"/>
          <w:lang w:val="hu-HU"/>
        </w:rPr>
        <w:t xml:space="preserve">egyetemek, </w:t>
      </w:r>
    </w:p>
    <w:p w14:paraId="78D5C187" w14:textId="77777777" w:rsidR="009F7FF2" w:rsidRPr="009B51B2" w:rsidRDefault="00BF52BB">
      <w:pPr>
        <w:pStyle w:val="Listaszerbekezds"/>
        <w:numPr>
          <w:ilvl w:val="0"/>
          <w:numId w:val="11"/>
        </w:numPr>
        <w:spacing w:after="0"/>
        <w:jc w:val="both"/>
        <w:rPr>
          <w:rFonts w:cs="Times New Roman"/>
          <w:sz w:val="20"/>
          <w:szCs w:val="20"/>
          <w:lang w:val="hu-HU"/>
        </w:rPr>
      </w:pPr>
      <w:r w:rsidRPr="009B51B2">
        <w:rPr>
          <w:rFonts w:cs="Times New Roman"/>
          <w:sz w:val="20"/>
          <w:szCs w:val="20"/>
          <w:lang w:val="hu-HU"/>
        </w:rPr>
        <w:t xml:space="preserve">tudásközpontok </w:t>
      </w:r>
      <w:r w:rsidR="00872C85" w:rsidRPr="009B51B2">
        <w:rPr>
          <w:rFonts w:cs="Times New Roman"/>
          <w:sz w:val="20"/>
          <w:szCs w:val="20"/>
          <w:lang w:val="hu-HU"/>
        </w:rPr>
        <w:t xml:space="preserve">(szintén nemzeti szinten), </w:t>
      </w:r>
    </w:p>
    <w:p w14:paraId="3B6E5E8A" w14:textId="77777777" w:rsidR="009F7FF2" w:rsidRPr="009B51B2" w:rsidRDefault="00BF52BB">
      <w:pPr>
        <w:pStyle w:val="Listaszerbekezds"/>
        <w:numPr>
          <w:ilvl w:val="0"/>
          <w:numId w:val="11"/>
        </w:numPr>
        <w:spacing w:after="0"/>
        <w:jc w:val="both"/>
        <w:rPr>
          <w:rFonts w:cs="Times New Roman"/>
          <w:sz w:val="20"/>
          <w:szCs w:val="20"/>
          <w:lang w:val="hu-HU"/>
        </w:rPr>
      </w:pPr>
      <w:r w:rsidRPr="009B51B2">
        <w:rPr>
          <w:rFonts w:cs="Times New Roman"/>
          <w:sz w:val="20"/>
          <w:szCs w:val="20"/>
          <w:lang w:val="hu-HU"/>
        </w:rPr>
        <w:t>kutatóintézetek</w:t>
      </w:r>
      <w:r w:rsidR="00D17205" w:rsidRPr="009B51B2">
        <w:rPr>
          <w:rFonts w:cs="Times New Roman"/>
          <w:sz w:val="20"/>
          <w:szCs w:val="20"/>
          <w:lang w:val="hu-HU"/>
        </w:rPr>
        <w:t>,</w:t>
      </w:r>
    </w:p>
    <w:p w14:paraId="142DAFC6" w14:textId="77777777" w:rsidR="009F7FF2" w:rsidRPr="009B51B2" w:rsidRDefault="00BF52BB">
      <w:pPr>
        <w:pStyle w:val="Listaszerbekezds"/>
        <w:numPr>
          <w:ilvl w:val="0"/>
          <w:numId w:val="11"/>
        </w:numPr>
        <w:spacing w:after="0"/>
        <w:jc w:val="both"/>
        <w:rPr>
          <w:rFonts w:cs="Times New Roman"/>
          <w:sz w:val="20"/>
          <w:szCs w:val="20"/>
          <w:lang w:val="hu-HU"/>
        </w:rPr>
      </w:pPr>
      <w:r w:rsidRPr="009B51B2">
        <w:rPr>
          <w:rFonts w:cs="Times New Roman"/>
          <w:sz w:val="20"/>
          <w:szCs w:val="20"/>
          <w:lang w:val="hu-HU"/>
        </w:rPr>
        <w:t>oktatási intézmények,</w:t>
      </w:r>
    </w:p>
    <w:p w14:paraId="37BCF807" w14:textId="77777777" w:rsidR="009F7FF2" w:rsidRPr="009B51B2" w:rsidRDefault="00BF52BB">
      <w:pPr>
        <w:pStyle w:val="Listaszerbekezds"/>
        <w:numPr>
          <w:ilvl w:val="0"/>
          <w:numId w:val="11"/>
        </w:numPr>
        <w:spacing w:after="0"/>
        <w:jc w:val="both"/>
        <w:rPr>
          <w:rFonts w:cs="Times New Roman"/>
          <w:sz w:val="20"/>
          <w:szCs w:val="20"/>
          <w:lang w:val="hu-HU"/>
        </w:rPr>
      </w:pPr>
      <w:r w:rsidRPr="009B51B2">
        <w:rPr>
          <w:rFonts w:cs="Times New Roman"/>
          <w:sz w:val="20"/>
          <w:szCs w:val="20"/>
          <w:lang w:val="hu-HU"/>
        </w:rPr>
        <w:t xml:space="preserve">energiaügynökségek, </w:t>
      </w:r>
    </w:p>
    <w:p w14:paraId="6783E7C0" w14:textId="55B8100E" w:rsidR="009F7FF2" w:rsidRPr="009B51B2" w:rsidRDefault="00BF52BB">
      <w:pPr>
        <w:pStyle w:val="Listaszerbekezds"/>
        <w:numPr>
          <w:ilvl w:val="0"/>
          <w:numId w:val="11"/>
        </w:numPr>
        <w:spacing w:after="0"/>
        <w:jc w:val="both"/>
        <w:rPr>
          <w:rFonts w:cs="Times New Roman"/>
          <w:sz w:val="20"/>
          <w:szCs w:val="20"/>
          <w:lang w:val="hu-HU"/>
        </w:rPr>
      </w:pPr>
      <w:r w:rsidRPr="009B51B2">
        <w:rPr>
          <w:rFonts w:cs="Times New Roman"/>
          <w:sz w:val="20"/>
          <w:szCs w:val="20"/>
          <w:lang w:val="hu-HU"/>
        </w:rPr>
        <w:t xml:space="preserve">közüzemi </w:t>
      </w:r>
      <w:r w:rsidR="003B27EF" w:rsidRPr="009B51B2">
        <w:rPr>
          <w:rFonts w:cs="Times New Roman"/>
          <w:sz w:val="20"/>
          <w:szCs w:val="20"/>
          <w:lang w:val="hu-HU"/>
        </w:rPr>
        <w:t>(</w:t>
      </w:r>
      <w:r w:rsidR="00483BC9">
        <w:rPr>
          <w:rFonts w:cs="Times New Roman"/>
          <w:sz w:val="20"/>
          <w:szCs w:val="20"/>
          <w:lang w:val="hu-HU"/>
        </w:rPr>
        <w:t>ide</w:t>
      </w:r>
      <w:r w:rsidR="003B27EF" w:rsidRPr="009B51B2">
        <w:rPr>
          <w:rFonts w:cs="Times New Roman"/>
          <w:sz w:val="20"/>
          <w:szCs w:val="20"/>
          <w:lang w:val="hu-HU"/>
        </w:rPr>
        <w:t xml:space="preserve">értve a víz- </w:t>
      </w:r>
      <w:r w:rsidR="005B3976" w:rsidRPr="009B51B2">
        <w:rPr>
          <w:rFonts w:cs="Times New Roman"/>
          <w:sz w:val="20"/>
          <w:szCs w:val="20"/>
          <w:lang w:val="hu-HU"/>
        </w:rPr>
        <w:t xml:space="preserve">és </w:t>
      </w:r>
      <w:r w:rsidR="003B27EF" w:rsidRPr="009B51B2">
        <w:rPr>
          <w:rFonts w:cs="Times New Roman"/>
          <w:sz w:val="20"/>
          <w:szCs w:val="20"/>
          <w:lang w:val="hu-HU"/>
        </w:rPr>
        <w:t xml:space="preserve">hulladékgazdálkodási) </w:t>
      </w:r>
      <w:r w:rsidRPr="009B51B2">
        <w:rPr>
          <w:rFonts w:cs="Times New Roman"/>
          <w:sz w:val="20"/>
          <w:szCs w:val="20"/>
          <w:lang w:val="hu-HU"/>
        </w:rPr>
        <w:t>vállalatok,</w:t>
      </w:r>
    </w:p>
    <w:p w14:paraId="4A5EAE54" w14:textId="77777777" w:rsidR="009F7FF2" w:rsidRPr="009B51B2" w:rsidRDefault="00C04B19">
      <w:pPr>
        <w:pStyle w:val="Listaszerbekezds"/>
        <w:numPr>
          <w:ilvl w:val="0"/>
          <w:numId w:val="11"/>
        </w:numPr>
        <w:spacing w:after="0"/>
        <w:jc w:val="both"/>
        <w:rPr>
          <w:rFonts w:cs="Times New Roman"/>
          <w:sz w:val="20"/>
          <w:szCs w:val="20"/>
          <w:lang w:val="hu-HU"/>
        </w:rPr>
      </w:pPr>
      <w:r w:rsidRPr="009B51B2">
        <w:rPr>
          <w:rFonts w:cs="Times New Roman"/>
          <w:sz w:val="20"/>
          <w:szCs w:val="20"/>
          <w:lang w:val="hu-HU"/>
        </w:rPr>
        <w:t xml:space="preserve">az alacsony szén-dioxid-kibocsátású fejlesztések és intézkedések terén szakértelemmel </w:t>
      </w:r>
      <w:r w:rsidR="006F7468" w:rsidRPr="009B51B2">
        <w:rPr>
          <w:rFonts w:cs="Times New Roman"/>
          <w:sz w:val="20"/>
          <w:szCs w:val="20"/>
          <w:lang w:val="hu-HU"/>
        </w:rPr>
        <w:t xml:space="preserve">rendelkező </w:t>
      </w:r>
      <w:r w:rsidRPr="009B51B2">
        <w:rPr>
          <w:rFonts w:cs="Times New Roman"/>
          <w:sz w:val="20"/>
          <w:szCs w:val="20"/>
          <w:lang w:val="hu-HU"/>
        </w:rPr>
        <w:t>nonprofit magánszervezetek.</w:t>
      </w:r>
    </w:p>
    <w:p w14:paraId="2D52B6D7" w14:textId="77777777" w:rsidR="00E91CB7" w:rsidRPr="009B51B2" w:rsidRDefault="00E91CB7" w:rsidP="00D8786F">
      <w:pPr>
        <w:spacing w:after="0"/>
        <w:jc w:val="both"/>
        <w:rPr>
          <w:rFonts w:cs="Times New Roman"/>
          <w:sz w:val="20"/>
          <w:szCs w:val="20"/>
          <w:lang w:val="hu-HU"/>
        </w:rPr>
      </w:pPr>
    </w:p>
    <w:p w14:paraId="593D2647" w14:textId="114CDD4E" w:rsidR="009F7FF2" w:rsidRPr="009B51B2" w:rsidRDefault="00BF52BB">
      <w:pPr>
        <w:spacing w:after="0"/>
        <w:jc w:val="both"/>
        <w:rPr>
          <w:rFonts w:cs="Times New Roman"/>
          <w:sz w:val="20"/>
          <w:szCs w:val="20"/>
          <w:lang w:val="hu-HU"/>
        </w:rPr>
      </w:pPr>
      <w:r w:rsidRPr="009B51B2">
        <w:rPr>
          <w:rFonts w:cs="Times New Roman"/>
          <w:sz w:val="20"/>
          <w:szCs w:val="20"/>
          <w:lang w:val="hu-HU"/>
        </w:rPr>
        <w:t>Közvetett célcsoportok</w:t>
      </w:r>
      <w:r w:rsidR="00483BC9">
        <w:rPr>
          <w:rFonts w:cs="Times New Roman"/>
          <w:sz w:val="20"/>
          <w:szCs w:val="20"/>
          <w:lang w:val="hu-HU"/>
        </w:rPr>
        <w:t>:</w:t>
      </w:r>
    </w:p>
    <w:p w14:paraId="19F25946" w14:textId="77777777" w:rsidR="009F7FF2" w:rsidRPr="009B51B2" w:rsidRDefault="00BF52BB">
      <w:pPr>
        <w:pStyle w:val="Listaszerbekezds"/>
        <w:numPr>
          <w:ilvl w:val="0"/>
          <w:numId w:val="12"/>
        </w:numPr>
        <w:spacing w:after="0"/>
        <w:jc w:val="both"/>
        <w:rPr>
          <w:rFonts w:cs="Times New Roman"/>
          <w:sz w:val="20"/>
          <w:szCs w:val="20"/>
          <w:lang w:val="hu-HU"/>
        </w:rPr>
      </w:pPr>
      <w:r w:rsidRPr="009B51B2">
        <w:rPr>
          <w:rFonts w:cs="Times New Roman"/>
          <w:sz w:val="20"/>
          <w:szCs w:val="20"/>
          <w:lang w:val="hu-HU"/>
        </w:rPr>
        <w:t xml:space="preserve">helyi hatóságok, </w:t>
      </w:r>
    </w:p>
    <w:p w14:paraId="01577FFE" w14:textId="77777777" w:rsidR="009F7FF2" w:rsidRPr="009B51B2" w:rsidRDefault="00BF52BB">
      <w:pPr>
        <w:pStyle w:val="Listaszerbekezds"/>
        <w:numPr>
          <w:ilvl w:val="0"/>
          <w:numId w:val="12"/>
        </w:numPr>
        <w:spacing w:after="0"/>
        <w:jc w:val="both"/>
        <w:rPr>
          <w:rFonts w:cs="Times New Roman"/>
          <w:sz w:val="20"/>
          <w:szCs w:val="20"/>
          <w:lang w:val="hu-HU"/>
        </w:rPr>
      </w:pPr>
      <w:r w:rsidRPr="009B51B2">
        <w:rPr>
          <w:rFonts w:cs="Times New Roman"/>
          <w:sz w:val="20"/>
          <w:szCs w:val="20"/>
          <w:lang w:val="hu-HU"/>
        </w:rPr>
        <w:t>a programterület magánvállalkozásai és háztartásai, amelyek tőkét kovácsolnak az alacsony szén-dioxid-kibocsátású kezdeményezésekből</w:t>
      </w:r>
      <w:r w:rsidR="00A662B5" w:rsidRPr="009B51B2">
        <w:rPr>
          <w:rFonts w:cs="Times New Roman"/>
          <w:sz w:val="20"/>
          <w:szCs w:val="20"/>
          <w:lang w:val="hu-HU"/>
        </w:rPr>
        <w:t>,</w:t>
      </w:r>
    </w:p>
    <w:p w14:paraId="14D5D12C" w14:textId="77777777" w:rsidR="009F7FF2" w:rsidRPr="009B51B2" w:rsidRDefault="00BF52BB">
      <w:pPr>
        <w:pStyle w:val="Listaszerbekezds"/>
        <w:numPr>
          <w:ilvl w:val="0"/>
          <w:numId w:val="12"/>
        </w:numPr>
        <w:spacing w:after="0"/>
        <w:jc w:val="both"/>
        <w:rPr>
          <w:rFonts w:cs="Times New Roman"/>
          <w:sz w:val="20"/>
          <w:szCs w:val="20"/>
          <w:lang w:val="hu-HU"/>
        </w:rPr>
      </w:pPr>
      <w:r w:rsidRPr="009B51B2">
        <w:rPr>
          <w:rFonts w:cs="Times New Roman"/>
          <w:sz w:val="20"/>
          <w:szCs w:val="20"/>
          <w:lang w:val="hu-HU"/>
        </w:rPr>
        <w:t>tanulók, hallgatók, tanárok, lakosság a tudatosság növelésében</w:t>
      </w:r>
      <w:r w:rsidR="00C04B19" w:rsidRPr="009B51B2">
        <w:rPr>
          <w:rFonts w:cs="Times New Roman"/>
          <w:sz w:val="20"/>
          <w:szCs w:val="20"/>
          <w:lang w:val="hu-HU"/>
        </w:rPr>
        <w:t>.</w:t>
      </w:r>
    </w:p>
    <w:p w14:paraId="69C64AAB" w14:textId="77777777" w:rsidR="00E91CB7" w:rsidRPr="009B51B2" w:rsidRDefault="00E91CB7" w:rsidP="00D8786F">
      <w:pPr>
        <w:spacing w:after="0"/>
        <w:jc w:val="both"/>
        <w:rPr>
          <w:rFonts w:cs="Times New Roman"/>
          <w:sz w:val="20"/>
          <w:szCs w:val="20"/>
          <w:lang w:val="hu-HU"/>
        </w:rPr>
      </w:pPr>
    </w:p>
    <w:p w14:paraId="716B360D" w14:textId="6127CC71" w:rsidR="002834C9" w:rsidRPr="009B51B2" w:rsidRDefault="002834C9">
      <w:pPr>
        <w:spacing w:after="0" w:line="240" w:lineRule="auto"/>
        <w:ind w:left="709" w:hanging="709"/>
        <w:jc w:val="both"/>
        <w:rPr>
          <w:rFonts w:eastAsia="Times New Roman" w:cs="Times New Roman"/>
          <w:b/>
          <w:iCs/>
          <w:noProof/>
          <w:sz w:val="20"/>
          <w:szCs w:val="20"/>
          <w:lang w:val="hu-HU" w:eastAsia="en-GB"/>
        </w:rPr>
      </w:pPr>
      <w:r w:rsidRPr="002834C9">
        <w:rPr>
          <w:rFonts w:eastAsia="Times New Roman" w:cs="Times New Roman"/>
          <w:b/>
          <w:iCs/>
          <w:noProof/>
          <w:sz w:val="20"/>
          <w:szCs w:val="20"/>
          <w:lang w:val="hu-HU" w:eastAsia="en-GB"/>
        </w:rPr>
        <w:t>A célzott egyedi területek megjelölése, ideértve az integrált területi beruházás, a közösségvezérelt helyi fejlesztés és egyéb területi eszközök tervezett felhasználását</w:t>
      </w:r>
    </w:p>
    <w:p w14:paraId="56BFBF23" w14:textId="5ABD7394" w:rsidR="009F7FF2" w:rsidRPr="009B51B2" w:rsidRDefault="00BF52BB">
      <w:pPr>
        <w:spacing w:after="0" w:line="240" w:lineRule="auto"/>
        <w:jc w:val="both"/>
        <w:rPr>
          <w:rFonts w:eastAsia="Times New Roman" w:cs="Times New Roman"/>
          <w:i/>
          <w:noProof/>
          <w:color w:val="000000"/>
          <w:sz w:val="20"/>
          <w:szCs w:val="20"/>
          <w:lang w:val="hu-HU" w:eastAsia="en-GB"/>
        </w:rPr>
      </w:pPr>
      <w:r w:rsidRPr="009B51B2">
        <w:rPr>
          <w:rFonts w:eastAsia="Times New Roman" w:cs="Times New Roman"/>
          <w:i/>
          <w:noProof/>
          <w:color w:val="000000"/>
          <w:sz w:val="20"/>
          <w:szCs w:val="20"/>
          <w:lang w:val="hu-HU" w:eastAsia="en-GB"/>
        </w:rPr>
        <w:t xml:space="preserve">Hivatkozás: 17. cikk (3) bekezdés </w:t>
      </w:r>
      <w:r w:rsidR="00483BC9">
        <w:rPr>
          <w:rFonts w:eastAsia="Times New Roman" w:cs="Times New Roman"/>
          <w:i/>
          <w:noProof/>
          <w:color w:val="000000"/>
          <w:sz w:val="20"/>
          <w:szCs w:val="20"/>
          <w:lang w:val="hu-HU" w:eastAsia="en-GB"/>
        </w:rPr>
        <w:t>(</w:t>
      </w:r>
      <w:r w:rsidRPr="009B51B2">
        <w:rPr>
          <w:rFonts w:eastAsia="Times New Roman" w:cs="Times New Roman"/>
          <w:i/>
          <w:noProof/>
          <w:color w:val="000000"/>
          <w:sz w:val="20"/>
          <w:szCs w:val="20"/>
          <w:lang w:val="hu-HU" w:eastAsia="en-GB"/>
        </w:rPr>
        <w:t>e) pont iv. alpont</w:t>
      </w:r>
    </w:p>
    <w:p w14:paraId="15149555" w14:textId="77777777" w:rsidR="009F7FF2" w:rsidRPr="009B51B2" w:rsidRDefault="00BF52BB">
      <w:pPr>
        <w:spacing w:after="0" w:line="259" w:lineRule="auto"/>
        <w:jc w:val="both"/>
        <w:rPr>
          <w:rFonts w:cs="Times New Roman"/>
          <w:sz w:val="20"/>
          <w:szCs w:val="20"/>
          <w:lang w:val="hu-HU"/>
        </w:rPr>
      </w:pPr>
      <w:r w:rsidRPr="009B51B2">
        <w:rPr>
          <w:rFonts w:cs="Times New Roman"/>
          <w:sz w:val="20"/>
          <w:szCs w:val="20"/>
          <w:lang w:val="hu-HU"/>
        </w:rPr>
        <w:t xml:space="preserve">A tevékenységeket a program teljes régiójában végre kell hajtani. </w:t>
      </w:r>
    </w:p>
    <w:p w14:paraId="51B19BC5" w14:textId="3FE0170E" w:rsidR="009F7FF2" w:rsidRPr="009B51B2" w:rsidRDefault="00BF52BB">
      <w:pPr>
        <w:spacing w:after="0"/>
        <w:jc w:val="both"/>
        <w:rPr>
          <w:rFonts w:cs="Times New Roman"/>
          <w:sz w:val="20"/>
          <w:szCs w:val="20"/>
          <w:lang w:val="hu-HU"/>
        </w:rPr>
      </w:pPr>
      <w:r w:rsidRPr="009B51B2">
        <w:rPr>
          <w:rFonts w:cs="Times New Roman"/>
          <w:sz w:val="20"/>
          <w:szCs w:val="20"/>
          <w:lang w:val="hu-HU"/>
        </w:rPr>
        <w:t>nem alkalmaz</w:t>
      </w:r>
      <w:r w:rsidR="002834C9">
        <w:rPr>
          <w:rFonts w:cs="Times New Roman"/>
          <w:sz w:val="20"/>
          <w:szCs w:val="20"/>
          <w:lang w:val="hu-HU"/>
        </w:rPr>
        <w:t>andó</w:t>
      </w:r>
    </w:p>
    <w:p w14:paraId="25B1AFC2" w14:textId="77777777" w:rsidR="0082296F" w:rsidRPr="009B51B2" w:rsidRDefault="0082296F" w:rsidP="00D8786F">
      <w:pPr>
        <w:spacing w:after="0" w:line="240" w:lineRule="auto"/>
        <w:ind w:left="709" w:hanging="709"/>
        <w:jc w:val="both"/>
        <w:rPr>
          <w:rFonts w:eastAsia="Times New Roman" w:cs="Times New Roman"/>
          <w:b/>
          <w:iCs/>
          <w:noProof/>
          <w:sz w:val="20"/>
          <w:szCs w:val="20"/>
          <w:lang w:val="hu-HU" w:eastAsia="en-GB"/>
        </w:rPr>
      </w:pPr>
    </w:p>
    <w:p w14:paraId="2CB05B20" w14:textId="77777777" w:rsidR="009F7FF2" w:rsidRPr="009B51B2" w:rsidRDefault="00BF52BB">
      <w:pPr>
        <w:spacing w:after="0" w:line="240" w:lineRule="auto"/>
        <w:ind w:left="709" w:hanging="709"/>
        <w:jc w:val="both"/>
        <w:rPr>
          <w:rFonts w:eastAsia="Times New Roman" w:cs="Times New Roman"/>
          <w:b/>
          <w:iCs/>
          <w:noProof/>
          <w:sz w:val="20"/>
          <w:szCs w:val="20"/>
          <w:lang w:val="hu-HU" w:eastAsia="en-GB"/>
        </w:rPr>
      </w:pPr>
      <w:r w:rsidRPr="009B51B2">
        <w:rPr>
          <w:rFonts w:eastAsia="Times New Roman" w:cs="Times New Roman"/>
          <w:b/>
          <w:iCs/>
          <w:noProof/>
          <w:sz w:val="20"/>
          <w:szCs w:val="20"/>
          <w:lang w:val="hu-HU" w:eastAsia="en-GB"/>
        </w:rPr>
        <w:t>A pénzügyi eszközök tervezett felhasználása</w:t>
      </w:r>
    </w:p>
    <w:p w14:paraId="04A4B691" w14:textId="30C70B42" w:rsidR="009F7FF2" w:rsidRPr="009B51B2" w:rsidRDefault="00BF52BB">
      <w:pPr>
        <w:spacing w:after="0" w:line="240" w:lineRule="auto"/>
        <w:jc w:val="both"/>
        <w:rPr>
          <w:rFonts w:eastAsia="Times New Roman" w:cs="Times New Roman"/>
          <w:i/>
          <w:noProof/>
          <w:color w:val="000000"/>
          <w:sz w:val="20"/>
          <w:szCs w:val="20"/>
          <w:lang w:val="hu-HU" w:eastAsia="en-GB"/>
        </w:rPr>
      </w:pPr>
      <w:r w:rsidRPr="009B51B2">
        <w:rPr>
          <w:rFonts w:eastAsia="Times New Roman" w:cs="Times New Roman"/>
          <w:i/>
          <w:noProof/>
          <w:color w:val="000000"/>
          <w:sz w:val="20"/>
          <w:szCs w:val="20"/>
          <w:lang w:val="hu-HU" w:eastAsia="en-GB"/>
        </w:rPr>
        <w:t xml:space="preserve">Hivatkozás: 17. cikk (3) bekezdés </w:t>
      </w:r>
      <w:r w:rsidR="00483BC9">
        <w:rPr>
          <w:rFonts w:eastAsia="Times New Roman" w:cs="Times New Roman"/>
          <w:i/>
          <w:noProof/>
          <w:color w:val="000000"/>
          <w:sz w:val="20"/>
          <w:szCs w:val="20"/>
          <w:lang w:val="hu-HU" w:eastAsia="en-GB"/>
        </w:rPr>
        <w:t>(</w:t>
      </w:r>
      <w:r w:rsidRPr="009B51B2">
        <w:rPr>
          <w:rFonts w:eastAsia="Times New Roman" w:cs="Times New Roman"/>
          <w:i/>
          <w:noProof/>
          <w:color w:val="000000"/>
          <w:sz w:val="20"/>
          <w:szCs w:val="20"/>
          <w:lang w:val="hu-HU" w:eastAsia="en-GB"/>
        </w:rPr>
        <w:t>e) pont v</w:t>
      </w:r>
      <w:r w:rsidR="00483BC9">
        <w:rPr>
          <w:rFonts w:eastAsia="Times New Roman" w:cs="Times New Roman"/>
          <w:i/>
          <w:noProof/>
          <w:color w:val="000000"/>
          <w:sz w:val="20"/>
          <w:szCs w:val="20"/>
          <w:lang w:val="hu-HU" w:eastAsia="en-GB"/>
        </w:rPr>
        <w:t>.</w:t>
      </w:r>
      <w:r w:rsidRPr="009B51B2">
        <w:rPr>
          <w:rFonts w:eastAsia="Times New Roman" w:cs="Times New Roman"/>
          <w:i/>
          <w:noProof/>
          <w:color w:val="000000"/>
          <w:sz w:val="20"/>
          <w:szCs w:val="20"/>
          <w:lang w:val="hu-HU" w:eastAsia="en-GB"/>
        </w:rPr>
        <w:t xml:space="preserve"> alpont</w:t>
      </w:r>
    </w:p>
    <w:p w14:paraId="3DFC8748" w14:textId="77777777" w:rsidR="009F7FF2" w:rsidRPr="009B51B2" w:rsidRDefault="00BF52BB">
      <w:pPr>
        <w:spacing w:after="0"/>
        <w:jc w:val="both"/>
        <w:rPr>
          <w:rFonts w:cs="Times New Roman"/>
          <w:sz w:val="20"/>
          <w:szCs w:val="20"/>
          <w:lang w:val="hu-HU"/>
        </w:rPr>
      </w:pPr>
      <w:r w:rsidRPr="009B51B2">
        <w:rPr>
          <w:rFonts w:cs="Times New Roman"/>
          <w:sz w:val="20"/>
          <w:szCs w:val="20"/>
          <w:lang w:val="hu-HU"/>
        </w:rPr>
        <w:t>Pénzügyi eszközök nem kerülnek felhasználásra.</w:t>
      </w:r>
    </w:p>
    <w:p w14:paraId="1BDEAE40" w14:textId="77777777" w:rsidR="0082296F" w:rsidRPr="009B51B2" w:rsidRDefault="0082296F" w:rsidP="00D8786F">
      <w:pPr>
        <w:spacing w:after="0" w:line="240" w:lineRule="auto"/>
        <w:ind w:left="709" w:hanging="709"/>
        <w:jc w:val="both"/>
        <w:rPr>
          <w:rFonts w:eastAsia="Times New Roman" w:cs="Times New Roman"/>
          <w:b/>
          <w:iCs/>
          <w:noProof/>
          <w:sz w:val="20"/>
          <w:szCs w:val="20"/>
          <w:lang w:val="hu-HU" w:eastAsia="en-GB"/>
        </w:rPr>
      </w:pPr>
    </w:p>
    <w:p w14:paraId="38607052" w14:textId="06E78B54" w:rsidR="00C96E44" w:rsidRPr="009B51B2" w:rsidRDefault="00C96E44">
      <w:pPr>
        <w:spacing w:after="0" w:line="240" w:lineRule="auto"/>
        <w:ind w:left="709" w:hanging="709"/>
        <w:jc w:val="both"/>
        <w:rPr>
          <w:rFonts w:eastAsia="Times New Roman" w:cs="Times New Roman"/>
          <w:b/>
          <w:iCs/>
          <w:noProof/>
          <w:sz w:val="20"/>
          <w:szCs w:val="20"/>
          <w:lang w:val="hu-HU" w:eastAsia="en-GB"/>
        </w:rPr>
      </w:pPr>
      <w:r w:rsidRPr="00C96E44">
        <w:rPr>
          <w:rFonts w:eastAsia="Times New Roman" w:cs="Times New Roman"/>
          <w:b/>
          <w:iCs/>
          <w:noProof/>
          <w:sz w:val="20"/>
          <w:szCs w:val="20"/>
          <w:lang w:val="hu-HU" w:eastAsia="en-GB"/>
        </w:rPr>
        <w:t>Az uniós program forrásainak indikatív bontása beavatkozástípus szerint</w:t>
      </w:r>
    </w:p>
    <w:p w14:paraId="5B5F132E" w14:textId="60904EFD" w:rsidR="009F7FF2" w:rsidRPr="009B51B2" w:rsidRDefault="00BF52BB">
      <w:pPr>
        <w:spacing w:after="0" w:line="240" w:lineRule="auto"/>
        <w:jc w:val="both"/>
        <w:rPr>
          <w:rFonts w:cs="Times New Roman"/>
          <w:i/>
          <w:color w:val="000000"/>
          <w:sz w:val="20"/>
          <w:szCs w:val="20"/>
          <w:lang w:val="hu-HU"/>
        </w:rPr>
      </w:pPr>
      <w:r w:rsidRPr="009B51B2">
        <w:rPr>
          <w:rFonts w:cs="Times New Roman"/>
          <w:i/>
          <w:color w:val="000000"/>
          <w:sz w:val="20"/>
          <w:szCs w:val="20"/>
          <w:lang w:val="hu-HU"/>
        </w:rPr>
        <w:t xml:space="preserve">Hivatkozás: </w:t>
      </w:r>
      <w:r w:rsidRPr="009B51B2">
        <w:rPr>
          <w:rFonts w:eastAsia="Times New Roman" w:cs="Times New Roman"/>
          <w:i/>
          <w:noProof/>
          <w:color w:val="000000"/>
          <w:sz w:val="20"/>
          <w:szCs w:val="20"/>
          <w:lang w:val="hu-HU" w:eastAsia="en-GB"/>
        </w:rPr>
        <w:t xml:space="preserve">17. cikk (3) bekezdés </w:t>
      </w:r>
      <w:r w:rsidR="00483BC9">
        <w:rPr>
          <w:rFonts w:eastAsia="Times New Roman" w:cs="Times New Roman"/>
          <w:i/>
          <w:noProof/>
          <w:color w:val="000000"/>
          <w:sz w:val="20"/>
          <w:szCs w:val="20"/>
          <w:lang w:val="hu-HU" w:eastAsia="en-GB"/>
        </w:rPr>
        <w:t>(</w:t>
      </w:r>
      <w:r w:rsidR="00176AA3" w:rsidRPr="009B51B2">
        <w:rPr>
          <w:rFonts w:eastAsia="Times New Roman" w:cs="Times New Roman"/>
          <w:i/>
          <w:noProof/>
          <w:color w:val="000000"/>
          <w:sz w:val="20"/>
          <w:szCs w:val="20"/>
          <w:lang w:val="hu-HU" w:eastAsia="en-GB"/>
        </w:rPr>
        <w:t xml:space="preserve">e) </w:t>
      </w:r>
      <w:r w:rsidRPr="009B51B2">
        <w:rPr>
          <w:rFonts w:eastAsia="Times New Roman" w:cs="Times New Roman"/>
          <w:i/>
          <w:noProof/>
          <w:color w:val="000000"/>
          <w:sz w:val="20"/>
          <w:szCs w:val="20"/>
          <w:lang w:val="hu-HU" w:eastAsia="en-GB"/>
        </w:rPr>
        <w:t>pont vi</w:t>
      </w:r>
      <w:r w:rsidR="00483BC9">
        <w:rPr>
          <w:rFonts w:eastAsia="Times New Roman" w:cs="Times New Roman"/>
          <w:i/>
          <w:noProof/>
          <w:color w:val="000000"/>
          <w:sz w:val="20"/>
          <w:szCs w:val="20"/>
          <w:lang w:val="hu-HU" w:eastAsia="en-GB"/>
        </w:rPr>
        <w:t>.</w:t>
      </w:r>
      <w:r w:rsidRPr="009B51B2">
        <w:rPr>
          <w:rFonts w:eastAsia="Times New Roman" w:cs="Times New Roman"/>
          <w:i/>
          <w:noProof/>
          <w:color w:val="000000"/>
          <w:sz w:val="20"/>
          <w:szCs w:val="20"/>
          <w:lang w:val="hu-HU" w:eastAsia="en-GB"/>
        </w:rPr>
        <w:t xml:space="preserve"> alpont, 17. cikk (9) bekezdés</w:t>
      </w:r>
      <w:r w:rsidR="00483BC9">
        <w:rPr>
          <w:rFonts w:eastAsia="Times New Roman" w:cs="Times New Roman"/>
          <w:i/>
          <w:noProof/>
          <w:color w:val="000000"/>
          <w:sz w:val="20"/>
          <w:szCs w:val="20"/>
          <w:lang w:val="hu-HU" w:eastAsia="en-GB"/>
        </w:rPr>
        <w:t xml:space="preserve"> (</w:t>
      </w:r>
      <w:r w:rsidRPr="009B51B2">
        <w:rPr>
          <w:rFonts w:eastAsia="Times New Roman" w:cs="Times New Roman"/>
          <w:i/>
          <w:noProof/>
          <w:color w:val="000000"/>
          <w:sz w:val="20"/>
          <w:szCs w:val="20"/>
          <w:lang w:val="hu-HU" w:eastAsia="en-GB"/>
        </w:rPr>
        <w:t>c) pont v</w:t>
      </w:r>
      <w:r w:rsidR="00483BC9">
        <w:rPr>
          <w:rFonts w:eastAsia="Times New Roman" w:cs="Times New Roman"/>
          <w:i/>
          <w:noProof/>
          <w:color w:val="000000"/>
          <w:sz w:val="20"/>
          <w:szCs w:val="20"/>
          <w:lang w:val="hu-HU" w:eastAsia="en-GB"/>
        </w:rPr>
        <w:t>.</w:t>
      </w:r>
      <w:r w:rsidRPr="009B51B2">
        <w:rPr>
          <w:rFonts w:eastAsia="Times New Roman" w:cs="Times New Roman"/>
          <w:i/>
          <w:noProof/>
          <w:color w:val="000000"/>
          <w:sz w:val="20"/>
          <w:szCs w:val="20"/>
          <w:lang w:val="hu-HU" w:eastAsia="en-GB"/>
        </w:rPr>
        <w:t xml:space="preserve"> alpont</w:t>
      </w:r>
    </w:p>
    <w:p w14:paraId="696FBC8D" w14:textId="77777777" w:rsidR="00D8786F" w:rsidRPr="009B51B2" w:rsidRDefault="00D8786F" w:rsidP="00D8786F">
      <w:pPr>
        <w:spacing w:after="0" w:line="240" w:lineRule="auto"/>
        <w:jc w:val="both"/>
        <w:rPr>
          <w:rFonts w:eastAsia="Times New Roman" w:cs="Times New Roman"/>
          <w:iCs/>
          <w:noProof/>
          <w:sz w:val="20"/>
          <w:szCs w:val="20"/>
          <w:lang w:val="hu-HU" w:eastAsia="en-GB"/>
        </w:rPr>
      </w:pPr>
    </w:p>
    <w:p w14:paraId="7EA15C30" w14:textId="6947D321" w:rsidR="009F7FF2" w:rsidRPr="009B51B2" w:rsidRDefault="00BF52BB">
      <w:pPr>
        <w:spacing w:after="0" w:line="240" w:lineRule="auto"/>
        <w:jc w:val="both"/>
        <w:rPr>
          <w:rFonts w:eastAsia="Times New Roman" w:cs="Times New Roman"/>
          <w:i/>
          <w:noProof/>
          <w:color w:val="000000"/>
          <w:sz w:val="20"/>
          <w:szCs w:val="20"/>
          <w:lang w:val="hu-HU" w:eastAsia="en-GB"/>
        </w:rPr>
      </w:pPr>
      <w:r w:rsidRPr="009B51B2">
        <w:rPr>
          <w:rFonts w:eastAsia="Times New Roman" w:cs="Times New Roman"/>
          <w:iCs/>
          <w:noProof/>
          <w:sz w:val="20"/>
          <w:szCs w:val="20"/>
          <w:lang w:val="hu-HU" w:eastAsia="en-GB"/>
        </w:rPr>
        <w:t xml:space="preserve">4. táblázat: 1. dimenzió </w:t>
      </w:r>
      <w:r w:rsidR="00483BC9">
        <w:rPr>
          <w:rFonts w:eastAsia="Times New Roman" w:cs="Times New Roman"/>
          <w:iCs/>
          <w:noProof/>
          <w:sz w:val="20"/>
          <w:szCs w:val="20"/>
          <w:lang w:val="hu-HU" w:eastAsia="en-GB"/>
        </w:rPr>
        <w:t>–</w:t>
      </w:r>
      <w:r w:rsidRPr="009B51B2">
        <w:rPr>
          <w:rFonts w:eastAsia="Times New Roman" w:cs="Times New Roman"/>
          <w:iCs/>
          <w:noProof/>
          <w:sz w:val="20"/>
          <w:szCs w:val="20"/>
          <w:lang w:val="hu-HU" w:eastAsia="en-GB"/>
        </w:rPr>
        <w:t xml:space="preserve"> beavatkozási terület</w:t>
      </w:r>
    </w:p>
    <w:tbl>
      <w:tblPr>
        <w:tblStyle w:val="Rcsostblzat"/>
        <w:tblW w:w="0" w:type="auto"/>
        <w:tblLook w:val="04A0" w:firstRow="1" w:lastRow="0" w:firstColumn="1" w:lastColumn="0" w:noHBand="0" w:noVBand="1"/>
      </w:tblPr>
      <w:tblGrid>
        <w:gridCol w:w="1827"/>
        <w:gridCol w:w="1613"/>
        <w:gridCol w:w="1858"/>
        <w:gridCol w:w="1180"/>
        <w:gridCol w:w="2582"/>
      </w:tblGrid>
      <w:tr w:rsidR="007C53AF" w:rsidRPr="009B51B2" w14:paraId="537BA45D" w14:textId="77777777" w:rsidTr="0018543A">
        <w:tc>
          <w:tcPr>
            <w:tcW w:w="1827" w:type="dxa"/>
          </w:tcPr>
          <w:p w14:paraId="0F5A9E05" w14:textId="03096BD2" w:rsidR="009F7FF2" w:rsidRPr="009B51B2" w:rsidRDefault="00BF52BB">
            <w:pPr>
              <w:jc w:val="both"/>
              <w:rPr>
                <w:rFonts w:eastAsia="Times New Roman" w:cs="Times New Roman"/>
                <w:b/>
                <w:iCs/>
                <w:noProof/>
                <w:sz w:val="20"/>
                <w:szCs w:val="20"/>
                <w:lang w:val="hu-HU" w:eastAsia="en-GB"/>
              </w:rPr>
            </w:pPr>
            <w:r w:rsidRPr="009B51B2">
              <w:rPr>
                <w:rFonts w:eastAsia="Times New Roman" w:cs="Times New Roman"/>
                <w:b/>
                <w:iCs/>
                <w:noProof/>
                <w:sz w:val="20"/>
                <w:szCs w:val="20"/>
                <w:lang w:val="hu-HU" w:eastAsia="en-GB"/>
              </w:rPr>
              <w:t xml:space="preserve">Prioritás </w:t>
            </w:r>
            <w:r w:rsidR="00C96E44">
              <w:rPr>
                <w:rFonts w:eastAsia="Times New Roman" w:cs="Times New Roman"/>
                <w:b/>
                <w:iCs/>
                <w:noProof/>
                <w:sz w:val="20"/>
                <w:szCs w:val="20"/>
                <w:lang w:val="hu-HU" w:eastAsia="en-GB"/>
              </w:rPr>
              <w:t>száma</w:t>
            </w:r>
          </w:p>
        </w:tc>
        <w:tc>
          <w:tcPr>
            <w:tcW w:w="1613" w:type="dxa"/>
          </w:tcPr>
          <w:p w14:paraId="226CCD9B" w14:textId="77777777" w:rsidR="009F7FF2" w:rsidRPr="009B51B2" w:rsidRDefault="00BF52BB">
            <w:pPr>
              <w:jc w:val="both"/>
              <w:rPr>
                <w:rFonts w:eastAsia="Times New Roman" w:cs="Times New Roman"/>
                <w:b/>
                <w:iCs/>
                <w:noProof/>
                <w:sz w:val="20"/>
                <w:szCs w:val="20"/>
                <w:lang w:val="hu-HU" w:eastAsia="en-GB"/>
              </w:rPr>
            </w:pPr>
            <w:r w:rsidRPr="009B51B2">
              <w:rPr>
                <w:rFonts w:eastAsia="Times New Roman" w:cs="Times New Roman"/>
                <w:b/>
                <w:iCs/>
                <w:noProof/>
                <w:sz w:val="20"/>
                <w:szCs w:val="20"/>
                <w:lang w:val="hu-HU" w:eastAsia="en-GB"/>
              </w:rPr>
              <w:t>Alap</w:t>
            </w:r>
          </w:p>
        </w:tc>
        <w:tc>
          <w:tcPr>
            <w:tcW w:w="1858" w:type="dxa"/>
          </w:tcPr>
          <w:p w14:paraId="43187818" w14:textId="37ACE283" w:rsidR="009F7FF2" w:rsidRPr="009B51B2" w:rsidRDefault="00C96E44">
            <w:pPr>
              <w:jc w:val="both"/>
              <w:rPr>
                <w:rFonts w:eastAsia="Times New Roman" w:cs="Times New Roman"/>
                <w:b/>
                <w:iCs/>
                <w:noProof/>
                <w:sz w:val="20"/>
                <w:szCs w:val="20"/>
                <w:lang w:val="hu-HU" w:eastAsia="en-GB"/>
              </w:rPr>
            </w:pPr>
            <w:r>
              <w:rPr>
                <w:rFonts w:eastAsia="Times New Roman" w:cs="Times New Roman"/>
                <w:b/>
                <w:iCs/>
                <w:noProof/>
                <w:sz w:val="20"/>
                <w:szCs w:val="20"/>
                <w:lang w:val="hu-HU" w:eastAsia="en-GB"/>
              </w:rPr>
              <w:t>Egyedi</w:t>
            </w:r>
            <w:r w:rsidR="00BF52BB" w:rsidRPr="009B51B2">
              <w:rPr>
                <w:rFonts w:eastAsia="Times New Roman" w:cs="Times New Roman"/>
                <w:b/>
                <w:iCs/>
                <w:noProof/>
                <w:sz w:val="20"/>
                <w:szCs w:val="20"/>
                <w:lang w:val="hu-HU" w:eastAsia="en-GB"/>
              </w:rPr>
              <w:t xml:space="preserve"> célkitűzés</w:t>
            </w:r>
          </w:p>
        </w:tc>
        <w:tc>
          <w:tcPr>
            <w:tcW w:w="1180" w:type="dxa"/>
          </w:tcPr>
          <w:p w14:paraId="1CC400D2" w14:textId="3C091992" w:rsidR="009F7FF2" w:rsidRPr="009B51B2" w:rsidRDefault="00BF52BB">
            <w:pPr>
              <w:jc w:val="both"/>
              <w:rPr>
                <w:rFonts w:eastAsia="Times New Roman" w:cs="Times New Roman"/>
                <w:b/>
                <w:iCs/>
                <w:noProof/>
                <w:sz w:val="20"/>
                <w:szCs w:val="20"/>
                <w:lang w:val="hu-HU" w:eastAsia="en-GB"/>
              </w:rPr>
            </w:pPr>
            <w:r w:rsidRPr="009B51B2">
              <w:rPr>
                <w:rFonts w:eastAsia="Times New Roman" w:cs="Times New Roman"/>
                <w:b/>
                <w:iCs/>
                <w:noProof/>
                <w:sz w:val="20"/>
                <w:szCs w:val="20"/>
                <w:lang w:val="hu-HU" w:eastAsia="en-GB"/>
              </w:rPr>
              <w:t>Kód</w:t>
            </w:r>
          </w:p>
        </w:tc>
        <w:tc>
          <w:tcPr>
            <w:tcW w:w="2582" w:type="dxa"/>
          </w:tcPr>
          <w:p w14:paraId="2660326F" w14:textId="77777777" w:rsidR="009F7FF2" w:rsidRPr="009B51B2" w:rsidRDefault="00BF52BB">
            <w:pPr>
              <w:jc w:val="both"/>
              <w:rPr>
                <w:rFonts w:eastAsia="Times New Roman" w:cs="Times New Roman"/>
                <w:b/>
                <w:iCs/>
                <w:noProof/>
                <w:sz w:val="20"/>
                <w:szCs w:val="20"/>
                <w:lang w:val="hu-HU" w:eastAsia="en-GB"/>
              </w:rPr>
            </w:pPr>
            <w:r w:rsidRPr="009B51B2">
              <w:rPr>
                <w:rFonts w:eastAsia="Times New Roman" w:cs="Times New Roman"/>
                <w:b/>
                <w:iCs/>
                <w:noProof/>
                <w:sz w:val="20"/>
                <w:szCs w:val="20"/>
                <w:lang w:val="hu-HU" w:eastAsia="en-GB"/>
              </w:rPr>
              <w:t>Összeg (EUR)</w:t>
            </w:r>
          </w:p>
        </w:tc>
      </w:tr>
    </w:tbl>
    <w:tbl>
      <w:tblPr>
        <w:tblStyle w:val="TableGrid1"/>
        <w:tblW w:w="9062" w:type="dxa"/>
        <w:tblLook w:val="04A0" w:firstRow="1" w:lastRow="0" w:firstColumn="1" w:lastColumn="0" w:noHBand="0" w:noVBand="1"/>
      </w:tblPr>
      <w:tblGrid>
        <w:gridCol w:w="1673"/>
        <w:gridCol w:w="1526"/>
        <w:gridCol w:w="1713"/>
        <w:gridCol w:w="1727"/>
        <w:gridCol w:w="2423"/>
      </w:tblGrid>
      <w:tr w:rsidR="001003B2" w:rsidRPr="009B51B2" w14:paraId="0BC85EA5" w14:textId="77777777" w:rsidTr="0018543A">
        <w:tc>
          <w:tcPr>
            <w:tcW w:w="1788" w:type="dxa"/>
          </w:tcPr>
          <w:p w14:paraId="495D6E09" w14:textId="77777777" w:rsidR="009F7FF2" w:rsidRPr="009B51B2" w:rsidRDefault="00BF52BB">
            <w:pPr>
              <w:rPr>
                <w:rFonts w:eastAsia="Times New Roman" w:cs="Times New Roman"/>
                <w:iCs/>
                <w:noProof/>
                <w:sz w:val="20"/>
                <w:szCs w:val="20"/>
                <w:lang w:val="hu-HU" w:eastAsia="en-GB"/>
              </w:rPr>
            </w:pPr>
            <w:r w:rsidRPr="009B51B2">
              <w:rPr>
                <w:rFonts w:eastAsia="Times New Roman" w:cs="Times New Roman"/>
                <w:iCs/>
                <w:noProof/>
                <w:sz w:val="20"/>
                <w:szCs w:val="20"/>
                <w:lang w:val="hu-HU" w:eastAsia="en-GB"/>
              </w:rPr>
              <w:t>2</w:t>
            </w:r>
          </w:p>
        </w:tc>
        <w:tc>
          <w:tcPr>
            <w:tcW w:w="1593" w:type="dxa"/>
          </w:tcPr>
          <w:p w14:paraId="2053187A" w14:textId="1E07D32D" w:rsidR="009F7FF2" w:rsidRPr="009B51B2" w:rsidRDefault="00BF52BB">
            <w:pPr>
              <w:rPr>
                <w:rFonts w:eastAsia="Times New Roman" w:cs="Times New Roman"/>
                <w:iCs/>
                <w:noProof/>
                <w:sz w:val="20"/>
                <w:szCs w:val="20"/>
                <w:lang w:val="hu-HU" w:eastAsia="en-GB"/>
              </w:rPr>
            </w:pPr>
            <w:r w:rsidRPr="009B51B2">
              <w:rPr>
                <w:rFonts w:eastAsia="Times New Roman" w:cs="Times New Roman"/>
                <w:iCs/>
                <w:noProof/>
                <w:sz w:val="20"/>
                <w:szCs w:val="20"/>
                <w:lang w:val="hu-HU" w:eastAsia="en-GB"/>
              </w:rPr>
              <w:t>ER</w:t>
            </w:r>
            <w:r w:rsidR="00483BC9">
              <w:rPr>
                <w:rFonts w:eastAsia="Times New Roman" w:cs="Times New Roman"/>
                <w:iCs/>
                <w:noProof/>
                <w:sz w:val="20"/>
                <w:szCs w:val="20"/>
                <w:lang w:val="hu-HU" w:eastAsia="en-GB"/>
              </w:rPr>
              <w:t>F</w:t>
            </w:r>
            <w:r w:rsidR="00C96E44">
              <w:rPr>
                <w:rFonts w:eastAsia="Times New Roman" w:cs="Times New Roman"/>
                <w:iCs/>
                <w:noProof/>
                <w:sz w:val="20"/>
                <w:szCs w:val="20"/>
                <w:lang w:val="hu-HU" w:eastAsia="en-GB"/>
              </w:rPr>
              <w:t>A</w:t>
            </w:r>
          </w:p>
        </w:tc>
        <w:tc>
          <w:tcPr>
            <w:tcW w:w="1817" w:type="dxa"/>
          </w:tcPr>
          <w:p w14:paraId="2EDEC58E" w14:textId="1B93A4C6" w:rsidR="009F7FF2" w:rsidRPr="009B51B2" w:rsidRDefault="00C96E44">
            <w:pPr>
              <w:rPr>
                <w:rFonts w:eastAsia="Times New Roman" w:cs="Times New Roman"/>
                <w:iCs/>
                <w:noProof/>
                <w:sz w:val="20"/>
                <w:szCs w:val="20"/>
                <w:lang w:val="hu-HU" w:eastAsia="en-GB"/>
              </w:rPr>
            </w:pPr>
            <w:r>
              <w:rPr>
                <w:rFonts w:eastAsia="Times New Roman" w:cs="Times New Roman"/>
                <w:iCs/>
                <w:noProof/>
                <w:sz w:val="20"/>
                <w:szCs w:val="20"/>
                <w:lang w:val="hu-HU" w:eastAsia="en-GB"/>
              </w:rPr>
              <w:t>EC</w:t>
            </w:r>
            <w:r w:rsidR="00BF52BB" w:rsidRPr="009B51B2">
              <w:rPr>
                <w:rFonts w:eastAsia="Times New Roman" w:cs="Times New Roman"/>
                <w:iCs/>
                <w:noProof/>
                <w:sz w:val="20"/>
                <w:szCs w:val="20"/>
                <w:lang w:val="hu-HU" w:eastAsia="en-GB"/>
              </w:rPr>
              <w:t xml:space="preserve"> 2.1</w:t>
            </w:r>
          </w:p>
        </w:tc>
        <w:tc>
          <w:tcPr>
            <w:tcW w:w="1344" w:type="dxa"/>
          </w:tcPr>
          <w:p w14:paraId="334DAC22" w14:textId="7BBBBC9D" w:rsidR="009F7FF2" w:rsidRPr="009B51B2" w:rsidRDefault="00BF52BB">
            <w:pPr>
              <w:rPr>
                <w:rFonts w:eastAsia="Times New Roman" w:cs="Times New Roman"/>
                <w:iCs/>
                <w:noProof/>
                <w:sz w:val="20"/>
                <w:szCs w:val="20"/>
                <w:lang w:val="hu-HU" w:eastAsia="en-GB"/>
              </w:rPr>
            </w:pPr>
            <w:r w:rsidRPr="009B51B2">
              <w:rPr>
                <w:rFonts w:eastAsia="Times New Roman" w:cs="Times New Roman"/>
                <w:iCs/>
                <w:noProof/>
                <w:sz w:val="20"/>
                <w:szCs w:val="20"/>
                <w:lang w:val="hu-HU" w:eastAsia="en-GB"/>
              </w:rPr>
              <w:t xml:space="preserve">046 Az alacsony szén-dioxid-kibocsátású </w:t>
            </w:r>
            <w:r w:rsidRPr="009B51B2">
              <w:rPr>
                <w:rFonts w:eastAsia="Times New Roman" w:cs="Times New Roman"/>
                <w:iCs/>
                <w:noProof/>
                <w:sz w:val="20"/>
                <w:szCs w:val="20"/>
                <w:lang w:val="hu-HU" w:eastAsia="en-GB"/>
              </w:rPr>
              <w:lastRenderedPageBreak/>
              <w:t xml:space="preserve">ökoszférához és az éghajlatváltozással szembeni ellenálló képességhez hozzájáruló szolgáltatásokat nyújtó szervezetek támogatása, </w:t>
            </w:r>
            <w:r w:rsidR="00483BC9">
              <w:rPr>
                <w:rFonts w:eastAsia="Times New Roman" w:cs="Times New Roman"/>
                <w:iCs/>
                <w:noProof/>
                <w:sz w:val="20"/>
                <w:szCs w:val="20"/>
                <w:lang w:val="hu-HU" w:eastAsia="en-GB"/>
              </w:rPr>
              <w:t>ide</w:t>
            </w:r>
            <w:r w:rsidRPr="009B51B2">
              <w:rPr>
                <w:rFonts w:eastAsia="Times New Roman" w:cs="Times New Roman"/>
                <w:iCs/>
                <w:noProof/>
                <w:sz w:val="20"/>
                <w:szCs w:val="20"/>
                <w:lang w:val="hu-HU" w:eastAsia="en-GB"/>
              </w:rPr>
              <w:t>értve a tudatosságnövelő intézkedéseket is.</w:t>
            </w:r>
          </w:p>
        </w:tc>
        <w:tc>
          <w:tcPr>
            <w:tcW w:w="2520" w:type="dxa"/>
          </w:tcPr>
          <w:p w14:paraId="45D15C22" w14:textId="21AAD6B7" w:rsidR="009F7FF2" w:rsidRPr="009B51B2" w:rsidRDefault="00BF52BB">
            <w:pPr>
              <w:rPr>
                <w:rFonts w:eastAsia="Times New Roman" w:cs="Times New Roman"/>
                <w:iCs/>
                <w:noProof/>
                <w:sz w:val="20"/>
                <w:szCs w:val="20"/>
                <w:lang w:val="hu-HU" w:eastAsia="en-GB"/>
              </w:rPr>
            </w:pPr>
            <w:r w:rsidRPr="009B51B2">
              <w:rPr>
                <w:rFonts w:eastAsia="Times New Roman" w:cs="Times New Roman"/>
                <w:iCs/>
                <w:noProof/>
                <w:sz w:val="20"/>
                <w:szCs w:val="20"/>
                <w:lang w:val="hu-HU" w:eastAsia="en-GB"/>
              </w:rPr>
              <w:lastRenderedPageBreak/>
              <w:t>7</w:t>
            </w:r>
            <w:r w:rsidR="00483BC9">
              <w:rPr>
                <w:rFonts w:eastAsia="Times New Roman" w:cs="Times New Roman"/>
                <w:iCs/>
                <w:noProof/>
                <w:sz w:val="20"/>
                <w:szCs w:val="20"/>
                <w:lang w:val="hu-HU" w:eastAsia="en-GB"/>
              </w:rPr>
              <w:t>.</w:t>
            </w:r>
            <w:r w:rsidRPr="009B51B2">
              <w:rPr>
                <w:rFonts w:eastAsia="Times New Roman" w:cs="Times New Roman"/>
                <w:iCs/>
                <w:noProof/>
                <w:sz w:val="20"/>
                <w:szCs w:val="20"/>
                <w:lang w:val="hu-HU" w:eastAsia="en-GB"/>
              </w:rPr>
              <w:t>200</w:t>
            </w:r>
            <w:r w:rsidR="00483BC9">
              <w:rPr>
                <w:rFonts w:eastAsia="Times New Roman" w:cs="Times New Roman"/>
                <w:iCs/>
                <w:noProof/>
                <w:sz w:val="20"/>
                <w:szCs w:val="20"/>
                <w:lang w:val="hu-HU" w:eastAsia="en-GB"/>
              </w:rPr>
              <w:t>.</w:t>
            </w:r>
            <w:r w:rsidRPr="009B51B2">
              <w:rPr>
                <w:rFonts w:eastAsia="Times New Roman" w:cs="Times New Roman"/>
                <w:iCs/>
                <w:noProof/>
                <w:sz w:val="20"/>
                <w:szCs w:val="20"/>
                <w:lang w:val="hu-HU" w:eastAsia="en-GB"/>
              </w:rPr>
              <w:t>000</w:t>
            </w:r>
            <w:r w:rsidR="00EF582A" w:rsidRPr="009B51B2">
              <w:rPr>
                <w:rFonts w:eastAsia="Times New Roman" w:cs="Times New Roman"/>
                <w:iCs/>
                <w:noProof/>
                <w:sz w:val="20"/>
                <w:szCs w:val="20"/>
                <w:lang w:val="hu-HU" w:eastAsia="en-GB"/>
              </w:rPr>
              <w:t>,00</w:t>
            </w:r>
          </w:p>
        </w:tc>
      </w:tr>
    </w:tbl>
    <w:p w14:paraId="20E38EB3" w14:textId="77777777" w:rsidR="00D17226" w:rsidRPr="009B51B2" w:rsidRDefault="00D17226" w:rsidP="00D8786F">
      <w:pPr>
        <w:spacing w:after="0" w:line="240" w:lineRule="auto"/>
        <w:jc w:val="both"/>
        <w:rPr>
          <w:rFonts w:eastAsia="Times New Roman" w:cs="Times New Roman"/>
          <w:iCs/>
          <w:noProof/>
          <w:sz w:val="20"/>
          <w:szCs w:val="20"/>
          <w:lang w:val="hu-HU" w:eastAsia="en-GB"/>
        </w:rPr>
      </w:pPr>
    </w:p>
    <w:p w14:paraId="54E629B1" w14:textId="03BA7EAF" w:rsidR="009F7FF2" w:rsidRPr="009B51B2" w:rsidRDefault="00BF52BB">
      <w:pPr>
        <w:spacing w:after="0" w:line="240" w:lineRule="auto"/>
        <w:jc w:val="both"/>
        <w:rPr>
          <w:rFonts w:eastAsia="Times New Roman" w:cs="Times New Roman"/>
          <w:i/>
          <w:noProof/>
          <w:color w:val="000000"/>
          <w:sz w:val="20"/>
          <w:szCs w:val="20"/>
          <w:lang w:val="hu-HU" w:eastAsia="en-GB"/>
        </w:rPr>
      </w:pPr>
      <w:r w:rsidRPr="009B51B2">
        <w:rPr>
          <w:rFonts w:eastAsia="Times New Roman" w:cs="Times New Roman"/>
          <w:iCs/>
          <w:noProof/>
          <w:sz w:val="20"/>
          <w:szCs w:val="20"/>
          <w:lang w:val="hu-HU" w:eastAsia="en-GB"/>
        </w:rPr>
        <w:t xml:space="preserve">5. táblázat: 2. dimenzió </w:t>
      </w:r>
      <w:r w:rsidR="00483BC9">
        <w:rPr>
          <w:rFonts w:eastAsia="Times New Roman" w:cs="Times New Roman"/>
          <w:iCs/>
          <w:noProof/>
          <w:sz w:val="20"/>
          <w:szCs w:val="20"/>
          <w:lang w:val="hu-HU" w:eastAsia="en-GB"/>
        </w:rPr>
        <w:t>–</w:t>
      </w:r>
      <w:r w:rsidRPr="009B51B2">
        <w:rPr>
          <w:rFonts w:eastAsia="Times New Roman" w:cs="Times New Roman"/>
          <w:iCs/>
          <w:noProof/>
          <w:sz w:val="20"/>
          <w:szCs w:val="20"/>
          <w:lang w:val="hu-HU" w:eastAsia="en-GB"/>
        </w:rPr>
        <w:t xml:space="preserve"> finanszírozási forma</w:t>
      </w:r>
    </w:p>
    <w:tbl>
      <w:tblPr>
        <w:tblStyle w:val="Rcsostblzat"/>
        <w:tblW w:w="0" w:type="auto"/>
        <w:tblLook w:val="04A0" w:firstRow="1" w:lastRow="0" w:firstColumn="1" w:lastColumn="0" w:noHBand="0" w:noVBand="1"/>
      </w:tblPr>
      <w:tblGrid>
        <w:gridCol w:w="1832"/>
        <w:gridCol w:w="1612"/>
        <w:gridCol w:w="1861"/>
        <w:gridCol w:w="1177"/>
        <w:gridCol w:w="2578"/>
      </w:tblGrid>
      <w:tr w:rsidR="007C53AF" w:rsidRPr="009B51B2" w14:paraId="26BDBC2E" w14:textId="77777777" w:rsidTr="007C53AF">
        <w:tc>
          <w:tcPr>
            <w:tcW w:w="1870" w:type="dxa"/>
          </w:tcPr>
          <w:p w14:paraId="1CDA3BC7" w14:textId="25A49A08" w:rsidR="009F7FF2" w:rsidRPr="009B51B2" w:rsidRDefault="00BF52BB">
            <w:pPr>
              <w:jc w:val="both"/>
              <w:rPr>
                <w:rFonts w:eastAsia="Times New Roman" w:cs="Times New Roman"/>
                <w:b/>
                <w:iCs/>
                <w:noProof/>
                <w:sz w:val="20"/>
                <w:szCs w:val="20"/>
                <w:lang w:val="hu-HU" w:eastAsia="en-GB"/>
              </w:rPr>
            </w:pPr>
            <w:r w:rsidRPr="009B51B2">
              <w:rPr>
                <w:rFonts w:eastAsia="Times New Roman" w:cs="Times New Roman"/>
                <w:b/>
                <w:iCs/>
                <w:noProof/>
                <w:sz w:val="20"/>
                <w:szCs w:val="20"/>
                <w:lang w:val="hu-HU" w:eastAsia="en-GB"/>
              </w:rPr>
              <w:t>Prioritás</w:t>
            </w:r>
            <w:r w:rsidR="00C96E44">
              <w:rPr>
                <w:rFonts w:eastAsia="Times New Roman" w:cs="Times New Roman"/>
                <w:b/>
                <w:iCs/>
                <w:noProof/>
                <w:sz w:val="20"/>
                <w:szCs w:val="20"/>
                <w:lang w:val="hu-HU" w:eastAsia="en-GB"/>
              </w:rPr>
              <w:t xml:space="preserve"> száma</w:t>
            </w:r>
          </w:p>
        </w:tc>
        <w:tc>
          <w:tcPr>
            <w:tcW w:w="1657" w:type="dxa"/>
          </w:tcPr>
          <w:p w14:paraId="7B33F7EA" w14:textId="77777777" w:rsidR="009F7FF2" w:rsidRPr="009B51B2" w:rsidRDefault="00BF52BB">
            <w:pPr>
              <w:jc w:val="both"/>
              <w:rPr>
                <w:rFonts w:eastAsia="Times New Roman" w:cs="Times New Roman"/>
                <w:b/>
                <w:iCs/>
                <w:noProof/>
                <w:sz w:val="20"/>
                <w:szCs w:val="20"/>
                <w:lang w:val="hu-HU" w:eastAsia="en-GB"/>
              </w:rPr>
            </w:pPr>
            <w:r w:rsidRPr="009B51B2">
              <w:rPr>
                <w:rFonts w:eastAsia="Times New Roman" w:cs="Times New Roman"/>
                <w:b/>
                <w:iCs/>
                <w:noProof/>
                <w:sz w:val="20"/>
                <w:szCs w:val="20"/>
                <w:lang w:val="hu-HU" w:eastAsia="en-GB"/>
              </w:rPr>
              <w:t>Alap</w:t>
            </w:r>
          </w:p>
        </w:tc>
        <w:tc>
          <w:tcPr>
            <w:tcW w:w="1898" w:type="dxa"/>
          </w:tcPr>
          <w:p w14:paraId="13BAB5CF" w14:textId="78CEEC19" w:rsidR="009F7FF2" w:rsidRPr="009B51B2" w:rsidRDefault="00C96E44">
            <w:pPr>
              <w:jc w:val="both"/>
              <w:rPr>
                <w:rFonts w:eastAsia="Times New Roman" w:cs="Times New Roman"/>
                <w:b/>
                <w:iCs/>
                <w:noProof/>
                <w:sz w:val="20"/>
                <w:szCs w:val="20"/>
                <w:lang w:val="hu-HU" w:eastAsia="en-GB"/>
              </w:rPr>
            </w:pPr>
            <w:r>
              <w:rPr>
                <w:rFonts w:eastAsia="Times New Roman" w:cs="Times New Roman"/>
                <w:b/>
                <w:iCs/>
                <w:noProof/>
                <w:sz w:val="20"/>
                <w:szCs w:val="20"/>
                <w:lang w:val="hu-HU" w:eastAsia="en-GB"/>
              </w:rPr>
              <w:t xml:space="preserve">Egyedi </w:t>
            </w:r>
            <w:r w:rsidR="00BF52BB" w:rsidRPr="009B51B2">
              <w:rPr>
                <w:rFonts w:eastAsia="Times New Roman" w:cs="Times New Roman"/>
                <w:b/>
                <w:iCs/>
                <w:noProof/>
                <w:sz w:val="20"/>
                <w:szCs w:val="20"/>
                <w:lang w:val="hu-HU" w:eastAsia="en-GB"/>
              </w:rPr>
              <w:t>célkitűzés</w:t>
            </w:r>
          </w:p>
        </w:tc>
        <w:tc>
          <w:tcPr>
            <w:tcW w:w="1204" w:type="dxa"/>
          </w:tcPr>
          <w:p w14:paraId="7CDD8BF4" w14:textId="6D091552" w:rsidR="009F7FF2" w:rsidRPr="009B51B2" w:rsidRDefault="00BF52BB">
            <w:pPr>
              <w:jc w:val="both"/>
              <w:rPr>
                <w:rFonts w:eastAsia="Times New Roman" w:cs="Times New Roman"/>
                <w:b/>
                <w:iCs/>
                <w:noProof/>
                <w:sz w:val="20"/>
                <w:szCs w:val="20"/>
                <w:lang w:val="hu-HU" w:eastAsia="en-GB"/>
              </w:rPr>
            </w:pPr>
            <w:r w:rsidRPr="009B51B2">
              <w:rPr>
                <w:rFonts w:eastAsia="Times New Roman" w:cs="Times New Roman"/>
                <w:b/>
                <w:iCs/>
                <w:noProof/>
                <w:sz w:val="20"/>
                <w:szCs w:val="20"/>
                <w:lang w:val="hu-HU" w:eastAsia="en-GB"/>
              </w:rPr>
              <w:t>Kód</w:t>
            </w:r>
          </w:p>
        </w:tc>
        <w:tc>
          <w:tcPr>
            <w:tcW w:w="2659" w:type="dxa"/>
          </w:tcPr>
          <w:p w14:paraId="5A4F13F6" w14:textId="77777777" w:rsidR="009F7FF2" w:rsidRPr="009B51B2" w:rsidRDefault="00BF52BB">
            <w:pPr>
              <w:jc w:val="both"/>
              <w:rPr>
                <w:rFonts w:eastAsia="Times New Roman" w:cs="Times New Roman"/>
                <w:b/>
                <w:iCs/>
                <w:noProof/>
                <w:sz w:val="20"/>
                <w:szCs w:val="20"/>
                <w:lang w:val="hu-HU" w:eastAsia="en-GB"/>
              </w:rPr>
            </w:pPr>
            <w:r w:rsidRPr="009B51B2">
              <w:rPr>
                <w:rFonts w:eastAsia="Times New Roman" w:cs="Times New Roman"/>
                <w:b/>
                <w:iCs/>
                <w:noProof/>
                <w:sz w:val="20"/>
                <w:szCs w:val="20"/>
                <w:lang w:val="hu-HU" w:eastAsia="en-GB"/>
              </w:rPr>
              <w:t>Összeg (EUR)</w:t>
            </w:r>
          </w:p>
        </w:tc>
      </w:tr>
    </w:tbl>
    <w:tbl>
      <w:tblPr>
        <w:tblStyle w:val="TableGrid1"/>
        <w:tblW w:w="9062" w:type="dxa"/>
        <w:tblLook w:val="04A0" w:firstRow="1" w:lastRow="0" w:firstColumn="1" w:lastColumn="0" w:noHBand="0" w:noVBand="1"/>
      </w:tblPr>
      <w:tblGrid>
        <w:gridCol w:w="1827"/>
        <w:gridCol w:w="1616"/>
        <w:gridCol w:w="1857"/>
        <w:gridCol w:w="1180"/>
        <w:gridCol w:w="2582"/>
      </w:tblGrid>
      <w:tr w:rsidR="00ED5144" w:rsidRPr="009B51B2" w14:paraId="42D7C934" w14:textId="77777777" w:rsidTr="00F50FF6">
        <w:tc>
          <w:tcPr>
            <w:tcW w:w="1827" w:type="dxa"/>
          </w:tcPr>
          <w:p w14:paraId="57E8F532" w14:textId="77777777" w:rsidR="009F7FF2" w:rsidRPr="009B51B2" w:rsidRDefault="00BF52BB">
            <w:pPr>
              <w:rPr>
                <w:rFonts w:eastAsia="Times New Roman" w:cs="Times New Roman"/>
                <w:iCs/>
                <w:noProof/>
                <w:sz w:val="20"/>
                <w:szCs w:val="20"/>
                <w:lang w:val="hu-HU" w:eastAsia="en-GB"/>
              </w:rPr>
            </w:pPr>
            <w:r w:rsidRPr="009B51B2">
              <w:rPr>
                <w:rFonts w:eastAsia="Times New Roman" w:cs="Times New Roman"/>
                <w:iCs/>
                <w:noProof/>
                <w:sz w:val="20"/>
                <w:szCs w:val="20"/>
                <w:lang w:val="hu-HU" w:eastAsia="en-GB"/>
              </w:rPr>
              <w:t>2</w:t>
            </w:r>
          </w:p>
        </w:tc>
        <w:tc>
          <w:tcPr>
            <w:tcW w:w="1616" w:type="dxa"/>
          </w:tcPr>
          <w:p w14:paraId="1F1359C1" w14:textId="1B6EDCFB" w:rsidR="009F7FF2" w:rsidRPr="009B51B2" w:rsidRDefault="00BF52BB">
            <w:pPr>
              <w:rPr>
                <w:rFonts w:eastAsia="Times New Roman" w:cs="Times New Roman"/>
                <w:iCs/>
                <w:noProof/>
                <w:sz w:val="20"/>
                <w:szCs w:val="20"/>
                <w:lang w:val="hu-HU" w:eastAsia="en-GB"/>
              </w:rPr>
            </w:pPr>
            <w:r w:rsidRPr="009B51B2">
              <w:rPr>
                <w:rFonts w:eastAsia="Times New Roman" w:cs="Times New Roman"/>
                <w:iCs/>
                <w:noProof/>
                <w:sz w:val="20"/>
                <w:szCs w:val="20"/>
                <w:lang w:val="hu-HU" w:eastAsia="en-GB"/>
              </w:rPr>
              <w:t>ER</w:t>
            </w:r>
            <w:r w:rsidR="00483BC9">
              <w:rPr>
                <w:rFonts w:eastAsia="Times New Roman" w:cs="Times New Roman"/>
                <w:iCs/>
                <w:noProof/>
                <w:sz w:val="20"/>
                <w:szCs w:val="20"/>
                <w:lang w:val="hu-HU" w:eastAsia="en-GB"/>
              </w:rPr>
              <w:t>F</w:t>
            </w:r>
            <w:r w:rsidR="00C96E44">
              <w:rPr>
                <w:rFonts w:eastAsia="Times New Roman" w:cs="Times New Roman"/>
                <w:iCs/>
                <w:noProof/>
                <w:sz w:val="20"/>
                <w:szCs w:val="20"/>
                <w:lang w:val="hu-HU" w:eastAsia="en-GB"/>
              </w:rPr>
              <w:t>A</w:t>
            </w:r>
          </w:p>
        </w:tc>
        <w:tc>
          <w:tcPr>
            <w:tcW w:w="1857" w:type="dxa"/>
          </w:tcPr>
          <w:p w14:paraId="44670BBE" w14:textId="3C8634BB" w:rsidR="009F7FF2" w:rsidRPr="009B51B2" w:rsidRDefault="00C96E44">
            <w:pPr>
              <w:rPr>
                <w:rFonts w:eastAsia="Times New Roman" w:cs="Times New Roman"/>
                <w:iCs/>
                <w:noProof/>
                <w:sz w:val="20"/>
                <w:szCs w:val="20"/>
                <w:lang w:val="hu-HU" w:eastAsia="en-GB"/>
              </w:rPr>
            </w:pPr>
            <w:r>
              <w:rPr>
                <w:rFonts w:eastAsia="Times New Roman" w:cs="Times New Roman"/>
                <w:iCs/>
                <w:noProof/>
                <w:sz w:val="20"/>
                <w:szCs w:val="20"/>
                <w:lang w:val="hu-HU" w:eastAsia="en-GB"/>
              </w:rPr>
              <w:t>EC</w:t>
            </w:r>
            <w:r w:rsidR="00BF52BB" w:rsidRPr="009B51B2">
              <w:rPr>
                <w:rFonts w:eastAsia="Times New Roman" w:cs="Times New Roman"/>
                <w:iCs/>
                <w:noProof/>
                <w:sz w:val="20"/>
                <w:szCs w:val="20"/>
                <w:lang w:val="hu-HU" w:eastAsia="en-GB"/>
              </w:rPr>
              <w:t xml:space="preserve"> 2.1</w:t>
            </w:r>
          </w:p>
        </w:tc>
        <w:tc>
          <w:tcPr>
            <w:tcW w:w="1180" w:type="dxa"/>
          </w:tcPr>
          <w:p w14:paraId="403A4E91" w14:textId="77777777" w:rsidR="009F7FF2" w:rsidRPr="009B51B2" w:rsidRDefault="00BF52BB">
            <w:pPr>
              <w:rPr>
                <w:rFonts w:eastAsia="Times New Roman" w:cs="Times New Roman"/>
                <w:iCs/>
                <w:noProof/>
                <w:sz w:val="20"/>
                <w:szCs w:val="20"/>
                <w:lang w:val="hu-HU" w:eastAsia="en-GB"/>
              </w:rPr>
            </w:pPr>
            <w:r w:rsidRPr="009B51B2">
              <w:rPr>
                <w:rFonts w:eastAsia="Times New Roman" w:cs="Times New Roman"/>
                <w:iCs/>
                <w:noProof/>
                <w:sz w:val="20"/>
                <w:szCs w:val="20"/>
                <w:lang w:val="hu-HU" w:eastAsia="en-GB"/>
              </w:rPr>
              <w:t xml:space="preserve">01 </w:t>
            </w:r>
            <w:r w:rsidR="009E73B6" w:rsidRPr="009B51B2">
              <w:rPr>
                <w:rFonts w:eastAsia="Times New Roman" w:cs="Times New Roman"/>
                <w:iCs/>
                <w:noProof/>
                <w:sz w:val="20"/>
                <w:szCs w:val="20"/>
                <w:lang w:val="hu-HU" w:eastAsia="en-GB"/>
              </w:rPr>
              <w:t>Támogatás</w:t>
            </w:r>
          </w:p>
        </w:tc>
        <w:tc>
          <w:tcPr>
            <w:tcW w:w="2582" w:type="dxa"/>
          </w:tcPr>
          <w:p w14:paraId="17E4E2A6" w14:textId="3B617B9F" w:rsidR="009F7FF2" w:rsidRPr="009B51B2" w:rsidRDefault="00BF52BB">
            <w:pPr>
              <w:rPr>
                <w:rFonts w:cs="Times New Roman"/>
                <w:color w:val="000000"/>
                <w:sz w:val="20"/>
                <w:szCs w:val="20"/>
                <w:lang w:val="hu-HU"/>
              </w:rPr>
            </w:pPr>
            <w:r w:rsidRPr="009B51B2">
              <w:rPr>
                <w:rFonts w:cs="Times New Roman"/>
                <w:color w:val="000000"/>
                <w:sz w:val="20"/>
                <w:szCs w:val="20"/>
                <w:lang w:val="hu-HU"/>
              </w:rPr>
              <w:t>7</w:t>
            </w:r>
            <w:r w:rsidR="00483BC9">
              <w:rPr>
                <w:rFonts w:cs="Times New Roman"/>
                <w:color w:val="000000"/>
                <w:sz w:val="20"/>
                <w:szCs w:val="20"/>
                <w:lang w:val="hu-HU"/>
              </w:rPr>
              <w:t>.</w:t>
            </w:r>
            <w:r w:rsidRPr="009B51B2">
              <w:rPr>
                <w:rFonts w:cs="Times New Roman"/>
                <w:color w:val="000000"/>
                <w:sz w:val="20"/>
                <w:szCs w:val="20"/>
                <w:lang w:val="hu-HU"/>
              </w:rPr>
              <w:t>200</w:t>
            </w:r>
            <w:r w:rsidR="00483BC9">
              <w:rPr>
                <w:rFonts w:cs="Times New Roman"/>
                <w:color w:val="000000"/>
                <w:sz w:val="20"/>
                <w:szCs w:val="20"/>
                <w:lang w:val="hu-HU"/>
              </w:rPr>
              <w:t>.</w:t>
            </w:r>
            <w:r w:rsidRPr="009B51B2">
              <w:rPr>
                <w:rFonts w:cs="Times New Roman"/>
                <w:color w:val="000000"/>
                <w:sz w:val="20"/>
                <w:szCs w:val="20"/>
                <w:lang w:val="hu-HU"/>
              </w:rPr>
              <w:t>000</w:t>
            </w:r>
            <w:r w:rsidR="00EF582A" w:rsidRPr="009B51B2">
              <w:rPr>
                <w:rFonts w:cs="Times New Roman"/>
                <w:color w:val="000000"/>
                <w:sz w:val="20"/>
                <w:szCs w:val="20"/>
                <w:lang w:val="hu-HU"/>
              </w:rPr>
              <w:t>,00</w:t>
            </w:r>
          </w:p>
        </w:tc>
      </w:tr>
    </w:tbl>
    <w:p w14:paraId="6B4EB3FE" w14:textId="77777777" w:rsidR="007C53AF" w:rsidRPr="009B51B2" w:rsidRDefault="007C53AF" w:rsidP="00D8786F">
      <w:pPr>
        <w:spacing w:after="0" w:line="240" w:lineRule="auto"/>
        <w:jc w:val="both"/>
        <w:rPr>
          <w:rFonts w:eastAsia="Times New Roman" w:cs="Times New Roman"/>
          <w:iCs/>
          <w:noProof/>
          <w:sz w:val="20"/>
          <w:szCs w:val="20"/>
          <w:lang w:val="hu-HU" w:eastAsia="en-GB"/>
        </w:rPr>
      </w:pPr>
    </w:p>
    <w:p w14:paraId="455C0AE3" w14:textId="4349C56D" w:rsidR="009F7FF2" w:rsidRPr="009B51B2" w:rsidRDefault="00BF52BB">
      <w:pPr>
        <w:spacing w:after="0" w:line="240" w:lineRule="auto"/>
        <w:jc w:val="both"/>
        <w:rPr>
          <w:rFonts w:eastAsia="Times New Roman" w:cs="Times New Roman"/>
          <w:i/>
          <w:noProof/>
          <w:color w:val="000000"/>
          <w:sz w:val="20"/>
          <w:szCs w:val="20"/>
          <w:lang w:val="hu-HU" w:eastAsia="en-GB"/>
        </w:rPr>
      </w:pPr>
      <w:r w:rsidRPr="009B51B2">
        <w:rPr>
          <w:rFonts w:eastAsia="Times New Roman" w:cs="Times New Roman"/>
          <w:iCs/>
          <w:noProof/>
          <w:sz w:val="20"/>
          <w:szCs w:val="20"/>
          <w:lang w:val="hu-HU" w:eastAsia="en-GB"/>
        </w:rPr>
        <w:t xml:space="preserve">6. táblázat: dimenzió </w:t>
      </w:r>
      <w:r w:rsidR="00483BC9">
        <w:rPr>
          <w:rFonts w:eastAsia="Times New Roman" w:cs="Times New Roman"/>
          <w:iCs/>
          <w:noProof/>
          <w:sz w:val="20"/>
          <w:szCs w:val="20"/>
          <w:lang w:val="hu-HU" w:eastAsia="en-GB"/>
        </w:rPr>
        <w:t>–</w:t>
      </w:r>
      <w:r w:rsidRPr="009B51B2">
        <w:rPr>
          <w:rFonts w:eastAsia="Times New Roman" w:cs="Times New Roman"/>
          <w:iCs/>
          <w:noProof/>
          <w:sz w:val="20"/>
          <w:szCs w:val="20"/>
          <w:lang w:val="hu-HU" w:eastAsia="en-GB"/>
        </w:rPr>
        <w:t xml:space="preserve"> területi végrehajtási mechanizmus és területi fókusz</w:t>
      </w:r>
    </w:p>
    <w:tbl>
      <w:tblPr>
        <w:tblStyle w:val="Rcsostblzat"/>
        <w:tblW w:w="0" w:type="auto"/>
        <w:tblLook w:val="04A0" w:firstRow="1" w:lastRow="0" w:firstColumn="1" w:lastColumn="0" w:noHBand="0" w:noVBand="1"/>
      </w:tblPr>
      <w:tblGrid>
        <w:gridCol w:w="1827"/>
        <w:gridCol w:w="1613"/>
        <w:gridCol w:w="1858"/>
        <w:gridCol w:w="1180"/>
        <w:gridCol w:w="2582"/>
      </w:tblGrid>
      <w:tr w:rsidR="007C53AF" w:rsidRPr="009B51B2" w14:paraId="38ACFC44" w14:textId="77777777" w:rsidTr="00521663">
        <w:tc>
          <w:tcPr>
            <w:tcW w:w="1827" w:type="dxa"/>
          </w:tcPr>
          <w:p w14:paraId="771A8ACA" w14:textId="7C217119" w:rsidR="009F7FF2" w:rsidRPr="009B51B2" w:rsidRDefault="00BF52BB">
            <w:pPr>
              <w:jc w:val="both"/>
              <w:rPr>
                <w:rFonts w:eastAsia="Times New Roman" w:cs="Times New Roman"/>
                <w:b/>
                <w:iCs/>
                <w:noProof/>
                <w:sz w:val="20"/>
                <w:szCs w:val="20"/>
                <w:lang w:val="hu-HU" w:eastAsia="en-GB"/>
              </w:rPr>
            </w:pPr>
            <w:r w:rsidRPr="009B51B2">
              <w:rPr>
                <w:rFonts w:eastAsia="Times New Roman" w:cs="Times New Roman"/>
                <w:b/>
                <w:iCs/>
                <w:noProof/>
                <w:sz w:val="20"/>
                <w:szCs w:val="20"/>
                <w:lang w:val="hu-HU" w:eastAsia="en-GB"/>
              </w:rPr>
              <w:t>Prioritás</w:t>
            </w:r>
            <w:r w:rsidR="00C96E44">
              <w:rPr>
                <w:rFonts w:eastAsia="Times New Roman" w:cs="Times New Roman"/>
                <w:b/>
                <w:iCs/>
                <w:noProof/>
                <w:sz w:val="20"/>
                <w:szCs w:val="20"/>
                <w:lang w:val="hu-HU" w:eastAsia="en-GB"/>
              </w:rPr>
              <w:t xml:space="preserve"> száma</w:t>
            </w:r>
          </w:p>
        </w:tc>
        <w:tc>
          <w:tcPr>
            <w:tcW w:w="1613" w:type="dxa"/>
          </w:tcPr>
          <w:p w14:paraId="504B6FE7" w14:textId="77777777" w:rsidR="009F7FF2" w:rsidRPr="009B51B2" w:rsidRDefault="00BF52BB">
            <w:pPr>
              <w:jc w:val="both"/>
              <w:rPr>
                <w:rFonts w:eastAsia="Times New Roman" w:cs="Times New Roman"/>
                <w:b/>
                <w:iCs/>
                <w:noProof/>
                <w:sz w:val="20"/>
                <w:szCs w:val="20"/>
                <w:lang w:val="hu-HU" w:eastAsia="en-GB"/>
              </w:rPr>
            </w:pPr>
            <w:r w:rsidRPr="009B51B2">
              <w:rPr>
                <w:rFonts w:eastAsia="Times New Roman" w:cs="Times New Roman"/>
                <w:b/>
                <w:iCs/>
                <w:noProof/>
                <w:sz w:val="20"/>
                <w:szCs w:val="20"/>
                <w:lang w:val="hu-HU" w:eastAsia="en-GB"/>
              </w:rPr>
              <w:t>Alap</w:t>
            </w:r>
          </w:p>
        </w:tc>
        <w:tc>
          <w:tcPr>
            <w:tcW w:w="1858" w:type="dxa"/>
          </w:tcPr>
          <w:p w14:paraId="7910C8F5" w14:textId="619386FA" w:rsidR="009F7FF2" w:rsidRPr="009B51B2" w:rsidRDefault="00C96E44">
            <w:pPr>
              <w:jc w:val="both"/>
              <w:rPr>
                <w:rFonts w:eastAsia="Times New Roman" w:cs="Times New Roman"/>
                <w:b/>
                <w:iCs/>
                <w:noProof/>
                <w:sz w:val="20"/>
                <w:szCs w:val="20"/>
                <w:lang w:val="hu-HU" w:eastAsia="en-GB"/>
              </w:rPr>
            </w:pPr>
            <w:r>
              <w:rPr>
                <w:rFonts w:eastAsia="Times New Roman" w:cs="Times New Roman"/>
                <w:b/>
                <w:iCs/>
                <w:noProof/>
                <w:sz w:val="20"/>
                <w:szCs w:val="20"/>
                <w:lang w:val="hu-HU" w:eastAsia="en-GB"/>
              </w:rPr>
              <w:t xml:space="preserve">Egyedi </w:t>
            </w:r>
            <w:r w:rsidR="00BF52BB" w:rsidRPr="009B51B2">
              <w:rPr>
                <w:rFonts w:eastAsia="Times New Roman" w:cs="Times New Roman"/>
                <w:b/>
                <w:iCs/>
                <w:noProof/>
                <w:sz w:val="20"/>
                <w:szCs w:val="20"/>
                <w:lang w:val="hu-HU" w:eastAsia="en-GB"/>
              </w:rPr>
              <w:t>célkitűzés</w:t>
            </w:r>
          </w:p>
        </w:tc>
        <w:tc>
          <w:tcPr>
            <w:tcW w:w="1180" w:type="dxa"/>
          </w:tcPr>
          <w:p w14:paraId="13FA4941" w14:textId="12F872C2" w:rsidR="009F7FF2" w:rsidRPr="009B51B2" w:rsidRDefault="00BF52BB">
            <w:pPr>
              <w:jc w:val="both"/>
              <w:rPr>
                <w:rFonts w:eastAsia="Times New Roman" w:cs="Times New Roman"/>
                <w:b/>
                <w:iCs/>
                <w:noProof/>
                <w:sz w:val="20"/>
                <w:szCs w:val="20"/>
                <w:lang w:val="hu-HU" w:eastAsia="en-GB"/>
              </w:rPr>
            </w:pPr>
            <w:r w:rsidRPr="009B51B2">
              <w:rPr>
                <w:rFonts w:eastAsia="Times New Roman" w:cs="Times New Roman"/>
                <w:b/>
                <w:iCs/>
                <w:noProof/>
                <w:sz w:val="20"/>
                <w:szCs w:val="20"/>
                <w:lang w:val="hu-HU" w:eastAsia="en-GB"/>
              </w:rPr>
              <w:t>Kód</w:t>
            </w:r>
          </w:p>
        </w:tc>
        <w:tc>
          <w:tcPr>
            <w:tcW w:w="2582" w:type="dxa"/>
          </w:tcPr>
          <w:p w14:paraId="03D90BF9" w14:textId="77777777" w:rsidR="009F7FF2" w:rsidRPr="009B51B2" w:rsidRDefault="00BF52BB">
            <w:pPr>
              <w:jc w:val="both"/>
              <w:rPr>
                <w:rFonts w:eastAsia="Times New Roman" w:cs="Times New Roman"/>
                <w:b/>
                <w:iCs/>
                <w:noProof/>
                <w:sz w:val="20"/>
                <w:szCs w:val="20"/>
                <w:lang w:val="hu-HU" w:eastAsia="en-GB"/>
              </w:rPr>
            </w:pPr>
            <w:r w:rsidRPr="009B51B2">
              <w:rPr>
                <w:rFonts w:eastAsia="Times New Roman" w:cs="Times New Roman"/>
                <w:b/>
                <w:iCs/>
                <w:noProof/>
                <w:sz w:val="20"/>
                <w:szCs w:val="20"/>
                <w:lang w:val="hu-HU" w:eastAsia="en-GB"/>
              </w:rPr>
              <w:t>Összeg (EUR)</w:t>
            </w:r>
          </w:p>
        </w:tc>
      </w:tr>
    </w:tbl>
    <w:tbl>
      <w:tblPr>
        <w:tblStyle w:val="TableGrid1"/>
        <w:tblW w:w="9062" w:type="dxa"/>
        <w:tblLook w:val="04A0" w:firstRow="1" w:lastRow="0" w:firstColumn="1" w:lastColumn="0" w:noHBand="0" w:noVBand="1"/>
      </w:tblPr>
      <w:tblGrid>
        <w:gridCol w:w="1827"/>
        <w:gridCol w:w="1616"/>
        <w:gridCol w:w="1857"/>
        <w:gridCol w:w="1180"/>
        <w:gridCol w:w="2582"/>
      </w:tblGrid>
      <w:tr w:rsidR="00ED5144" w:rsidRPr="009B51B2" w14:paraId="770EB3E9" w14:textId="77777777" w:rsidTr="00ED5144">
        <w:tc>
          <w:tcPr>
            <w:tcW w:w="1827" w:type="dxa"/>
          </w:tcPr>
          <w:p w14:paraId="5F568801" w14:textId="77777777" w:rsidR="009F7FF2" w:rsidRPr="009B51B2" w:rsidRDefault="00BF52BB">
            <w:pPr>
              <w:rPr>
                <w:rFonts w:eastAsia="Times New Roman" w:cs="Times New Roman"/>
                <w:iCs/>
                <w:noProof/>
                <w:sz w:val="20"/>
                <w:szCs w:val="20"/>
                <w:lang w:val="hu-HU" w:eastAsia="en-GB"/>
              </w:rPr>
            </w:pPr>
            <w:r w:rsidRPr="009B51B2">
              <w:rPr>
                <w:rFonts w:eastAsia="Times New Roman" w:cs="Times New Roman"/>
                <w:iCs/>
                <w:noProof/>
                <w:sz w:val="20"/>
                <w:szCs w:val="20"/>
                <w:lang w:val="hu-HU" w:eastAsia="en-GB"/>
              </w:rPr>
              <w:t>2</w:t>
            </w:r>
          </w:p>
        </w:tc>
        <w:tc>
          <w:tcPr>
            <w:tcW w:w="1616" w:type="dxa"/>
          </w:tcPr>
          <w:p w14:paraId="15AC7D43" w14:textId="77777777" w:rsidR="009F7FF2" w:rsidRPr="009B51B2" w:rsidRDefault="00BF52BB">
            <w:pPr>
              <w:rPr>
                <w:rFonts w:eastAsia="Times New Roman" w:cs="Times New Roman"/>
                <w:iCs/>
                <w:noProof/>
                <w:sz w:val="20"/>
                <w:szCs w:val="20"/>
                <w:lang w:val="hu-HU" w:eastAsia="en-GB"/>
              </w:rPr>
            </w:pPr>
            <w:r w:rsidRPr="009B51B2">
              <w:rPr>
                <w:rFonts w:eastAsia="Times New Roman" w:cs="Times New Roman"/>
                <w:iCs/>
                <w:noProof/>
                <w:sz w:val="20"/>
                <w:szCs w:val="20"/>
                <w:lang w:val="hu-HU" w:eastAsia="en-GB"/>
              </w:rPr>
              <w:t>ERFA</w:t>
            </w:r>
          </w:p>
        </w:tc>
        <w:tc>
          <w:tcPr>
            <w:tcW w:w="1857" w:type="dxa"/>
          </w:tcPr>
          <w:p w14:paraId="154E203A" w14:textId="594A1C17" w:rsidR="009F7FF2" w:rsidRPr="009B51B2" w:rsidRDefault="00C96E44">
            <w:pPr>
              <w:rPr>
                <w:rFonts w:eastAsia="Times New Roman" w:cs="Times New Roman"/>
                <w:iCs/>
                <w:noProof/>
                <w:sz w:val="20"/>
                <w:szCs w:val="20"/>
                <w:lang w:val="hu-HU" w:eastAsia="en-GB"/>
              </w:rPr>
            </w:pPr>
            <w:r>
              <w:rPr>
                <w:rFonts w:eastAsia="Times New Roman" w:cs="Times New Roman"/>
                <w:iCs/>
                <w:noProof/>
                <w:sz w:val="20"/>
                <w:szCs w:val="20"/>
                <w:lang w:val="hu-HU" w:eastAsia="en-GB"/>
              </w:rPr>
              <w:t>EC</w:t>
            </w:r>
            <w:r w:rsidR="00BF52BB" w:rsidRPr="009B51B2">
              <w:rPr>
                <w:rFonts w:eastAsia="Times New Roman" w:cs="Times New Roman"/>
                <w:iCs/>
                <w:noProof/>
                <w:sz w:val="20"/>
                <w:szCs w:val="20"/>
                <w:lang w:val="hu-HU" w:eastAsia="en-GB"/>
              </w:rPr>
              <w:t xml:space="preserve"> 2.1</w:t>
            </w:r>
          </w:p>
        </w:tc>
        <w:tc>
          <w:tcPr>
            <w:tcW w:w="1180" w:type="dxa"/>
          </w:tcPr>
          <w:p w14:paraId="7136FCFA" w14:textId="1A923C3F" w:rsidR="009F7FF2" w:rsidRPr="009B51B2" w:rsidRDefault="00BF52BB">
            <w:pPr>
              <w:rPr>
                <w:rFonts w:eastAsia="Times New Roman" w:cs="Times New Roman"/>
                <w:iCs/>
                <w:noProof/>
                <w:sz w:val="20"/>
                <w:szCs w:val="20"/>
                <w:lang w:val="hu-HU" w:eastAsia="en-GB"/>
              </w:rPr>
            </w:pPr>
            <w:r w:rsidRPr="009B51B2">
              <w:rPr>
                <w:rFonts w:eastAsia="Times New Roman" w:cs="Times New Roman"/>
                <w:iCs/>
                <w:noProof/>
                <w:sz w:val="20"/>
                <w:szCs w:val="20"/>
                <w:lang w:val="hu-HU" w:eastAsia="en-GB"/>
              </w:rPr>
              <w:t xml:space="preserve">33 </w:t>
            </w:r>
            <w:r w:rsidR="009E73B6" w:rsidRPr="009B51B2">
              <w:rPr>
                <w:rFonts w:eastAsia="Times New Roman" w:cs="Times New Roman"/>
                <w:iCs/>
                <w:noProof/>
                <w:sz w:val="20"/>
                <w:szCs w:val="20"/>
                <w:lang w:val="hu-HU" w:eastAsia="en-GB"/>
              </w:rPr>
              <w:t xml:space="preserve">Nincs területi </w:t>
            </w:r>
            <w:r w:rsidR="00681125">
              <w:rPr>
                <w:rFonts w:eastAsia="Times New Roman" w:cs="Times New Roman"/>
                <w:iCs/>
                <w:noProof/>
                <w:sz w:val="20"/>
                <w:szCs w:val="20"/>
                <w:lang w:val="hu-HU" w:eastAsia="en-GB"/>
              </w:rPr>
              <w:t>irányultság</w:t>
            </w:r>
          </w:p>
        </w:tc>
        <w:tc>
          <w:tcPr>
            <w:tcW w:w="2582" w:type="dxa"/>
          </w:tcPr>
          <w:p w14:paraId="6593ED97" w14:textId="180485C9" w:rsidR="009F7FF2" w:rsidRPr="009B51B2" w:rsidRDefault="00BF52BB">
            <w:pPr>
              <w:rPr>
                <w:rFonts w:cs="Times New Roman"/>
                <w:color w:val="000000"/>
                <w:sz w:val="20"/>
                <w:szCs w:val="20"/>
                <w:lang w:val="hu-HU"/>
              </w:rPr>
            </w:pPr>
            <w:r w:rsidRPr="009B51B2">
              <w:rPr>
                <w:rFonts w:cs="Times New Roman"/>
                <w:color w:val="000000"/>
                <w:sz w:val="20"/>
                <w:szCs w:val="20"/>
                <w:lang w:val="hu-HU"/>
              </w:rPr>
              <w:t>7</w:t>
            </w:r>
            <w:r w:rsidR="00483BC9">
              <w:rPr>
                <w:rFonts w:cs="Times New Roman"/>
                <w:color w:val="000000"/>
                <w:sz w:val="20"/>
                <w:szCs w:val="20"/>
                <w:lang w:val="hu-HU"/>
              </w:rPr>
              <w:t>.</w:t>
            </w:r>
            <w:r w:rsidRPr="009B51B2">
              <w:rPr>
                <w:rFonts w:cs="Times New Roman"/>
                <w:color w:val="000000"/>
                <w:sz w:val="20"/>
                <w:szCs w:val="20"/>
                <w:lang w:val="hu-HU"/>
              </w:rPr>
              <w:t>200</w:t>
            </w:r>
            <w:r w:rsidR="00483BC9">
              <w:rPr>
                <w:rFonts w:cs="Times New Roman"/>
                <w:color w:val="000000"/>
                <w:sz w:val="20"/>
                <w:szCs w:val="20"/>
                <w:lang w:val="hu-HU"/>
              </w:rPr>
              <w:t>.</w:t>
            </w:r>
            <w:r w:rsidRPr="009B51B2">
              <w:rPr>
                <w:rFonts w:cs="Times New Roman"/>
                <w:color w:val="000000"/>
                <w:sz w:val="20"/>
                <w:szCs w:val="20"/>
                <w:lang w:val="hu-HU"/>
              </w:rPr>
              <w:t>000</w:t>
            </w:r>
            <w:r w:rsidR="00EF582A" w:rsidRPr="009B51B2">
              <w:rPr>
                <w:rFonts w:cs="Times New Roman"/>
                <w:color w:val="000000"/>
                <w:sz w:val="20"/>
                <w:szCs w:val="20"/>
                <w:lang w:val="hu-HU"/>
              </w:rPr>
              <w:t>,00</w:t>
            </w:r>
          </w:p>
        </w:tc>
      </w:tr>
    </w:tbl>
    <w:p w14:paraId="0A18EDBB" w14:textId="77777777" w:rsidR="007660F8" w:rsidRPr="009B51B2" w:rsidRDefault="007660F8" w:rsidP="00D8786F">
      <w:pPr>
        <w:spacing w:after="0" w:line="240" w:lineRule="auto"/>
        <w:jc w:val="both"/>
        <w:rPr>
          <w:rFonts w:eastAsia="Times New Roman" w:cs="Times New Roman"/>
          <w:b/>
          <w:noProof/>
          <w:color w:val="000000"/>
          <w:sz w:val="20"/>
          <w:szCs w:val="20"/>
          <w:lang w:val="hu-HU" w:eastAsia="en-GB"/>
        </w:rPr>
      </w:pPr>
    </w:p>
    <w:p w14:paraId="7964CA9D" w14:textId="77777777" w:rsidR="00D8786F" w:rsidRPr="009B51B2" w:rsidRDefault="00D8786F">
      <w:pPr>
        <w:rPr>
          <w:rFonts w:eastAsia="Times New Roman" w:cs="Times New Roman"/>
          <w:b/>
          <w:noProof/>
          <w:color w:val="000000"/>
          <w:sz w:val="20"/>
          <w:szCs w:val="20"/>
          <w:lang w:val="hu-HU" w:eastAsia="en-GB"/>
        </w:rPr>
      </w:pPr>
      <w:r w:rsidRPr="009B51B2">
        <w:rPr>
          <w:rFonts w:eastAsia="Times New Roman" w:cs="Times New Roman"/>
          <w:b/>
          <w:noProof/>
          <w:color w:val="000000"/>
          <w:sz w:val="20"/>
          <w:szCs w:val="20"/>
          <w:lang w:val="hu-HU" w:eastAsia="en-GB"/>
        </w:rPr>
        <w:br w:type="page"/>
      </w:r>
    </w:p>
    <w:p w14:paraId="2ABDE545" w14:textId="16E05D93" w:rsidR="009F7FF2" w:rsidRPr="009B51B2" w:rsidRDefault="00BF52BB">
      <w:pPr>
        <w:spacing w:after="0" w:line="240" w:lineRule="auto"/>
        <w:jc w:val="both"/>
        <w:rPr>
          <w:rFonts w:eastAsia="Times New Roman" w:cs="Times New Roman"/>
          <w:b/>
          <w:noProof/>
          <w:color w:val="000000"/>
          <w:sz w:val="20"/>
          <w:szCs w:val="20"/>
          <w:lang w:val="hu-HU" w:eastAsia="en-GB"/>
        </w:rPr>
      </w:pPr>
      <w:r w:rsidRPr="009B51B2">
        <w:rPr>
          <w:rFonts w:eastAsia="Times New Roman" w:cs="Times New Roman"/>
          <w:b/>
          <w:noProof/>
          <w:color w:val="000000"/>
          <w:sz w:val="20"/>
          <w:szCs w:val="20"/>
          <w:lang w:val="hu-HU" w:eastAsia="en-GB"/>
        </w:rPr>
        <w:lastRenderedPageBreak/>
        <w:t>2. prioritás</w:t>
      </w:r>
      <w:r w:rsidR="00EE4E43">
        <w:rPr>
          <w:rFonts w:eastAsia="Times New Roman" w:cs="Times New Roman"/>
          <w:b/>
          <w:noProof/>
          <w:color w:val="000000"/>
          <w:sz w:val="20"/>
          <w:szCs w:val="20"/>
          <w:lang w:val="hu-HU" w:eastAsia="en-GB"/>
        </w:rPr>
        <w:t xml:space="preserve">: </w:t>
      </w:r>
      <w:r w:rsidR="00C04B19" w:rsidRPr="009B51B2">
        <w:rPr>
          <w:rFonts w:eastAsia="Times New Roman" w:cs="Times New Roman"/>
          <w:b/>
          <w:noProof/>
          <w:color w:val="000000"/>
          <w:sz w:val="20"/>
          <w:szCs w:val="20"/>
          <w:lang w:val="hu-HU" w:eastAsia="en-GB"/>
        </w:rPr>
        <w:t>Zöldebb és alacsony szén-dioxid-kibocsátású határ menti régió</w:t>
      </w:r>
    </w:p>
    <w:p w14:paraId="521141D6" w14:textId="39E7430A" w:rsidR="009F7FF2" w:rsidRPr="009B51B2" w:rsidRDefault="00BF52BB">
      <w:pPr>
        <w:spacing w:after="0" w:line="240" w:lineRule="auto"/>
        <w:jc w:val="both"/>
        <w:rPr>
          <w:rFonts w:eastAsia="Times New Roman" w:cs="Times New Roman"/>
          <w:i/>
          <w:noProof/>
          <w:color w:val="000000"/>
          <w:sz w:val="20"/>
          <w:szCs w:val="20"/>
          <w:lang w:val="hu-HU" w:eastAsia="en-GB"/>
        </w:rPr>
      </w:pPr>
      <w:r w:rsidRPr="009B51B2">
        <w:rPr>
          <w:rFonts w:eastAsia="Times New Roman" w:cs="Times New Roman"/>
          <w:i/>
          <w:noProof/>
          <w:color w:val="000000"/>
          <w:sz w:val="20"/>
          <w:szCs w:val="20"/>
          <w:lang w:val="hu-HU" w:eastAsia="en-GB"/>
        </w:rPr>
        <w:t>Hivatkozás: 17. cikk (3) bekezdés</w:t>
      </w:r>
      <w:r w:rsidR="00EE4E43">
        <w:rPr>
          <w:rFonts w:eastAsia="Times New Roman" w:cs="Times New Roman"/>
          <w:i/>
          <w:noProof/>
          <w:color w:val="000000"/>
          <w:sz w:val="20"/>
          <w:szCs w:val="20"/>
          <w:lang w:val="hu-HU" w:eastAsia="en-GB"/>
        </w:rPr>
        <w:t xml:space="preserve"> (</w:t>
      </w:r>
      <w:r w:rsidRPr="009B51B2">
        <w:rPr>
          <w:rFonts w:eastAsia="Times New Roman" w:cs="Times New Roman"/>
          <w:i/>
          <w:noProof/>
          <w:color w:val="000000"/>
          <w:sz w:val="20"/>
          <w:szCs w:val="20"/>
          <w:lang w:val="hu-HU" w:eastAsia="en-GB"/>
        </w:rPr>
        <w:t>d) pont</w:t>
      </w:r>
    </w:p>
    <w:p w14:paraId="7B178A4D" w14:textId="77777777" w:rsidR="00C04B19" w:rsidRPr="009B51B2" w:rsidRDefault="00C04B19" w:rsidP="00D8786F">
      <w:pPr>
        <w:spacing w:after="0" w:line="240" w:lineRule="auto"/>
        <w:ind w:left="709" w:hanging="709"/>
        <w:jc w:val="both"/>
        <w:rPr>
          <w:rFonts w:eastAsia="Times New Roman" w:cs="Times New Roman"/>
          <w:b/>
          <w:iCs/>
          <w:noProof/>
          <w:sz w:val="20"/>
          <w:szCs w:val="20"/>
          <w:lang w:val="hu-HU" w:eastAsia="en-GB"/>
        </w:rPr>
      </w:pPr>
    </w:p>
    <w:p w14:paraId="5121AAD3" w14:textId="77777777" w:rsidR="009F7FF2" w:rsidRPr="009B51B2" w:rsidRDefault="00BF52BB">
      <w:pPr>
        <w:spacing w:after="0" w:line="240" w:lineRule="auto"/>
        <w:jc w:val="both"/>
        <w:rPr>
          <w:rFonts w:eastAsia="Times New Roman" w:cs="Times New Roman"/>
          <w:b/>
          <w:noProof/>
          <w:color w:val="000000"/>
          <w:sz w:val="20"/>
          <w:szCs w:val="20"/>
          <w:lang w:val="hu-HU" w:eastAsia="en-GB"/>
        </w:rPr>
      </w:pPr>
      <w:r w:rsidRPr="009B51B2">
        <w:rPr>
          <w:rFonts w:eastAsia="Times New Roman" w:cs="Times New Roman"/>
          <w:b/>
          <w:noProof/>
          <w:color w:val="000000"/>
          <w:sz w:val="20"/>
          <w:szCs w:val="20"/>
          <w:lang w:val="hu-HU" w:eastAsia="en-GB"/>
        </w:rPr>
        <w:t xml:space="preserve">(iv) Az </w:t>
      </w:r>
      <w:r w:rsidR="00615BBC" w:rsidRPr="009B51B2">
        <w:rPr>
          <w:rFonts w:eastAsia="Times New Roman" w:cs="Times New Roman"/>
          <w:b/>
          <w:noProof/>
          <w:color w:val="000000"/>
          <w:sz w:val="20"/>
          <w:szCs w:val="20"/>
          <w:lang w:val="hu-HU" w:eastAsia="en-GB"/>
        </w:rPr>
        <w:t>éghajlatváltozáshoz való alkalmazkodás, a katasztrófakockázatok megelőzése és az ellenálló képesség előmozdítása, figyelembe véve az ökoszisztéma-alapú megközelítéseket.</w:t>
      </w:r>
    </w:p>
    <w:p w14:paraId="13A34E6D" w14:textId="67301336" w:rsidR="009F7FF2" w:rsidRPr="009B51B2" w:rsidRDefault="00BF52BB">
      <w:pPr>
        <w:spacing w:after="0" w:line="240" w:lineRule="auto"/>
        <w:jc w:val="both"/>
        <w:rPr>
          <w:rFonts w:eastAsia="Times New Roman" w:cs="Times New Roman"/>
          <w:i/>
          <w:noProof/>
          <w:color w:val="000000"/>
          <w:sz w:val="20"/>
          <w:szCs w:val="20"/>
          <w:lang w:val="hu-HU" w:eastAsia="en-GB"/>
        </w:rPr>
      </w:pPr>
      <w:r w:rsidRPr="009B51B2">
        <w:rPr>
          <w:rFonts w:eastAsia="Times New Roman" w:cs="Times New Roman"/>
          <w:i/>
          <w:noProof/>
          <w:color w:val="000000"/>
          <w:sz w:val="20"/>
          <w:szCs w:val="20"/>
          <w:lang w:val="hu-HU" w:eastAsia="en-GB"/>
        </w:rPr>
        <w:t>Hivatkozás: 17. cikk (3) bekezdés</w:t>
      </w:r>
      <w:r w:rsidR="00EE4E43">
        <w:rPr>
          <w:rFonts w:eastAsia="Times New Roman" w:cs="Times New Roman"/>
          <w:i/>
          <w:noProof/>
          <w:color w:val="000000"/>
          <w:sz w:val="20"/>
          <w:szCs w:val="20"/>
          <w:lang w:val="hu-HU" w:eastAsia="en-GB"/>
        </w:rPr>
        <w:t xml:space="preserve"> (</w:t>
      </w:r>
      <w:r w:rsidRPr="009B51B2">
        <w:rPr>
          <w:rFonts w:eastAsia="Times New Roman" w:cs="Times New Roman"/>
          <w:i/>
          <w:noProof/>
          <w:color w:val="000000"/>
          <w:sz w:val="20"/>
          <w:szCs w:val="20"/>
          <w:lang w:val="hu-HU" w:eastAsia="en-GB"/>
        </w:rPr>
        <w:t>e) pont</w:t>
      </w:r>
    </w:p>
    <w:p w14:paraId="7B04630B" w14:textId="77777777" w:rsidR="00C04B19" w:rsidRPr="009B51B2" w:rsidRDefault="00C04B19" w:rsidP="00D8786F">
      <w:pPr>
        <w:spacing w:after="0" w:line="240" w:lineRule="auto"/>
        <w:ind w:left="709" w:hanging="709"/>
        <w:jc w:val="both"/>
        <w:rPr>
          <w:rFonts w:eastAsia="Times New Roman" w:cs="Times New Roman"/>
          <w:b/>
          <w:iCs/>
          <w:noProof/>
          <w:sz w:val="20"/>
          <w:szCs w:val="20"/>
          <w:lang w:val="hu-HU" w:eastAsia="en-GB"/>
        </w:rPr>
      </w:pPr>
    </w:p>
    <w:p w14:paraId="725886B8" w14:textId="3AFB71E5" w:rsidR="009F7FF2" w:rsidRPr="009B51B2" w:rsidRDefault="00644C65">
      <w:pPr>
        <w:spacing w:after="0" w:line="240" w:lineRule="auto"/>
        <w:jc w:val="both"/>
        <w:rPr>
          <w:rFonts w:eastAsia="Times New Roman" w:cs="Times New Roman"/>
          <w:b/>
          <w:noProof/>
          <w:color w:val="000000"/>
          <w:sz w:val="20"/>
          <w:szCs w:val="20"/>
          <w:lang w:val="hu-HU" w:eastAsia="en-GB"/>
        </w:rPr>
      </w:pPr>
      <w:r w:rsidRPr="00644C65">
        <w:rPr>
          <w:rFonts w:eastAsia="Times New Roman" w:cs="Times New Roman"/>
          <w:b/>
          <w:noProof/>
          <w:color w:val="000000"/>
          <w:sz w:val="20"/>
          <w:szCs w:val="20"/>
          <w:lang w:val="hu-HU" w:eastAsia="en-GB"/>
        </w:rPr>
        <w:t>Kapcsolódó tevékenységi típusok, és várt hozzájárulásuk az említett egyedi célkitűzésekhez, valamint adott esetben a makroregionális stratégiákhoz és a tengermedence-stratégiákhoz</w:t>
      </w:r>
    </w:p>
    <w:p w14:paraId="49352612" w14:textId="448ECB01" w:rsidR="009F7FF2" w:rsidRPr="009B51B2" w:rsidRDefault="00BF52BB">
      <w:pPr>
        <w:spacing w:after="0" w:line="240" w:lineRule="auto"/>
        <w:jc w:val="both"/>
        <w:rPr>
          <w:rFonts w:eastAsia="Times New Roman" w:cs="Times New Roman"/>
          <w:i/>
          <w:noProof/>
          <w:color w:val="000000"/>
          <w:sz w:val="20"/>
          <w:szCs w:val="20"/>
          <w:lang w:val="hu-HU" w:eastAsia="en-GB"/>
        </w:rPr>
      </w:pPr>
      <w:r w:rsidRPr="009B51B2">
        <w:rPr>
          <w:rFonts w:eastAsia="Times New Roman" w:cs="Times New Roman"/>
          <w:i/>
          <w:noProof/>
          <w:color w:val="000000"/>
          <w:sz w:val="20"/>
          <w:szCs w:val="20"/>
          <w:lang w:val="hu-HU" w:eastAsia="en-GB"/>
        </w:rPr>
        <w:t xml:space="preserve">Hivatkozás: 17. cikk (3) bekezdés </w:t>
      </w:r>
      <w:r w:rsidR="00EE4E43">
        <w:rPr>
          <w:rFonts w:eastAsia="Times New Roman" w:cs="Times New Roman"/>
          <w:i/>
          <w:noProof/>
          <w:color w:val="000000"/>
          <w:sz w:val="20"/>
          <w:szCs w:val="20"/>
          <w:lang w:val="hu-HU" w:eastAsia="en-GB"/>
        </w:rPr>
        <w:t>(</w:t>
      </w:r>
      <w:r w:rsidRPr="009B51B2">
        <w:rPr>
          <w:rFonts w:eastAsia="Times New Roman" w:cs="Times New Roman"/>
          <w:i/>
          <w:noProof/>
          <w:color w:val="000000"/>
          <w:sz w:val="20"/>
          <w:szCs w:val="20"/>
          <w:lang w:val="hu-HU" w:eastAsia="en-GB"/>
        </w:rPr>
        <w:t>e) pont i</w:t>
      </w:r>
      <w:r w:rsidR="00EE4E43">
        <w:rPr>
          <w:rFonts w:eastAsia="Times New Roman" w:cs="Times New Roman"/>
          <w:i/>
          <w:noProof/>
          <w:color w:val="000000"/>
          <w:sz w:val="20"/>
          <w:szCs w:val="20"/>
          <w:lang w:val="hu-HU" w:eastAsia="en-GB"/>
        </w:rPr>
        <w:t>.</w:t>
      </w:r>
      <w:r w:rsidRPr="009B51B2">
        <w:rPr>
          <w:rFonts w:eastAsia="Times New Roman" w:cs="Times New Roman"/>
          <w:i/>
          <w:noProof/>
          <w:color w:val="000000"/>
          <w:sz w:val="20"/>
          <w:szCs w:val="20"/>
          <w:lang w:val="hu-HU" w:eastAsia="en-GB"/>
        </w:rPr>
        <w:t xml:space="preserve"> alpont, 17. cikk (9) bekezdés </w:t>
      </w:r>
      <w:r w:rsidR="00EE4E43">
        <w:rPr>
          <w:rFonts w:eastAsia="Times New Roman" w:cs="Times New Roman"/>
          <w:i/>
          <w:noProof/>
          <w:color w:val="000000"/>
          <w:sz w:val="20"/>
          <w:szCs w:val="20"/>
          <w:lang w:val="hu-HU" w:eastAsia="en-GB"/>
        </w:rPr>
        <w:t>(</w:t>
      </w:r>
      <w:r w:rsidRPr="009B51B2">
        <w:rPr>
          <w:rFonts w:eastAsia="Times New Roman" w:cs="Times New Roman"/>
          <w:i/>
          <w:noProof/>
          <w:color w:val="000000"/>
          <w:sz w:val="20"/>
          <w:szCs w:val="20"/>
          <w:lang w:val="hu-HU" w:eastAsia="en-GB"/>
        </w:rPr>
        <w:t>c) pont ii</w:t>
      </w:r>
      <w:r w:rsidR="00D63F54">
        <w:rPr>
          <w:rFonts w:eastAsia="Times New Roman" w:cs="Times New Roman"/>
          <w:i/>
          <w:noProof/>
          <w:color w:val="000000"/>
          <w:sz w:val="20"/>
          <w:szCs w:val="20"/>
          <w:lang w:val="hu-HU" w:eastAsia="en-GB"/>
        </w:rPr>
        <w:t>.</w:t>
      </w:r>
      <w:r w:rsidRPr="009B51B2">
        <w:rPr>
          <w:rFonts w:eastAsia="Times New Roman" w:cs="Times New Roman"/>
          <w:i/>
          <w:noProof/>
          <w:color w:val="000000"/>
          <w:sz w:val="20"/>
          <w:szCs w:val="20"/>
          <w:lang w:val="hu-HU" w:eastAsia="en-GB"/>
        </w:rPr>
        <w:t xml:space="preserve"> alpont</w:t>
      </w:r>
    </w:p>
    <w:p w14:paraId="170269AB" w14:textId="77777777" w:rsidR="00C04B19" w:rsidRPr="009B51B2" w:rsidRDefault="00C04B19" w:rsidP="00D8786F">
      <w:pPr>
        <w:spacing w:after="0"/>
        <w:jc w:val="both"/>
        <w:rPr>
          <w:rFonts w:cs="Times New Roman"/>
          <w:sz w:val="20"/>
          <w:szCs w:val="20"/>
          <w:lang w:val="hu-HU"/>
        </w:rPr>
      </w:pPr>
    </w:p>
    <w:p w14:paraId="529C7287" w14:textId="77777777" w:rsidR="009F7FF2" w:rsidRPr="009B51B2" w:rsidRDefault="00BF52BB">
      <w:pPr>
        <w:spacing w:after="0"/>
        <w:jc w:val="both"/>
        <w:rPr>
          <w:rFonts w:cs="Times New Roman"/>
          <w:sz w:val="20"/>
          <w:szCs w:val="20"/>
          <w:lang w:val="hu-HU"/>
        </w:rPr>
      </w:pPr>
      <w:r w:rsidRPr="009B51B2">
        <w:rPr>
          <w:rFonts w:cs="Times New Roman"/>
          <w:sz w:val="20"/>
          <w:szCs w:val="20"/>
          <w:lang w:val="hu-HU"/>
        </w:rPr>
        <w:t>Várható eredmények:</w:t>
      </w:r>
    </w:p>
    <w:p w14:paraId="56E281BA" w14:textId="30B7D48B" w:rsidR="009F7FF2" w:rsidRPr="009B51B2" w:rsidRDefault="00BF52BB">
      <w:pPr>
        <w:spacing w:after="0"/>
        <w:jc w:val="both"/>
        <w:rPr>
          <w:rFonts w:cs="Times New Roman"/>
          <w:sz w:val="20"/>
          <w:szCs w:val="20"/>
          <w:lang w:val="hu-HU"/>
        </w:rPr>
      </w:pPr>
      <w:r w:rsidRPr="009B51B2">
        <w:rPr>
          <w:rFonts w:cs="Times New Roman"/>
          <w:sz w:val="20"/>
          <w:szCs w:val="20"/>
          <w:lang w:val="hu-HU"/>
        </w:rPr>
        <w:t xml:space="preserve">A támogatott projektek várhatóan közös megoldásokat és intézkedéseket eredményeznek, amelyek hozzájárulnak a határ menti terület biológiai sokféleségének javításához és fenntartásához, a zöld és kék infrastruktúra állapotának javításához, </w:t>
      </w:r>
      <w:r w:rsidR="00EE4E43">
        <w:rPr>
          <w:rFonts w:cs="Times New Roman"/>
          <w:sz w:val="20"/>
          <w:szCs w:val="20"/>
          <w:lang w:val="hu-HU"/>
        </w:rPr>
        <w:t>ide</w:t>
      </w:r>
      <w:r w:rsidRPr="009B51B2">
        <w:rPr>
          <w:rFonts w:cs="Times New Roman"/>
          <w:sz w:val="20"/>
          <w:szCs w:val="20"/>
          <w:lang w:val="hu-HU"/>
        </w:rPr>
        <w:t xml:space="preserve">értve az élőhelyek összekapcsolhatóságát, valamint a programterület </w:t>
      </w:r>
      <w:proofErr w:type="spellStart"/>
      <w:r w:rsidRPr="009B51B2">
        <w:rPr>
          <w:rFonts w:cs="Times New Roman"/>
          <w:sz w:val="20"/>
          <w:szCs w:val="20"/>
          <w:lang w:val="hu-HU"/>
        </w:rPr>
        <w:t>víztestjeinek</w:t>
      </w:r>
      <w:proofErr w:type="spellEnd"/>
      <w:r w:rsidRPr="009B51B2">
        <w:rPr>
          <w:rFonts w:cs="Times New Roman"/>
          <w:sz w:val="20"/>
          <w:szCs w:val="20"/>
          <w:lang w:val="hu-HU"/>
        </w:rPr>
        <w:t xml:space="preserve"> jobb minőségét. </w:t>
      </w:r>
    </w:p>
    <w:p w14:paraId="4A97B0DC" w14:textId="77777777" w:rsidR="00457431" w:rsidRPr="009B51B2" w:rsidRDefault="00457431" w:rsidP="00D8786F">
      <w:pPr>
        <w:spacing w:after="0"/>
        <w:jc w:val="both"/>
        <w:rPr>
          <w:rFonts w:cs="Times New Roman"/>
          <w:sz w:val="20"/>
          <w:szCs w:val="20"/>
          <w:lang w:val="hu-HU"/>
        </w:rPr>
      </w:pPr>
    </w:p>
    <w:p w14:paraId="3868BE2A" w14:textId="65850E40" w:rsidR="009F7FF2" w:rsidRPr="009B51B2" w:rsidRDefault="00BF52BB">
      <w:pPr>
        <w:spacing w:after="0"/>
        <w:jc w:val="both"/>
        <w:rPr>
          <w:rFonts w:cs="Times New Roman"/>
          <w:sz w:val="20"/>
          <w:szCs w:val="20"/>
          <w:lang w:val="hu-HU"/>
        </w:rPr>
      </w:pPr>
      <w:r w:rsidRPr="009B51B2">
        <w:rPr>
          <w:rFonts w:cs="Times New Roman"/>
          <w:sz w:val="20"/>
          <w:szCs w:val="20"/>
          <w:lang w:val="hu-HU"/>
        </w:rPr>
        <w:t xml:space="preserve">A viszonylag kedvező ökológiai feltételek ellenére </w:t>
      </w:r>
      <w:r w:rsidR="00EE4E43">
        <w:rPr>
          <w:rFonts w:cs="Times New Roman"/>
          <w:sz w:val="20"/>
          <w:szCs w:val="20"/>
          <w:lang w:val="hu-HU"/>
        </w:rPr>
        <w:t>–</w:t>
      </w:r>
      <w:r w:rsidR="007B0E25" w:rsidRPr="009B51B2">
        <w:rPr>
          <w:rFonts w:cs="Times New Roman"/>
          <w:sz w:val="20"/>
          <w:szCs w:val="20"/>
          <w:lang w:val="hu-HU"/>
        </w:rPr>
        <w:t xml:space="preserve"> a védett területek, köztük a Határon Átnyúló Bioszféra Rezervátum (TBR) gazdagsága miatt </w:t>
      </w:r>
      <w:r w:rsidR="00EE4E43">
        <w:rPr>
          <w:rFonts w:cs="Times New Roman"/>
          <w:sz w:val="20"/>
          <w:szCs w:val="20"/>
          <w:lang w:val="hu-HU"/>
        </w:rPr>
        <w:t>–</w:t>
      </w:r>
      <w:r w:rsidR="007B0E25" w:rsidRPr="009B51B2">
        <w:rPr>
          <w:rFonts w:cs="Times New Roman"/>
          <w:sz w:val="20"/>
          <w:szCs w:val="20"/>
          <w:lang w:val="hu-HU"/>
        </w:rPr>
        <w:t xml:space="preserve"> az </w:t>
      </w:r>
      <w:r w:rsidRPr="009B51B2">
        <w:rPr>
          <w:rFonts w:cs="Times New Roman"/>
          <w:sz w:val="20"/>
          <w:szCs w:val="20"/>
          <w:lang w:val="hu-HU"/>
        </w:rPr>
        <w:t xml:space="preserve">éghajlatváltozás valószínűleg jelentős hatással lesz a határ menti régióra, ami a hőmérséklet emelkedéséhez, az aszályos napok számának növekedéséhez, a talajvízszint csökkenéséhez és hirtelen áradásokhoz, </w:t>
      </w:r>
      <w:r w:rsidR="00EA337D" w:rsidRPr="009B51B2">
        <w:rPr>
          <w:rFonts w:cs="Times New Roman"/>
          <w:sz w:val="20"/>
          <w:szCs w:val="20"/>
          <w:lang w:val="hu-HU"/>
        </w:rPr>
        <w:t xml:space="preserve">valamint </w:t>
      </w:r>
      <w:proofErr w:type="spellStart"/>
      <w:r w:rsidR="00EA337D" w:rsidRPr="009B51B2">
        <w:rPr>
          <w:rFonts w:cs="Times New Roman"/>
          <w:sz w:val="20"/>
          <w:szCs w:val="20"/>
          <w:lang w:val="hu-HU"/>
        </w:rPr>
        <w:t>invazív</w:t>
      </w:r>
      <w:proofErr w:type="spellEnd"/>
      <w:r w:rsidR="00EA337D" w:rsidRPr="009B51B2">
        <w:rPr>
          <w:rFonts w:cs="Times New Roman"/>
          <w:sz w:val="20"/>
          <w:szCs w:val="20"/>
          <w:lang w:val="hu-HU"/>
        </w:rPr>
        <w:t xml:space="preserve"> fajok terjedéséhez </w:t>
      </w:r>
      <w:r w:rsidRPr="009B51B2">
        <w:rPr>
          <w:rFonts w:cs="Times New Roman"/>
          <w:sz w:val="20"/>
          <w:szCs w:val="20"/>
          <w:lang w:val="hu-HU"/>
        </w:rPr>
        <w:t xml:space="preserve">vezethet. Ez negatív hatással lehet a biológiai sokféleségre, a </w:t>
      </w:r>
      <w:r w:rsidR="00EA337D" w:rsidRPr="009B51B2">
        <w:rPr>
          <w:rFonts w:cs="Times New Roman"/>
          <w:sz w:val="20"/>
          <w:szCs w:val="20"/>
          <w:lang w:val="hu-HU"/>
        </w:rPr>
        <w:t xml:space="preserve">természetes ökoszisztémákra, valamint a </w:t>
      </w:r>
      <w:r w:rsidRPr="009B51B2">
        <w:rPr>
          <w:rFonts w:cs="Times New Roman"/>
          <w:sz w:val="20"/>
          <w:szCs w:val="20"/>
          <w:lang w:val="hu-HU"/>
        </w:rPr>
        <w:t xml:space="preserve">mezőgazdaságra </w:t>
      </w:r>
      <w:r w:rsidR="00EA337D" w:rsidRPr="009B51B2">
        <w:rPr>
          <w:rFonts w:cs="Times New Roman"/>
          <w:sz w:val="20"/>
          <w:szCs w:val="20"/>
          <w:lang w:val="hu-HU"/>
        </w:rPr>
        <w:t>és az emberi egészségre</w:t>
      </w:r>
      <w:r w:rsidRPr="009B51B2">
        <w:rPr>
          <w:rFonts w:cs="Times New Roman"/>
          <w:sz w:val="20"/>
          <w:szCs w:val="20"/>
          <w:lang w:val="hu-HU"/>
        </w:rPr>
        <w:t>.</w:t>
      </w:r>
    </w:p>
    <w:p w14:paraId="25542DB9" w14:textId="77777777" w:rsidR="00E91CB7" w:rsidRPr="009B51B2" w:rsidRDefault="00E91CB7" w:rsidP="00D8786F">
      <w:pPr>
        <w:spacing w:after="0"/>
        <w:jc w:val="both"/>
        <w:rPr>
          <w:rFonts w:cs="Times New Roman"/>
          <w:sz w:val="20"/>
          <w:szCs w:val="20"/>
          <w:lang w:val="hu-HU"/>
        </w:rPr>
      </w:pPr>
    </w:p>
    <w:p w14:paraId="296ACB3B" w14:textId="77777777" w:rsidR="009F7FF2" w:rsidRPr="009B51B2" w:rsidRDefault="00BF52BB">
      <w:pPr>
        <w:spacing w:after="0"/>
        <w:jc w:val="both"/>
        <w:rPr>
          <w:rFonts w:cs="Times New Roman"/>
          <w:sz w:val="20"/>
          <w:szCs w:val="20"/>
          <w:lang w:val="hu-HU"/>
        </w:rPr>
      </w:pPr>
      <w:r w:rsidRPr="009B51B2">
        <w:rPr>
          <w:rFonts w:cs="Times New Roman"/>
          <w:sz w:val="20"/>
          <w:szCs w:val="20"/>
          <w:lang w:val="hu-HU"/>
        </w:rPr>
        <w:t xml:space="preserve">Annak ellenére, hogy a természeti értékek viszonylag jól </w:t>
      </w:r>
      <w:proofErr w:type="spellStart"/>
      <w:r w:rsidRPr="009B51B2">
        <w:rPr>
          <w:rFonts w:cs="Times New Roman"/>
          <w:sz w:val="20"/>
          <w:szCs w:val="20"/>
          <w:lang w:val="hu-HU"/>
        </w:rPr>
        <w:t>megőrződtek</w:t>
      </w:r>
      <w:proofErr w:type="spellEnd"/>
      <w:r w:rsidRPr="009B51B2">
        <w:rPr>
          <w:rFonts w:cs="Times New Roman"/>
          <w:sz w:val="20"/>
          <w:szCs w:val="20"/>
          <w:lang w:val="hu-HU"/>
        </w:rPr>
        <w:t>, különböző típusú kockázatokkal kell számolni, például a Dráva folyó felső szakaszán működő három vízerőművel, amelyek a csapadék szélsőséges mértékének enyhítését és a vízszint jelentős ingadozását okozhatják, ami negatív hatással lehet a természetre a folyó alsó szakaszán.</w:t>
      </w:r>
    </w:p>
    <w:p w14:paraId="010352AE" w14:textId="77777777" w:rsidR="00E91CB7" w:rsidRPr="009B51B2" w:rsidRDefault="00E91CB7" w:rsidP="00D8786F">
      <w:pPr>
        <w:spacing w:after="0"/>
        <w:jc w:val="both"/>
        <w:rPr>
          <w:rFonts w:cs="Times New Roman"/>
          <w:sz w:val="20"/>
          <w:szCs w:val="20"/>
          <w:lang w:val="hu-HU"/>
        </w:rPr>
      </w:pPr>
    </w:p>
    <w:p w14:paraId="7787922F" w14:textId="77777777" w:rsidR="009F7FF2" w:rsidRPr="009B51B2" w:rsidRDefault="00BF52BB">
      <w:pPr>
        <w:spacing w:after="0"/>
        <w:jc w:val="both"/>
        <w:rPr>
          <w:rFonts w:cs="Times New Roman"/>
          <w:sz w:val="20"/>
          <w:szCs w:val="20"/>
          <w:lang w:val="hu-HU"/>
        </w:rPr>
      </w:pPr>
      <w:r w:rsidRPr="009B51B2">
        <w:rPr>
          <w:rFonts w:cs="Times New Roman"/>
          <w:sz w:val="20"/>
          <w:szCs w:val="20"/>
          <w:lang w:val="hu-HU"/>
        </w:rPr>
        <w:t xml:space="preserve">Az éghajlatváltozáshoz való alkalmazkodással kapcsolatos projekteket </w:t>
      </w:r>
      <w:r w:rsidR="00457431" w:rsidRPr="009B51B2">
        <w:rPr>
          <w:rFonts w:cs="Times New Roman"/>
          <w:i/>
          <w:iCs/>
          <w:sz w:val="20"/>
          <w:szCs w:val="20"/>
          <w:lang w:val="hu-HU"/>
        </w:rPr>
        <w:t xml:space="preserve">többek </w:t>
      </w:r>
      <w:r w:rsidR="00A662B5" w:rsidRPr="00EE4E43">
        <w:rPr>
          <w:rFonts w:cs="Times New Roman"/>
          <w:i/>
          <w:iCs/>
          <w:sz w:val="20"/>
          <w:szCs w:val="20"/>
          <w:lang w:val="hu-HU"/>
        </w:rPr>
        <w:t>között</w:t>
      </w:r>
      <w:r w:rsidR="00A662B5" w:rsidRPr="009B51B2">
        <w:rPr>
          <w:rFonts w:cs="Times New Roman"/>
          <w:sz w:val="20"/>
          <w:szCs w:val="20"/>
          <w:lang w:val="hu-HU"/>
        </w:rPr>
        <w:t xml:space="preserve"> az </w:t>
      </w:r>
      <w:r w:rsidR="00C04B19" w:rsidRPr="009B51B2">
        <w:rPr>
          <w:rFonts w:cs="Times New Roman"/>
          <w:sz w:val="20"/>
          <w:szCs w:val="20"/>
          <w:lang w:val="hu-HU"/>
        </w:rPr>
        <w:t>alábbi beavatkozási területeken támogatják:</w:t>
      </w:r>
    </w:p>
    <w:p w14:paraId="26FFFF07" w14:textId="77777777" w:rsidR="009F7FF2" w:rsidRPr="009B51B2" w:rsidRDefault="00BF52BB">
      <w:pPr>
        <w:pStyle w:val="Listaszerbekezds"/>
        <w:numPr>
          <w:ilvl w:val="0"/>
          <w:numId w:val="13"/>
        </w:numPr>
        <w:spacing w:after="0"/>
        <w:jc w:val="both"/>
        <w:rPr>
          <w:rFonts w:cs="Times New Roman"/>
          <w:sz w:val="20"/>
          <w:szCs w:val="20"/>
          <w:lang w:val="hu-HU"/>
        </w:rPr>
      </w:pPr>
      <w:r w:rsidRPr="009B51B2">
        <w:rPr>
          <w:rFonts w:cs="Times New Roman"/>
          <w:sz w:val="20"/>
          <w:szCs w:val="20"/>
          <w:lang w:val="hu-HU"/>
        </w:rPr>
        <w:t xml:space="preserve">A védett területekkel kapcsolatos együttműködés a zöldterület-használatban, az ökológiai folyosók mentén, az élőhelyek közötti összeköttetés javítása érdekében, </w:t>
      </w:r>
      <w:r w:rsidR="00A01CF1" w:rsidRPr="009B51B2">
        <w:rPr>
          <w:rFonts w:cs="Times New Roman"/>
          <w:sz w:val="20"/>
          <w:szCs w:val="20"/>
          <w:lang w:val="hu-HU"/>
        </w:rPr>
        <w:t xml:space="preserve">határokon átnyúló </w:t>
      </w:r>
      <w:r w:rsidRPr="009B51B2">
        <w:rPr>
          <w:rFonts w:cs="Times New Roman"/>
          <w:sz w:val="20"/>
          <w:szCs w:val="20"/>
          <w:lang w:val="hu-HU"/>
        </w:rPr>
        <w:t xml:space="preserve">természetvédelmi cselekvési tervek és intézkedések kidolgozása, a veszélyeztetett fajok védelme és az </w:t>
      </w:r>
      <w:proofErr w:type="spellStart"/>
      <w:r w:rsidRPr="009B51B2">
        <w:rPr>
          <w:rFonts w:cs="Times New Roman"/>
          <w:sz w:val="20"/>
          <w:szCs w:val="20"/>
          <w:lang w:val="hu-HU"/>
        </w:rPr>
        <w:t>invazív</w:t>
      </w:r>
      <w:proofErr w:type="spellEnd"/>
      <w:r w:rsidRPr="009B51B2">
        <w:rPr>
          <w:rFonts w:cs="Times New Roman"/>
          <w:sz w:val="20"/>
          <w:szCs w:val="20"/>
          <w:lang w:val="hu-HU"/>
        </w:rPr>
        <w:t xml:space="preserve"> fajok elleni küzdelem. </w:t>
      </w:r>
    </w:p>
    <w:p w14:paraId="45E7686A" w14:textId="77777777" w:rsidR="009F7FF2" w:rsidRPr="009B51B2" w:rsidRDefault="00BF52BB">
      <w:pPr>
        <w:pStyle w:val="Listaszerbekezds"/>
        <w:numPr>
          <w:ilvl w:val="0"/>
          <w:numId w:val="13"/>
        </w:numPr>
        <w:spacing w:after="0"/>
        <w:jc w:val="both"/>
        <w:rPr>
          <w:rFonts w:cs="Times New Roman"/>
          <w:sz w:val="20"/>
          <w:szCs w:val="20"/>
          <w:lang w:val="hu-HU"/>
        </w:rPr>
      </w:pPr>
      <w:r w:rsidRPr="009B51B2">
        <w:rPr>
          <w:rFonts w:cs="Times New Roman"/>
          <w:sz w:val="20"/>
          <w:szCs w:val="20"/>
          <w:lang w:val="hu-HU"/>
        </w:rPr>
        <w:t xml:space="preserve">Együttműködés a kék földhasználat területén: a víztestek állapotának javítása, természetes élőhelyek (vizes élőhelyek, </w:t>
      </w:r>
      <w:proofErr w:type="spellStart"/>
      <w:r w:rsidRPr="009B51B2">
        <w:rPr>
          <w:rFonts w:cs="Times New Roman"/>
          <w:sz w:val="20"/>
          <w:szCs w:val="20"/>
          <w:lang w:val="hu-HU"/>
        </w:rPr>
        <w:t>ökörsökök</w:t>
      </w:r>
      <w:proofErr w:type="spellEnd"/>
      <w:r w:rsidRPr="009B51B2">
        <w:rPr>
          <w:rFonts w:cs="Times New Roman"/>
          <w:sz w:val="20"/>
          <w:szCs w:val="20"/>
          <w:lang w:val="hu-HU"/>
        </w:rPr>
        <w:t xml:space="preserve">) helyreállítása, </w:t>
      </w:r>
      <w:r w:rsidR="00A01CF1" w:rsidRPr="009B51B2">
        <w:rPr>
          <w:rFonts w:cs="Times New Roman"/>
          <w:sz w:val="20"/>
          <w:szCs w:val="20"/>
          <w:lang w:val="hu-HU"/>
        </w:rPr>
        <w:t>természetközeli megoldások és természetes vízvisszatartási intézkedések alkalmazása,</w:t>
      </w:r>
      <w:r w:rsidR="00522A12" w:rsidRPr="009B51B2">
        <w:rPr>
          <w:rFonts w:cs="Times New Roman"/>
          <w:sz w:val="20"/>
          <w:szCs w:val="20"/>
          <w:lang w:val="hu-HU"/>
        </w:rPr>
        <w:t xml:space="preserve"> őshonos </w:t>
      </w:r>
      <w:r w:rsidRPr="009B51B2">
        <w:rPr>
          <w:rFonts w:cs="Times New Roman"/>
          <w:sz w:val="20"/>
          <w:szCs w:val="20"/>
          <w:lang w:val="hu-HU"/>
        </w:rPr>
        <w:t xml:space="preserve">fajok védelme, az </w:t>
      </w:r>
      <w:proofErr w:type="spellStart"/>
      <w:r w:rsidRPr="009B51B2">
        <w:rPr>
          <w:rFonts w:cs="Times New Roman"/>
          <w:sz w:val="20"/>
          <w:szCs w:val="20"/>
          <w:lang w:val="hu-HU"/>
        </w:rPr>
        <w:t>invazív</w:t>
      </w:r>
      <w:proofErr w:type="spellEnd"/>
      <w:r w:rsidRPr="009B51B2">
        <w:rPr>
          <w:rFonts w:cs="Times New Roman"/>
          <w:sz w:val="20"/>
          <w:szCs w:val="20"/>
          <w:lang w:val="hu-HU"/>
        </w:rPr>
        <w:t xml:space="preserve"> fajok </w:t>
      </w:r>
      <w:r w:rsidR="00522A12" w:rsidRPr="009B51B2">
        <w:rPr>
          <w:rFonts w:cs="Times New Roman"/>
          <w:sz w:val="20"/>
          <w:szCs w:val="20"/>
          <w:lang w:val="hu-HU"/>
        </w:rPr>
        <w:t xml:space="preserve">visszaszorítása és </w:t>
      </w:r>
      <w:r w:rsidRPr="009B51B2">
        <w:rPr>
          <w:rFonts w:cs="Times New Roman"/>
          <w:sz w:val="20"/>
          <w:szCs w:val="20"/>
          <w:lang w:val="hu-HU"/>
        </w:rPr>
        <w:t xml:space="preserve">eltávolítása. Közösen kidolgozott intézkedések, amelyek célja az árvízvédelmi beavatkozások jövőbeli hatásainak </w:t>
      </w:r>
      <w:r w:rsidR="002B152D" w:rsidRPr="009B51B2">
        <w:rPr>
          <w:rFonts w:cs="Times New Roman"/>
          <w:sz w:val="20"/>
          <w:szCs w:val="20"/>
          <w:lang w:val="hu-HU"/>
        </w:rPr>
        <w:t xml:space="preserve">megértése és a katasztrófavédelmi intézkedések lehetővé tétele, </w:t>
      </w:r>
      <w:r w:rsidRPr="009B51B2">
        <w:rPr>
          <w:rFonts w:cs="Times New Roman"/>
          <w:sz w:val="20"/>
          <w:szCs w:val="20"/>
          <w:lang w:val="hu-HU"/>
        </w:rPr>
        <w:t>valamint az éghajlatváltozás hatásainak csökkentését elősegítő beavatkozások végrehajtása.</w:t>
      </w:r>
    </w:p>
    <w:p w14:paraId="599D7F2D" w14:textId="77777777" w:rsidR="009F7FF2" w:rsidRPr="009B51B2" w:rsidRDefault="00BF52BB">
      <w:pPr>
        <w:pStyle w:val="Listaszerbekezds"/>
        <w:numPr>
          <w:ilvl w:val="0"/>
          <w:numId w:val="13"/>
        </w:numPr>
        <w:spacing w:after="0"/>
        <w:jc w:val="both"/>
        <w:rPr>
          <w:rFonts w:cs="Times New Roman"/>
          <w:sz w:val="20"/>
          <w:szCs w:val="20"/>
          <w:lang w:val="hu-HU"/>
        </w:rPr>
      </w:pPr>
      <w:r w:rsidRPr="009B51B2">
        <w:rPr>
          <w:rFonts w:cs="Times New Roman"/>
          <w:sz w:val="20"/>
          <w:szCs w:val="20"/>
          <w:lang w:val="hu-HU"/>
        </w:rPr>
        <w:t xml:space="preserve">Az éghajlatváltozás biológiai sokféleségre, vízminőségre és -mennyiségre gyakorolt hatásaival kapcsolatos tudatosság növelése, a zöld és kék földhasználati gyakorlatok végrehajtásához szükséges adaptív környezet megteremtése, valamint a </w:t>
      </w:r>
      <w:r w:rsidR="009158B2" w:rsidRPr="009B51B2">
        <w:rPr>
          <w:rFonts w:cs="Times New Roman"/>
          <w:sz w:val="20"/>
          <w:szCs w:val="20"/>
          <w:lang w:val="hu-HU"/>
        </w:rPr>
        <w:t xml:space="preserve">körforgásos gazdaságot elősegítő, </w:t>
      </w:r>
      <w:r w:rsidR="002B152D" w:rsidRPr="009B51B2">
        <w:rPr>
          <w:rFonts w:cs="Times New Roman"/>
          <w:sz w:val="20"/>
          <w:szCs w:val="20"/>
          <w:lang w:val="hu-HU"/>
        </w:rPr>
        <w:t xml:space="preserve">tiszta hulladékgazdálkodási technológiák népszerűsítése </w:t>
      </w:r>
      <w:r w:rsidRPr="009B51B2">
        <w:rPr>
          <w:rFonts w:cs="Times New Roman"/>
          <w:sz w:val="20"/>
          <w:szCs w:val="20"/>
          <w:lang w:val="hu-HU"/>
        </w:rPr>
        <w:t xml:space="preserve">a helyi érdekeltek körében. </w:t>
      </w:r>
    </w:p>
    <w:p w14:paraId="0A24C4EE" w14:textId="77777777" w:rsidR="009158B2" w:rsidRPr="009B51B2" w:rsidRDefault="009158B2" w:rsidP="00D8786F">
      <w:pPr>
        <w:spacing w:after="0"/>
        <w:jc w:val="both"/>
        <w:rPr>
          <w:rFonts w:cs="Times New Roman"/>
          <w:sz w:val="20"/>
          <w:szCs w:val="20"/>
          <w:lang w:val="hu-HU"/>
        </w:rPr>
      </w:pPr>
    </w:p>
    <w:p w14:paraId="3FA3A14C" w14:textId="77777777" w:rsidR="009F7FF2" w:rsidRPr="009B51B2" w:rsidRDefault="00BF52BB">
      <w:pPr>
        <w:spacing w:after="0"/>
        <w:jc w:val="both"/>
        <w:rPr>
          <w:rFonts w:cs="Times New Roman"/>
          <w:sz w:val="20"/>
          <w:szCs w:val="20"/>
          <w:lang w:val="hu-HU"/>
        </w:rPr>
      </w:pPr>
      <w:r w:rsidRPr="009B51B2">
        <w:rPr>
          <w:rFonts w:cs="Times New Roman"/>
          <w:sz w:val="20"/>
          <w:szCs w:val="20"/>
          <w:lang w:val="hu-HU"/>
        </w:rPr>
        <w:t xml:space="preserve">A nyílt felhívás támogatási rendszerében </w:t>
      </w:r>
      <w:r w:rsidR="00C04B19" w:rsidRPr="009B51B2">
        <w:rPr>
          <w:rFonts w:cs="Times New Roman"/>
          <w:sz w:val="20"/>
          <w:szCs w:val="20"/>
          <w:lang w:val="hu-HU"/>
        </w:rPr>
        <w:t xml:space="preserve">támogatandó </w:t>
      </w:r>
      <w:r w:rsidRPr="009B51B2">
        <w:rPr>
          <w:rFonts w:cs="Times New Roman"/>
          <w:sz w:val="20"/>
          <w:szCs w:val="20"/>
          <w:lang w:val="hu-HU"/>
        </w:rPr>
        <w:t>tevékenységek</w:t>
      </w:r>
      <w:r w:rsidR="00A662B5" w:rsidRPr="009B51B2">
        <w:rPr>
          <w:rFonts w:cs="Times New Roman"/>
          <w:sz w:val="20"/>
          <w:szCs w:val="20"/>
          <w:lang w:val="hu-HU"/>
        </w:rPr>
        <w:t xml:space="preserve">, </w:t>
      </w:r>
      <w:r w:rsidR="00457431" w:rsidRPr="009B51B2">
        <w:rPr>
          <w:rFonts w:cs="Times New Roman"/>
          <w:i/>
          <w:iCs/>
          <w:sz w:val="20"/>
          <w:szCs w:val="20"/>
          <w:lang w:val="hu-HU"/>
        </w:rPr>
        <w:t>többek között</w:t>
      </w:r>
      <w:r w:rsidR="00C04B19" w:rsidRPr="009B51B2">
        <w:rPr>
          <w:rFonts w:cs="Times New Roman"/>
          <w:sz w:val="20"/>
          <w:szCs w:val="20"/>
          <w:lang w:val="hu-HU"/>
        </w:rPr>
        <w:t>:</w:t>
      </w:r>
    </w:p>
    <w:p w14:paraId="036FBB5A" w14:textId="24626EE3" w:rsidR="009F7FF2" w:rsidRPr="009B51B2" w:rsidRDefault="00BF52BB">
      <w:pPr>
        <w:pStyle w:val="Listaszerbekezds"/>
        <w:numPr>
          <w:ilvl w:val="0"/>
          <w:numId w:val="14"/>
        </w:numPr>
        <w:spacing w:after="0"/>
        <w:jc w:val="both"/>
        <w:rPr>
          <w:rFonts w:cs="Times New Roman"/>
          <w:sz w:val="20"/>
          <w:szCs w:val="20"/>
          <w:lang w:val="hu-HU"/>
        </w:rPr>
      </w:pPr>
      <w:r w:rsidRPr="009B51B2">
        <w:rPr>
          <w:rFonts w:cs="Times New Roman"/>
          <w:sz w:val="20"/>
          <w:szCs w:val="20"/>
          <w:lang w:val="hu-HU"/>
        </w:rPr>
        <w:t xml:space="preserve">A katasztrófák, világjárványok és az emberi egészséget fenyegető egyéb veszélyek miatt a polgári védelmi rendszer fejlesztésére irányuló stratégia elfogadása, felszerelések beszerzése, </w:t>
      </w:r>
      <w:r w:rsidR="001873DF" w:rsidRPr="009B51B2">
        <w:rPr>
          <w:rFonts w:cs="Times New Roman"/>
          <w:sz w:val="20"/>
          <w:szCs w:val="20"/>
          <w:lang w:val="hu-HU"/>
        </w:rPr>
        <w:t xml:space="preserve">közös terepgyakorlatok szervezése, a </w:t>
      </w:r>
      <w:r w:rsidRPr="009B51B2">
        <w:rPr>
          <w:rFonts w:cs="Times New Roman"/>
          <w:sz w:val="20"/>
          <w:szCs w:val="20"/>
          <w:lang w:val="hu-HU"/>
        </w:rPr>
        <w:t xml:space="preserve">kulcsfontosságú érdekelt felek oktatása és a civil társadalom oktatása az </w:t>
      </w:r>
      <w:r w:rsidR="002D28DE">
        <w:rPr>
          <w:rFonts w:cs="Times New Roman"/>
          <w:sz w:val="20"/>
          <w:szCs w:val="20"/>
          <w:lang w:val="hu-HU"/>
        </w:rPr>
        <w:t xml:space="preserve">ilyen </w:t>
      </w:r>
      <w:r w:rsidRPr="009B51B2">
        <w:rPr>
          <w:rFonts w:cs="Times New Roman"/>
          <w:sz w:val="20"/>
          <w:szCs w:val="20"/>
          <w:lang w:val="hu-HU"/>
        </w:rPr>
        <w:t>kockázatokkal kapcsolatos tudatosság növelése érdekében.</w:t>
      </w:r>
    </w:p>
    <w:p w14:paraId="70731DE5" w14:textId="4E552C40" w:rsidR="009F7FF2" w:rsidRPr="009B51B2" w:rsidRDefault="00BF52BB">
      <w:pPr>
        <w:pStyle w:val="Listaszerbekezds"/>
        <w:numPr>
          <w:ilvl w:val="0"/>
          <w:numId w:val="14"/>
        </w:numPr>
        <w:spacing w:after="0"/>
        <w:jc w:val="both"/>
        <w:rPr>
          <w:rFonts w:cs="Times New Roman"/>
          <w:sz w:val="20"/>
          <w:szCs w:val="20"/>
          <w:lang w:val="hu-HU"/>
        </w:rPr>
      </w:pPr>
      <w:r w:rsidRPr="009B51B2">
        <w:rPr>
          <w:rFonts w:cs="Times New Roman"/>
          <w:sz w:val="20"/>
          <w:szCs w:val="20"/>
          <w:lang w:val="hu-HU"/>
        </w:rPr>
        <w:t xml:space="preserve">Határokon átnyúló stratégiai tervezési tevékenységek, helyreállítási beavatkozásokat előkészítő tevékenységek (önálló tevékenységként is), </w:t>
      </w:r>
      <w:r w:rsidR="002D28DE">
        <w:rPr>
          <w:rFonts w:cs="Times New Roman"/>
          <w:sz w:val="20"/>
          <w:szCs w:val="20"/>
          <w:lang w:val="hu-HU"/>
        </w:rPr>
        <w:t>ide</w:t>
      </w:r>
      <w:r w:rsidRPr="009B51B2">
        <w:rPr>
          <w:rFonts w:cs="Times New Roman"/>
          <w:sz w:val="20"/>
          <w:szCs w:val="20"/>
          <w:lang w:val="hu-HU"/>
        </w:rPr>
        <w:t xml:space="preserve">értve az ökológiai állapot felmérését, kutatást, </w:t>
      </w:r>
      <w:r w:rsidR="002B152D" w:rsidRPr="009B51B2">
        <w:rPr>
          <w:rFonts w:cs="Times New Roman"/>
          <w:sz w:val="20"/>
          <w:szCs w:val="20"/>
          <w:lang w:val="hu-HU"/>
        </w:rPr>
        <w:t xml:space="preserve">megfigyelést, adatgyűjtést, </w:t>
      </w:r>
      <w:r w:rsidRPr="009B51B2">
        <w:rPr>
          <w:rFonts w:cs="Times New Roman"/>
          <w:sz w:val="20"/>
          <w:szCs w:val="20"/>
          <w:lang w:val="hu-HU"/>
        </w:rPr>
        <w:t xml:space="preserve">környezeti hatásvizsgálatot és különböző szintű tervdokumentációt, pl. </w:t>
      </w:r>
      <w:r w:rsidR="002B152D" w:rsidRPr="009B51B2">
        <w:rPr>
          <w:rFonts w:cs="Times New Roman"/>
          <w:sz w:val="20"/>
          <w:szCs w:val="20"/>
          <w:lang w:val="hu-HU"/>
        </w:rPr>
        <w:t>közös fenntartható energia- és éghajlatvédelmi cselekvési terveket.</w:t>
      </w:r>
    </w:p>
    <w:p w14:paraId="0B4ECEDC" w14:textId="77777777" w:rsidR="009F7FF2" w:rsidRPr="009B51B2" w:rsidRDefault="00BF52BB">
      <w:pPr>
        <w:pStyle w:val="Listaszerbekezds"/>
        <w:numPr>
          <w:ilvl w:val="0"/>
          <w:numId w:val="14"/>
        </w:numPr>
        <w:spacing w:after="0"/>
        <w:jc w:val="both"/>
        <w:rPr>
          <w:rFonts w:cs="Times New Roman"/>
          <w:sz w:val="20"/>
          <w:szCs w:val="20"/>
          <w:lang w:val="hu-HU"/>
        </w:rPr>
      </w:pPr>
      <w:r w:rsidRPr="009B51B2">
        <w:rPr>
          <w:rFonts w:cs="Times New Roman"/>
          <w:sz w:val="20"/>
          <w:szCs w:val="20"/>
          <w:lang w:val="hu-HU"/>
        </w:rPr>
        <w:lastRenderedPageBreak/>
        <w:t>Közösen kialakított intézkedések és kísérleti tevékenységek, amelyek az ökoszisztéma-alapú éghajlatváltozáshoz való alkalmazkodást és annak mérséklését célozzák, a projektterület kockázat- és sebezhetőségi elemzése alapján.</w:t>
      </w:r>
    </w:p>
    <w:p w14:paraId="69627A5A" w14:textId="77777777" w:rsidR="009F7FF2" w:rsidRPr="009B51B2" w:rsidRDefault="00BF52BB">
      <w:pPr>
        <w:pStyle w:val="Listaszerbekezds"/>
        <w:numPr>
          <w:ilvl w:val="0"/>
          <w:numId w:val="14"/>
        </w:numPr>
        <w:spacing w:after="0"/>
        <w:jc w:val="both"/>
        <w:rPr>
          <w:rFonts w:cs="Times New Roman"/>
          <w:sz w:val="20"/>
          <w:szCs w:val="20"/>
          <w:lang w:val="hu-HU"/>
        </w:rPr>
      </w:pPr>
      <w:r w:rsidRPr="009B51B2">
        <w:rPr>
          <w:rFonts w:cs="Times New Roman"/>
          <w:sz w:val="20"/>
          <w:szCs w:val="20"/>
          <w:lang w:val="hu-HU"/>
        </w:rPr>
        <w:t>Stratégiai dokumentumok és kísérleti intézkedések végrehajtása a zöld infrastruktúra javítására és fejlesztésére a célterület városaiban.</w:t>
      </w:r>
    </w:p>
    <w:p w14:paraId="01FCC3E3" w14:textId="77777777" w:rsidR="009F7FF2" w:rsidRPr="009B51B2" w:rsidRDefault="00BF52BB">
      <w:pPr>
        <w:pStyle w:val="Listaszerbekezds"/>
        <w:numPr>
          <w:ilvl w:val="0"/>
          <w:numId w:val="14"/>
        </w:numPr>
        <w:spacing w:after="0"/>
        <w:jc w:val="both"/>
        <w:rPr>
          <w:rFonts w:cs="Times New Roman"/>
          <w:sz w:val="20"/>
          <w:szCs w:val="20"/>
          <w:lang w:val="hu-HU"/>
        </w:rPr>
      </w:pPr>
      <w:r w:rsidRPr="009B51B2">
        <w:rPr>
          <w:rFonts w:cs="Times New Roman"/>
          <w:sz w:val="20"/>
          <w:szCs w:val="20"/>
          <w:lang w:val="hu-HU"/>
        </w:rPr>
        <w:t xml:space="preserve">A fenti </w:t>
      </w:r>
      <w:r w:rsidR="005F71BD" w:rsidRPr="009B51B2">
        <w:rPr>
          <w:rFonts w:cs="Times New Roman"/>
          <w:sz w:val="20"/>
          <w:szCs w:val="20"/>
          <w:lang w:val="hu-HU"/>
        </w:rPr>
        <w:t xml:space="preserve">infrastrukturális </w:t>
      </w:r>
      <w:r w:rsidRPr="009B51B2">
        <w:rPr>
          <w:rFonts w:cs="Times New Roman"/>
          <w:sz w:val="20"/>
          <w:szCs w:val="20"/>
          <w:lang w:val="hu-HU"/>
        </w:rPr>
        <w:t>beavatkozások (kísérleti vagy teljes körű) végrehajtása a környezeti állapot helyreállítására és/vagy javítására irányuló közös, határokon átnyúló intézkedésekként.</w:t>
      </w:r>
    </w:p>
    <w:p w14:paraId="58F3923C" w14:textId="6F1D7D39" w:rsidR="009F7FF2" w:rsidRPr="009B51B2" w:rsidRDefault="00BF52BB">
      <w:pPr>
        <w:pStyle w:val="Listaszerbekezds"/>
        <w:numPr>
          <w:ilvl w:val="0"/>
          <w:numId w:val="14"/>
        </w:numPr>
        <w:spacing w:after="0"/>
        <w:jc w:val="both"/>
        <w:rPr>
          <w:rFonts w:cs="Times New Roman"/>
          <w:sz w:val="20"/>
          <w:szCs w:val="20"/>
          <w:lang w:val="hu-HU"/>
        </w:rPr>
      </w:pPr>
      <w:r w:rsidRPr="009B51B2">
        <w:rPr>
          <w:rFonts w:cs="Times New Roman"/>
          <w:sz w:val="20"/>
          <w:szCs w:val="20"/>
          <w:lang w:val="hu-HU"/>
        </w:rPr>
        <w:t>Kis</w:t>
      </w:r>
      <w:r w:rsidR="004F326B">
        <w:rPr>
          <w:rFonts w:cs="Times New Roman"/>
          <w:sz w:val="20"/>
          <w:szCs w:val="20"/>
          <w:lang w:val="hu-HU"/>
        </w:rPr>
        <w:t>méretű</w:t>
      </w:r>
      <w:r w:rsidRPr="009B51B2">
        <w:rPr>
          <w:rFonts w:cs="Times New Roman"/>
          <w:sz w:val="20"/>
          <w:szCs w:val="20"/>
          <w:lang w:val="hu-HU"/>
        </w:rPr>
        <w:t xml:space="preserve"> beruházások az infrastruktúrába és berendezésekbe az éghajlatváltozás negatív következményeinek csökkentése és az ellenálló képesség előmozdítása érdekében, pl. esőkertek, zöldterületek és parkok revitalizációja és építése.</w:t>
      </w:r>
    </w:p>
    <w:p w14:paraId="133DFF8A" w14:textId="77777777" w:rsidR="009F7FF2" w:rsidRPr="009B51B2" w:rsidRDefault="00BF52BB">
      <w:pPr>
        <w:pStyle w:val="Listaszerbekezds"/>
        <w:numPr>
          <w:ilvl w:val="0"/>
          <w:numId w:val="14"/>
        </w:numPr>
        <w:spacing w:after="0"/>
        <w:jc w:val="both"/>
        <w:rPr>
          <w:rFonts w:cs="Times New Roman"/>
          <w:sz w:val="20"/>
          <w:szCs w:val="20"/>
          <w:lang w:val="hu-HU"/>
        </w:rPr>
      </w:pPr>
      <w:r w:rsidRPr="009B51B2">
        <w:rPr>
          <w:rFonts w:cs="Times New Roman"/>
          <w:sz w:val="20"/>
          <w:szCs w:val="20"/>
          <w:lang w:val="hu-HU"/>
        </w:rPr>
        <w:t xml:space="preserve">A program területén és azon kívül a különböző célcsoportokat célzó puha oktatási és figyelemfelkeltő intézkedések. Ez magában foglalhatja hozzáférhető promóciós anyagok (offline és online) kidolgozását, a TBR természeti értékeinek láthatóságának növelését a partner megyékben és azon kívül. Gyakorlatok és tapasztalatok cseréje a folyórendszerek különböző </w:t>
      </w:r>
      <w:r w:rsidR="002021BE" w:rsidRPr="009B51B2">
        <w:rPr>
          <w:rFonts w:cs="Times New Roman"/>
          <w:sz w:val="20"/>
          <w:szCs w:val="20"/>
          <w:lang w:val="hu-HU"/>
        </w:rPr>
        <w:t>részeinek</w:t>
      </w:r>
      <w:r w:rsidRPr="009B51B2">
        <w:rPr>
          <w:rFonts w:cs="Times New Roman"/>
          <w:sz w:val="20"/>
          <w:szCs w:val="20"/>
          <w:lang w:val="hu-HU"/>
        </w:rPr>
        <w:t xml:space="preserve"> kezelő szervei között.  </w:t>
      </w:r>
    </w:p>
    <w:p w14:paraId="4C80FF4A" w14:textId="77777777" w:rsidR="00E91CB7" w:rsidRPr="009B51B2" w:rsidRDefault="00E91CB7" w:rsidP="00D8786F">
      <w:pPr>
        <w:spacing w:after="0"/>
        <w:jc w:val="both"/>
        <w:rPr>
          <w:rFonts w:cs="Times New Roman"/>
          <w:sz w:val="20"/>
          <w:szCs w:val="20"/>
          <w:lang w:val="hu-HU"/>
        </w:rPr>
      </w:pPr>
    </w:p>
    <w:p w14:paraId="0BCE8F88" w14:textId="509141E1" w:rsidR="009F7FF2" w:rsidRPr="009B51B2" w:rsidRDefault="002B152D">
      <w:pPr>
        <w:spacing w:after="0"/>
        <w:jc w:val="both"/>
        <w:rPr>
          <w:rFonts w:cs="Times New Roman"/>
          <w:sz w:val="20"/>
          <w:szCs w:val="20"/>
          <w:lang w:val="hu-HU"/>
        </w:rPr>
      </w:pPr>
      <w:r w:rsidRPr="009B51B2">
        <w:rPr>
          <w:rFonts w:cs="Times New Roman"/>
          <w:sz w:val="20"/>
          <w:szCs w:val="20"/>
          <w:lang w:val="hu-HU"/>
        </w:rPr>
        <w:t xml:space="preserve">A kiválasztási kritériumok legfontosabb alapelvei </w:t>
      </w:r>
      <w:r w:rsidRPr="009B51B2">
        <w:rPr>
          <w:rFonts w:cs="Times New Roman"/>
          <w:i/>
          <w:iCs/>
          <w:sz w:val="20"/>
          <w:szCs w:val="20"/>
          <w:lang w:val="hu-HU"/>
        </w:rPr>
        <w:t xml:space="preserve">többek között </w:t>
      </w:r>
      <w:r w:rsidRPr="009B51B2">
        <w:rPr>
          <w:rFonts w:cs="Times New Roman"/>
          <w:sz w:val="20"/>
          <w:szCs w:val="20"/>
          <w:lang w:val="hu-HU"/>
        </w:rPr>
        <w:t>a</w:t>
      </w:r>
      <w:r w:rsidR="002D28DE">
        <w:rPr>
          <w:rFonts w:cs="Times New Roman"/>
          <w:sz w:val="20"/>
          <w:szCs w:val="20"/>
          <w:lang w:val="hu-HU"/>
        </w:rPr>
        <w:t>z alábbiak</w:t>
      </w:r>
      <w:r w:rsidRPr="009B51B2">
        <w:rPr>
          <w:rFonts w:cs="Times New Roman"/>
          <w:sz w:val="20"/>
          <w:szCs w:val="20"/>
          <w:lang w:val="hu-HU"/>
        </w:rPr>
        <w:t>:</w:t>
      </w:r>
    </w:p>
    <w:p w14:paraId="0E64F920" w14:textId="77777777" w:rsidR="009F7FF2" w:rsidRPr="009B51B2" w:rsidRDefault="00BF52BB">
      <w:pPr>
        <w:pStyle w:val="Listaszerbekezds"/>
        <w:numPr>
          <w:ilvl w:val="0"/>
          <w:numId w:val="15"/>
        </w:numPr>
        <w:spacing w:after="0"/>
        <w:jc w:val="both"/>
        <w:rPr>
          <w:rFonts w:cs="Times New Roman"/>
          <w:sz w:val="20"/>
          <w:szCs w:val="20"/>
          <w:lang w:val="hu-HU"/>
        </w:rPr>
      </w:pPr>
      <w:r w:rsidRPr="009B51B2">
        <w:rPr>
          <w:rFonts w:cs="Times New Roman"/>
          <w:sz w:val="20"/>
          <w:szCs w:val="20"/>
          <w:lang w:val="hu-HU"/>
        </w:rPr>
        <w:t>az éghajlatváltozáshoz való alkalmazkodási beavatkozások összetettsége, a tervezési/előkészítő intézkedések, a kísérleti projektek és a fizikai beavatkozások összefüggése;</w:t>
      </w:r>
    </w:p>
    <w:p w14:paraId="52B5F440" w14:textId="77777777" w:rsidR="009F7FF2" w:rsidRPr="009B51B2" w:rsidRDefault="00BF52BB">
      <w:pPr>
        <w:pStyle w:val="Listaszerbekezds"/>
        <w:numPr>
          <w:ilvl w:val="0"/>
          <w:numId w:val="15"/>
        </w:numPr>
        <w:spacing w:after="0"/>
        <w:jc w:val="both"/>
        <w:rPr>
          <w:rFonts w:cs="Times New Roman"/>
          <w:sz w:val="20"/>
          <w:szCs w:val="20"/>
          <w:lang w:val="hu-HU"/>
        </w:rPr>
      </w:pPr>
      <w:r w:rsidRPr="009B51B2">
        <w:rPr>
          <w:rFonts w:cs="Times New Roman"/>
          <w:sz w:val="20"/>
          <w:szCs w:val="20"/>
          <w:lang w:val="hu-HU"/>
        </w:rPr>
        <w:t>a tervezett beavatkozások fenntarthatósága;</w:t>
      </w:r>
    </w:p>
    <w:p w14:paraId="29681ADC" w14:textId="77777777" w:rsidR="009F7FF2" w:rsidRPr="009B51B2" w:rsidRDefault="00BF52BB">
      <w:pPr>
        <w:pStyle w:val="Listaszerbekezds"/>
        <w:numPr>
          <w:ilvl w:val="0"/>
          <w:numId w:val="15"/>
        </w:numPr>
        <w:spacing w:after="0"/>
        <w:jc w:val="both"/>
        <w:rPr>
          <w:rFonts w:cs="Times New Roman"/>
          <w:sz w:val="20"/>
          <w:szCs w:val="20"/>
          <w:lang w:val="hu-HU"/>
        </w:rPr>
      </w:pPr>
      <w:r w:rsidRPr="009B51B2">
        <w:rPr>
          <w:rFonts w:cs="Times New Roman"/>
          <w:sz w:val="20"/>
          <w:szCs w:val="20"/>
          <w:lang w:val="hu-HU"/>
        </w:rPr>
        <w:t>a biológiai sokféleség szempontjából érzékeny határ menti területekre való összpontosítás és a nemzetközi természetvédelmi jogszabályokkal való összhang;</w:t>
      </w:r>
    </w:p>
    <w:p w14:paraId="19DB3B12" w14:textId="77777777" w:rsidR="009F7FF2" w:rsidRPr="009B51B2" w:rsidRDefault="00BF52BB">
      <w:pPr>
        <w:pStyle w:val="Listaszerbekezds"/>
        <w:numPr>
          <w:ilvl w:val="0"/>
          <w:numId w:val="15"/>
        </w:numPr>
        <w:spacing w:after="0"/>
        <w:jc w:val="both"/>
        <w:rPr>
          <w:rFonts w:cs="Times New Roman"/>
          <w:sz w:val="20"/>
          <w:szCs w:val="20"/>
          <w:lang w:val="hu-HU"/>
        </w:rPr>
      </w:pPr>
      <w:r w:rsidRPr="009B51B2">
        <w:rPr>
          <w:rFonts w:cs="Times New Roman"/>
          <w:sz w:val="20"/>
          <w:szCs w:val="20"/>
          <w:lang w:val="hu-HU"/>
        </w:rPr>
        <w:t>a beavatkozások költséghatékonysága;</w:t>
      </w:r>
    </w:p>
    <w:p w14:paraId="0A75F084" w14:textId="77777777" w:rsidR="009F7FF2" w:rsidRPr="009B51B2" w:rsidRDefault="00BF52BB">
      <w:pPr>
        <w:pStyle w:val="Listaszerbekezds"/>
        <w:numPr>
          <w:ilvl w:val="0"/>
          <w:numId w:val="15"/>
        </w:numPr>
        <w:spacing w:after="0"/>
        <w:jc w:val="both"/>
        <w:rPr>
          <w:rFonts w:cs="Times New Roman"/>
          <w:sz w:val="20"/>
          <w:szCs w:val="20"/>
          <w:lang w:val="hu-HU"/>
        </w:rPr>
      </w:pPr>
      <w:r w:rsidRPr="009B51B2">
        <w:rPr>
          <w:rFonts w:cs="Times New Roman"/>
          <w:sz w:val="20"/>
          <w:szCs w:val="20"/>
          <w:lang w:val="hu-HU"/>
        </w:rPr>
        <w:t xml:space="preserve">a tudatosságnövelő és magatartási beavatkozások hatékonysága. </w:t>
      </w:r>
    </w:p>
    <w:p w14:paraId="6998BCA9" w14:textId="77777777" w:rsidR="00E91CB7" w:rsidRPr="009B51B2" w:rsidRDefault="00E91CB7" w:rsidP="00D8786F">
      <w:pPr>
        <w:spacing w:after="0"/>
        <w:jc w:val="both"/>
        <w:rPr>
          <w:rFonts w:cs="Times New Roman"/>
          <w:sz w:val="20"/>
          <w:szCs w:val="20"/>
          <w:lang w:val="hu-HU"/>
        </w:rPr>
      </w:pPr>
    </w:p>
    <w:p w14:paraId="238A8EE4" w14:textId="77777777" w:rsidR="009F7FF2" w:rsidRPr="009B51B2" w:rsidRDefault="00BF52BB">
      <w:pPr>
        <w:spacing w:after="0" w:line="240" w:lineRule="auto"/>
        <w:ind w:left="709" w:hanging="709"/>
        <w:jc w:val="both"/>
        <w:rPr>
          <w:rFonts w:eastAsia="Times New Roman" w:cs="Times New Roman"/>
          <w:b/>
          <w:iCs/>
          <w:noProof/>
          <w:sz w:val="20"/>
          <w:szCs w:val="20"/>
          <w:lang w:val="hu-HU" w:eastAsia="en-GB"/>
        </w:rPr>
      </w:pPr>
      <w:r w:rsidRPr="009B51B2">
        <w:rPr>
          <w:rFonts w:eastAsia="Times New Roman" w:cs="Times New Roman"/>
          <w:b/>
          <w:iCs/>
          <w:noProof/>
          <w:sz w:val="20"/>
          <w:szCs w:val="20"/>
          <w:lang w:val="hu-HU" w:eastAsia="en-GB"/>
        </w:rPr>
        <w:t>Mutatók</w:t>
      </w:r>
    </w:p>
    <w:p w14:paraId="15987F19" w14:textId="69E5C51F" w:rsidR="009F7FF2" w:rsidRPr="009B51B2" w:rsidRDefault="00BF52BB">
      <w:pPr>
        <w:spacing w:after="0" w:line="240" w:lineRule="auto"/>
        <w:jc w:val="both"/>
        <w:rPr>
          <w:rFonts w:eastAsia="Times New Roman" w:cs="Times New Roman"/>
          <w:i/>
          <w:noProof/>
          <w:color w:val="000000"/>
          <w:sz w:val="20"/>
          <w:szCs w:val="20"/>
          <w:lang w:val="hu-HU" w:eastAsia="en-GB"/>
        </w:rPr>
      </w:pPr>
      <w:r w:rsidRPr="009B51B2">
        <w:rPr>
          <w:rFonts w:eastAsia="Times New Roman" w:cs="Times New Roman"/>
          <w:i/>
          <w:noProof/>
          <w:color w:val="000000"/>
          <w:sz w:val="20"/>
          <w:szCs w:val="20"/>
          <w:lang w:val="hu-HU" w:eastAsia="en-GB"/>
        </w:rPr>
        <w:t xml:space="preserve">Hivatkozás: 17. cikk (3) bekezdés </w:t>
      </w:r>
      <w:r w:rsidR="00813AFD">
        <w:rPr>
          <w:rFonts w:eastAsia="Times New Roman" w:cs="Times New Roman"/>
          <w:i/>
          <w:noProof/>
          <w:color w:val="000000"/>
          <w:sz w:val="20"/>
          <w:szCs w:val="20"/>
          <w:lang w:val="hu-HU" w:eastAsia="en-GB"/>
        </w:rPr>
        <w:t>(</w:t>
      </w:r>
      <w:r w:rsidRPr="009B51B2">
        <w:rPr>
          <w:rFonts w:eastAsia="Times New Roman" w:cs="Times New Roman"/>
          <w:i/>
          <w:noProof/>
          <w:color w:val="000000"/>
          <w:sz w:val="20"/>
          <w:szCs w:val="20"/>
          <w:lang w:val="hu-HU" w:eastAsia="en-GB"/>
        </w:rPr>
        <w:t>e) pont ii. alpont, 17. cikk (9) bekezdés</w:t>
      </w:r>
      <w:r w:rsidR="00813AFD">
        <w:rPr>
          <w:rFonts w:eastAsia="Times New Roman" w:cs="Times New Roman"/>
          <w:i/>
          <w:noProof/>
          <w:color w:val="000000"/>
          <w:sz w:val="20"/>
          <w:szCs w:val="20"/>
          <w:lang w:val="hu-HU" w:eastAsia="en-GB"/>
        </w:rPr>
        <w:t xml:space="preserve"> (</w:t>
      </w:r>
      <w:r w:rsidR="00813AFD" w:rsidRPr="009B51B2">
        <w:rPr>
          <w:rFonts w:eastAsia="Times New Roman" w:cs="Times New Roman"/>
          <w:i/>
          <w:noProof/>
          <w:color w:val="000000"/>
          <w:sz w:val="20"/>
          <w:szCs w:val="20"/>
          <w:lang w:val="hu-HU" w:eastAsia="en-GB"/>
        </w:rPr>
        <w:t>c) pont iii</w:t>
      </w:r>
      <w:r w:rsidR="00DB1860">
        <w:rPr>
          <w:rFonts w:eastAsia="Times New Roman" w:cs="Times New Roman"/>
          <w:i/>
          <w:noProof/>
          <w:color w:val="000000"/>
          <w:sz w:val="20"/>
          <w:szCs w:val="20"/>
          <w:lang w:val="hu-HU" w:eastAsia="en-GB"/>
        </w:rPr>
        <w:t>.</w:t>
      </w:r>
      <w:r w:rsidR="00813AFD" w:rsidRPr="009B51B2">
        <w:rPr>
          <w:rFonts w:eastAsia="Times New Roman" w:cs="Times New Roman"/>
          <w:i/>
          <w:noProof/>
          <w:color w:val="000000"/>
          <w:sz w:val="20"/>
          <w:szCs w:val="20"/>
          <w:lang w:val="hu-HU" w:eastAsia="en-GB"/>
        </w:rPr>
        <w:t xml:space="preserve"> alpont</w:t>
      </w:r>
    </w:p>
    <w:p w14:paraId="16509363" w14:textId="77777777" w:rsidR="009F7FF2" w:rsidRPr="009B51B2" w:rsidRDefault="00BF52BB">
      <w:pPr>
        <w:keepNext/>
        <w:spacing w:after="0" w:line="240" w:lineRule="auto"/>
        <w:rPr>
          <w:rFonts w:eastAsia="Times New Roman" w:cs="Times New Roman"/>
          <w:iCs/>
          <w:sz w:val="20"/>
          <w:szCs w:val="20"/>
          <w:lang w:val="hu-HU" w:eastAsia="en-GB"/>
        </w:rPr>
      </w:pPr>
      <w:r w:rsidRPr="009B51B2">
        <w:rPr>
          <w:rFonts w:eastAsia="Times New Roman" w:cs="Times New Roman"/>
          <w:iCs/>
          <w:sz w:val="20"/>
          <w:szCs w:val="20"/>
          <w:lang w:val="hu-HU" w:eastAsia="en-GB"/>
        </w:rPr>
        <w:t>2. táblázat: Kimeneti mutatók</w:t>
      </w:r>
    </w:p>
    <w:tbl>
      <w:tblPr>
        <w:tblW w:w="51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
        <w:gridCol w:w="1050"/>
        <w:gridCol w:w="1061"/>
        <w:gridCol w:w="2329"/>
        <w:gridCol w:w="1405"/>
        <w:gridCol w:w="1134"/>
        <w:gridCol w:w="1377"/>
      </w:tblGrid>
      <w:tr w:rsidR="009C05AA" w:rsidRPr="009B51B2" w14:paraId="31E65D60" w14:textId="77777777" w:rsidTr="006B3050">
        <w:trPr>
          <w:trHeight w:val="836"/>
        </w:trPr>
        <w:tc>
          <w:tcPr>
            <w:tcW w:w="479" w:type="pct"/>
          </w:tcPr>
          <w:p w14:paraId="2C33045F" w14:textId="21CD53C4" w:rsidR="009F7FF2" w:rsidRPr="009B51B2" w:rsidRDefault="00BF52BB">
            <w:pPr>
              <w:keepNext/>
              <w:spacing w:after="0" w:line="240" w:lineRule="auto"/>
              <w:jc w:val="both"/>
              <w:rPr>
                <w:rFonts w:cs="Times New Roman"/>
                <w:b/>
                <w:sz w:val="20"/>
                <w:szCs w:val="20"/>
                <w:lang w:val="hu-HU"/>
              </w:rPr>
            </w:pPr>
            <w:r w:rsidRPr="009B51B2">
              <w:rPr>
                <w:rFonts w:cs="Times New Roman"/>
                <w:b/>
                <w:sz w:val="20"/>
                <w:szCs w:val="20"/>
                <w:lang w:val="hu-HU"/>
              </w:rPr>
              <w:t>Prioritás</w:t>
            </w:r>
            <w:r w:rsidR="00DB1860">
              <w:rPr>
                <w:rFonts w:cs="Times New Roman"/>
                <w:b/>
                <w:sz w:val="20"/>
                <w:szCs w:val="20"/>
                <w:lang w:val="hu-HU"/>
              </w:rPr>
              <w:t xml:space="preserve"> száma</w:t>
            </w:r>
            <w:r w:rsidRPr="009B51B2">
              <w:rPr>
                <w:rFonts w:cs="Times New Roman"/>
                <w:b/>
                <w:sz w:val="20"/>
                <w:szCs w:val="20"/>
                <w:lang w:val="hu-HU"/>
              </w:rPr>
              <w:t xml:space="preserve"> </w:t>
            </w:r>
          </w:p>
        </w:tc>
        <w:tc>
          <w:tcPr>
            <w:tcW w:w="527" w:type="pct"/>
          </w:tcPr>
          <w:p w14:paraId="3C3B8E53" w14:textId="7D7D8282" w:rsidR="009F7FF2" w:rsidRPr="009B51B2" w:rsidRDefault="00DB1860">
            <w:pPr>
              <w:keepNext/>
              <w:spacing w:after="0" w:line="240" w:lineRule="auto"/>
              <w:jc w:val="both"/>
              <w:rPr>
                <w:rFonts w:cs="Times New Roman"/>
                <w:b/>
                <w:sz w:val="20"/>
                <w:szCs w:val="20"/>
                <w:lang w:val="hu-HU"/>
              </w:rPr>
            </w:pPr>
            <w:r>
              <w:rPr>
                <w:rFonts w:cs="Times New Roman"/>
                <w:b/>
                <w:sz w:val="20"/>
                <w:szCs w:val="20"/>
                <w:lang w:val="hu-HU"/>
              </w:rPr>
              <w:t xml:space="preserve">Egyedi </w:t>
            </w:r>
            <w:r w:rsidR="00BF52BB" w:rsidRPr="009B51B2">
              <w:rPr>
                <w:rFonts w:cs="Times New Roman"/>
                <w:b/>
                <w:sz w:val="20"/>
                <w:szCs w:val="20"/>
                <w:lang w:val="hu-HU"/>
              </w:rPr>
              <w:t>célkitűzés</w:t>
            </w:r>
          </w:p>
        </w:tc>
        <w:tc>
          <w:tcPr>
            <w:tcW w:w="409" w:type="pct"/>
          </w:tcPr>
          <w:p w14:paraId="53CFC983" w14:textId="413A0F47" w:rsidR="009F7FF2" w:rsidRPr="009B51B2" w:rsidRDefault="00DB1860">
            <w:pPr>
              <w:keepNext/>
              <w:spacing w:after="0" w:line="240" w:lineRule="auto"/>
              <w:jc w:val="both"/>
              <w:rPr>
                <w:rFonts w:cs="Times New Roman"/>
                <w:b/>
                <w:sz w:val="20"/>
                <w:szCs w:val="20"/>
                <w:lang w:val="hu-HU"/>
              </w:rPr>
            </w:pPr>
            <w:r>
              <w:rPr>
                <w:rFonts w:cs="Times New Roman"/>
                <w:b/>
                <w:sz w:val="20"/>
                <w:szCs w:val="20"/>
                <w:lang w:val="hu-HU"/>
              </w:rPr>
              <w:t>Azonosító</w:t>
            </w:r>
          </w:p>
          <w:p w14:paraId="65728BBE" w14:textId="77777777" w:rsidR="009F7FF2" w:rsidRPr="009B51B2" w:rsidRDefault="00BF52BB">
            <w:pPr>
              <w:keepNext/>
              <w:spacing w:after="0" w:line="240" w:lineRule="auto"/>
              <w:jc w:val="both"/>
              <w:rPr>
                <w:rFonts w:cs="Times New Roman"/>
                <w:b/>
                <w:sz w:val="20"/>
                <w:szCs w:val="20"/>
                <w:lang w:val="hu-HU"/>
              </w:rPr>
            </w:pPr>
            <w:r w:rsidRPr="009B51B2">
              <w:rPr>
                <w:rFonts w:cs="Times New Roman"/>
                <w:b/>
                <w:sz w:val="20"/>
                <w:szCs w:val="20"/>
                <w:lang w:val="hu-HU"/>
              </w:rPr>
              <w:t>[5]</w:t>
            </w:r>
          </w:p>
        </w:tc>
        <w:tc>
          <w:tcPr>
            <w:tcW w:w="1330" w:type="pct"/>
            <w:shd w:val="clear" w:color="auto" w:fill="auto"/>
          </w:tcPr>
          <w:p w14:paraId="7667DA1A" w14:textId="3E1CE6F9" w:rsidR="009F7FF2" w:rsidRPr="009B51B2" w:rsidRDefault="00DB1860">
            <w:pPr>
              <w:keepNext/>
              <w:spacing w:after="0" w:line="240" w:lineRule="auto"/>
              <w:jc w:val="both"/>
              <w:rPr>
                <w:rFonts w:cs="Times New Roman"/>
                <w:b/>
                <w:sz w:val="20"/>
                <w:szCs w:val="20"/>
                <w:lang w:val="hu-HU"/>
              </w:rPr>
            </w:pPr>
            <w:r>
              <w:rPr>
                <w:rFonts w:cs="Times New Roman"/>
                <w:b/>
                <w:sz w:val="20"/>
                <w:szCs w:val="20"/>
                <w:lang w:val="hu-HU"/>
              </w:rPr>
              <w:t>Mutató</w:t>
            </w:r>
            <w:r w:rsidR="00BF52BB" w:rsidRPr="009B51B2">
              <w:rPr>
                <w:rFonts w:cs="Times New Roman"/>
                <w:b/>
                <w:sz w:val="20"/>
                <w:szCs w:val="20"/>
                <w:lang w:val="hu-HU"/>
              </w:rPr>
              <w:t xml:space="preserve"> </w:t>
            </w:r>
          </w:p>
        </w:tc>
        <w:tc>
          <w:tcPr>
            <w:tcW w:w="747" w:type="pct"/>
          </w:tcPr>
          <w:p w14:paraId="09270EBC" w14:textId="62B3B96C" w:rsidR="009F7FF2" w:rsidRPr="009B51B2" w:rsidRDefault="00BF52BB">
            <w:pPr>
              <w:keepNext/>
              <w:spacing w:after="0" w:line="240" w:lineRule="auto"/>
              <w:jc w:val="both"/>
              <w:rPr>
                <w:rFonts w:cs="Times New Roman"/>
                <w:b/>
                <w:sz w:val="20"/>
                <w:szCs w:val="20"/>
                <w:lang w:val="hu-HU"/>
              </w:rPr>
            </w:pPr>
            <w:r w:rsidRPr="009B51B2">
              <w:rPr>
                <w:rFonts w:cs="Times New Roman"/>
                <w:b/>
                <w:sz w:val="20"/>
                <w:szCs w:val="20"/>
                <w:lang w:val="hu-HU"/>
              </w:rPr>
              <w:t>Mér</w:t>
            </w:r>
            <w:r w:rsidR="00DB1860">
              <w:rPr>
                <w:rFonts w:cs="Times New Roman"/>
                <w:b/>
                <w:sz w:val="20"/>
                <w:szCs w:val="20"/>
                <w:lang w:val="hu-HU"/>
              </w:rPr>
              <w:t>t</w:t>
            </w:r>
            <w:r w:rsidRPr="009B51B2">
              <w:rPr>
                <w:rFonts w:cs="Times New Roman"/>
                <w:b/>
                <w:sz w:val="20"/>
                <w:szCs w:val="20"/>
                <w:lang w:val="hu-HU"/>
              </w:rPr>
              <w:t>é</w:t>
            </w:r>
            <w:r w:rsidR="00DB1860">
              <w:rPr>
                <w:rFonts w:cs="Times New Roman"/>
                <w:b/>
                <w:sz w:val="20"/>
                <w:szCs w:val="20"/>
                <w:lang w:val="hu-HU"/>
              </w:rPr>
              <w:t>k</w:t>
            </w:r>
            <w:r w:rsidRPr="009B51B2">
              <w:rPr>
                <w:rFonts w:cs="Times New Roman"/>
                <w:b/>
                <w:sz w:val="20"/>
                <w:szCs w:val="20"/>
                <w:lang w:val="hu-HU"/>
              </w:rPr>
              <w:t>egység</w:t>
            </w:r>
          </w:p>
          <w:p w14:paraId="3A6CFC5E" w14:textId="77777777" w:rsidR="009F7FF2" w:rsidRPr="009B51B2" w:rsidRDefault="00BF52BB">
            <w:pPr>
              <w:keepNext/>
              <w:spacing w:after="0" w:line="240" w:lineRule="auto"/>
              <w:jc w:val="both"/>
              <w:rPr>
                <w:rFonts w:cs="Times New Roman"/>
                <w:b/>
                <w:sz w:val="20"/>
                <w:szCs w:val="20"/>
                <w:lang w:val="hu-HU"/>
              </w:rPr>
            </w:pPr>
            <w:r w:rsidRPr="009B51B2">
              <w:rPr>
                <w:rFonts w:cs="Times New Roman"/>
                <w:b/>
                <w:sz w:val="20"/>
                <w:szCs w:val="20"/>
                <w:lang w:val="hu-HU"/>
              </w:rPr>
              <w:t>[255]</w:t>
            </w:r>
          </w:p>
        </w:tc>
        <w:tc>
          <w:tcPr>
            <w:tcW w:w="689" w:type="pct"/>
            <w:shd w:val="clear" w:color="auto" w:fill="auto"/>
          </w:tcPr>
          <w:p w14:paraId="021A733A" w14:textId="77777777" w:rsidR="009F7FF2" w:rsidRPr="009B51B2" w:rsidRDefault="00BF52BB">
            <w:pPr>
              <w:keepNext/>
              <w:spacing w:after="0" w:line="240" w:lineRule="auto"/>
              <w:jc w:val="both"/>
              <w:rPr>
                <w:rFonts w:cs="Times New Roman"/>
                <w:b/>
                <w:sz w:val="20"/>
                <w:szCs w:val="20"/>
                <w:lang w:val="hu-HU"/>
              </w:rPr>
            </w:pPr>
            <w:r w:rsidRPr="009B51B2">
              <w:rPr>
                <w:rFonts w:cs="Times New Roman"/>
                <w:b/>
                <w:sz w:val="20"/>
                <w:szCs w:val="20"/>
                <w:lang w:val="hu-HU"/>
              </w:rPr>
              <w:t>Mérföldkő (2024)</w:t>
            </w:r>
          </w:p>
          <w:p w14:paraId="4BC319B6" w14:textId="77777777" w:rsidR="009F7FF2" w:rsidRPr="009B51B2" w:rsidRDefault="00BF52BB">
            <w:pPr>
              <w:keepNext/>
              <w:spacing w:after="0" w:line="240" w:lineRule="auto"/>
              <w:jc w:val="both"/>
              <w:rPr>
                <w:rFonts w:cs="Times New Roman"/>
                <w:b/>
                <w:sz w:val="20"/>
                <w:szCs w:val="20"/>
                <w:lang w:val="hu-HU"/>
              </w:rPr>
            </w:pPr>
            <w:r w:rsidRPr="009B51B2">
              <w:rPr>
                <w:rFonts w:cs="Times New Roman"/>
                <w:b/>
                <w:sz w:val="20"/>
                <w:szCs w:val="20"/>
                <w:lang w:val="hu-HU"/>
              </w:rPr>
              <w:t>[200]</w:t>
            </w:r>
          </w:p>
        </w:tc>
        <w:tc>
          <w:tcPr>
            <w:tcW w:w="819" w:type="pct"/>
            <w:shd w:val="clear" w:color="auto" w:fill="auto"/>
          </w:tcPr>
          <w:p w14:paraId="16BE4A51" w14:textId="77777777" w:rsidR="009F7FF2" w:rsidRPr="009B51B2" w:rsidRDefault="00BF52BB">
            <w:pPr>
              <w:keepNext/>
              <w:spacing w:after="0" w:line="240" w:lineRule="auto"/>
              <w:jc w:val="both"/>
              <w:rPr>
                <w:rFonts w:cs="Times New Roman"/>
                <w:b/>
                <w:sz w:val="20"/>
                <w:szCs w:val="20"/>
                <w:lang w:val="hu-HU"/>
              </w:rPr>
            </w:pPr>
            <w:r w:rsidRPr="009B51B2">
              <w:rPr>
                <w:rFonts w:cs="Times New Roman"/>
                <w:b/>
                <w:sz w:val="20"/>
                <w:szCs w:val="20"/>
                <w:lang w:val="hu-HU"/>
              </w:rPr>
              <w:t>Végső cél (2029)</w:t>
            </w:r>
          </w:p>
          <w:p w14:paraId="1D35BED3" w14:textId="77777777" w:rsidR="009F7FF2" w:rsidRPr="009B51B2" w:rsidRDefault="00BF52BB">
            <w:pPr>
              <w:keepNext/>
              <w:spacing w:after="0" w:line="240" w:lineRule="auto"/>
              <w:jc w:val="both"/>
              <w:rPr>
                <w:rFonts w:cs="Times New Roman"/>
                <w:b/>
                <w:sz w:val="20"/>
                <w:szCs w:val="20"/>
                <w:lang w:val="hu-HU"/>
              </w:rPr>
            </w:pPr>
            <w:r w:rsidRPr="009B51B2">
              <w:rPr>
                <w:rFonts w:cs="Times New Roman"/>
                <w:b/>
                <w:sz w:val="20"/>
                <w:szCs w:val="20"/>
                <w:lang w:val="hu-HU"/>
              </w:rPr>
              <w:t>[200]</w:t>
            </w:r>
          </w:p>
        </w:tc>
      </w:tr>
      <w:tr w:rsidR="009C05AA" w:rsidRPr="009B51B2" w14:paraId="3E8A2202" w14:textId="77777777" w:rsidTr="006B3050">
        <w:trPr>
          <w:trHeight w:val="579"/>
        </w:trPr>
        <w:tc>
          <w:tcPr>
            <w:tcW w:w="479" w:type="pct"/>
          </w:tcPr>
          <w:p w14:paraId="6D98F29B" w14:textId="77777777" w:rsidR="009F7FF2" w:rsidRPr="009B51B2" w:rsidRDefault="00BF52BB">
            <w:pPr>
              <w:keepNext/>
              <w:spacing w:after="0" w:line="240" w:lineRule="auto"/>
              <w:jc w:val="center"/>
              <w:rPr>
                <w:rFonts w:cs="Times New Roman"/>
                <w:bCs/>
                <w:iCs/>
                <w:sz w:val="20"/>
                <w:szCs w:val="20"/>
                <w:lang w:val="hu-HU"/>
              </w:rPr>
            </w:pPr>
            <w:r w:rsidRPr="009B51B2">
              <w:rPr>
                <w:rFonts w:cs="Times New Roman"/>
                <w:bCs/>
                <w:iCs/>
                <w:sz w:val="20"/>
                <w:szCs w:val="20"/>
                <w:lang w:val="hu-HU"/>
              </w:rPr>
              <w:t>2</w:t>
            </w:r>
          </w:p>
        </w:tc>
        <w:tc>
          <w:tcPr>
            <w:tcW w:w="527" w:type="pct"/>
          </w:tcPr>
          <w:p w14:paraId="1FA01022" w14:textId="76BF5162" w:rsidR="009F7FF2" w:rsidRPr="009B51B2" w:rsidRDefault="00DB1860">
            <w:pPr>
              <w:keepNext/>
              <w:spacing w:after="0" w:line="240" w:lineRule="auto"/>
              <w:jc w:val="both"/>
              <w:rPr>
                <w:rFonts w:cs="Times New Roman"/>
                <w:bCs/>
                <w:iCs/>
                <w:sz w:val="20"/>
                <w:szCs w:val="20"/>
                <w:lang w:val="hu-HU"/>
              </w:rPr>
            </w:pPr>
            <w:r>
              <w:rPr>
                <w:rFonts w:eastAsia="Times New Roman" w:cs="Times New Roman"/>
                <w:iCs/>
                <w:noProof/>
                <w:sz w:val="20"/>
                <w:szCs w:val="20"/>
                <w:lang w:val="hu-HU" w:eastAsia="en-GB"/>
              </w:rPr>
              <w:t>EC</w:t>
            </w:r>
            <w:r w:rsidR="00BF52BB" w:rsidRPr="009B51B2">
              <w:rPr>
                <w:rFonts w:eastAsia="Times New Roman" w:cs="Times New Roman"/>
                <w:iCs/>
                <w:noProof/>
                <w:sz w:val="20"/>
                <w:szCs w:val="20"/>
                <w:lang w:val="hu-HU" w:eastAsia="en-GB"/>
              </w:rPr>
              <w:t xml:space="preserve"> 2.4</w:t>
            </w:r>
          </w:p>
        </w:tc>
        <w:tc>
          <w:tcPr>
            <w:tcW w:w="409" w:type="pct"/>
          </w:tcPr>
          <w:p w14:paraId="5A97AA83" w14:textId="77777777" w:rsidR="009F7FF2" w:rsidRPr="009B51B2" w:rsidRDefault="00BF52BB">
            <w:pPr>
              <w:keepNext/>
              <w:spacing w:after="0" w:line="240" w:lineRule="auto"/>
              <w:jc w:val="both"/>
              <w:rPr>
                <w:rFonts w:cs="Times New Roman"/>
                <w:bCs/>
                <w:iCs/>
                <w:sz w:val="20"/>
                <w:szCs w:val="20"/>
                <w:lang w:val="hu-HU"/>
              </w:rPr>
            </w:pPr>
            <w:r w:rsidRPr="009B51B2">
              <w:rPr>
                <w:rFonts w:cs="Times New Roman"/>
                <w:bCs/>
                <w:iCs/>
                <w:sz w:val="20"/>
                <w:szCs w:val="20"/>
                <w:lang w:val="hu-HU"/>
              </w:rPr>
              <w:t>RCO 116</w:t>
            </w:r>
          </w:p>
        </w:tc>
        <w:tc>
          <w:tcPr>
            <w:tcW w:w="1330" w:type="pct"/>
            <w:shd w:val="clear" w:color="auto" w:fill="auto"/>
          </w:tcPr>
          <w:p w14:paraId="07754C58" w14:textId="77777777" w:rsidR="009F7FF2" w:rsidRPr="009B51B2" w:rsidRDefault="00BF52BB">
            <w:pPr>
              <w:keepNext/>
              <w:spacing w:after="0" w:line="240" w:lineRule="auto"/>
              <w:jc w:val="both"/>
              <w:rPr>
                <w:rFonts w:cs="Times New Roman"/>
                <w:bCs/>
                <w:iCs/>
                <w:sz w:val="20"/>
                <w:szCs w:val="20"/>
                <w:lang w:val="hu-HU"/>
              </w:rPr>
            </w:pPr>
            <w:r w:rsidRPr="009B51B2">
              <w:rPr>
                <w:rFonts w:cs="Times New Roman"/>
                <w:bCs/>
                <w:iCs/>
                <w:sz w:val="20"/>
                <w:szCs w:val="20"/>
                <w:lang w:val="hu-HU"/>
              </w:rPr>
              <w:t>Közösen kifejlesztett megoldások</w:t>
            </w:r>
          </w:p>
        </w:tc>
        <w:tc>
          <w:tcPr>
            <w:tcW w:w="747" w:type="pct"/>
          </w:tcPr>
          <w:p w14:paraId="39FE7CE6" w14:textId="77777777" w:rsidR="009F7FF2" w:rsidRPr="009B51B2" w:rsidRDefault="00C160F8">
            <w:pPr>
              <w:keepNext/>
              <w:spacing w:after="0" w:line="240" w:lineRule="auto"/>
              <w:rPr>
                <w:rFonts w:cs="Times New Roman"/>
                <w:bCs/>
                <w:iCs/>
                <w:sz w:val="20"/>
                <w:szCs w:val="20"/>
                <w:lang w:val="hu-HU"/>
              </w:rPr>
            </w:pPr>
            <w:r w:rsidRPr="009B51B2">
              <w:rPr>
                <w:rFonts w:cs="Times New Roman"/>
                <w:bCs/>
                <w:iCs/>
                <w:sz w:val="20"/>
                <w:szCs w:val="20"/>
                <w:lang w:val="hu-HU"/>
              </w:rPr>
              <w:t>megoldáso</w:t>
            </w:r>
            <w:r w:rsidR="00BF52BB" w:rsidRPr="009B51B2">
              <w:rPr>
                <w:rFonts w:cs="Times New Roman"/>
                <w:bCs/>
                <w:iCs/>
                <w:sz w:val="20"/>
                <w:szCs w:val="20"/>
                <w:lang w:val="hu-HU"/>
              </w:rPr>
              <w:t xml:space="preserve">k </w:t>
            </w:r>
          </w:p>
        </w:tc>
        <w:tc>
          <w:tcPr>
            <w:tcW w:w="689" w:type="pct"/>
            <w:shd w:val="clear" w:color="auto" w:fill="auto"/>
          </w:tcPr>
          <w:p w14:paraId="730A4E7B" w14:textId="77777777" w:rsidR="009F7FF2" w:rsidRPr="009B51B2" w:rsidRDefault="00BF52BB">
            <w:pPr>
              <w:keepNext/>
              <w:spacing w:after="0" w:line="240" w:lineRule="auto"/>
              <w:jc w:val="center"/>
              <w:rPr>
                <w:rFonts w:cs="Times New Roman"/>
                <w:bCs/>
                <w:iCs/>
                <w:sz w:val="20"/>
                <w:szCs w:val="20"/>
                <w:lang w:val="hu-HU"/>
              </w:rPr>
            </w:pPr>
            <w:r w:rsidRPr="009B51B2">
              <w:rPr>
                <w:rFonts w:cs="Times New Roman"/>
                <w:bCs/>
                <w:iCs/>
                <w:sz w:val="20"/>
                <w:szCs w:val="20"/>
                <w:lang w:val="hu-HU"/>
              </w:rPr>
              <w:t>0</w:t>
            </w:r>
          </w:p>
        </w:tc>
        <w:tc>
          <w:tcPr>
            <w:tcW w:w="819" w:type="pct"/>
            <w:shd w:val="clear" w:color="auto" w:fill="auto"/>
          </w:tcPr>
          <w:p w14:paraId="6D71B719" w14:textId="77777777" w:rsidR="009F7FF2" w:rsidRPr="009B51B2" w:rsidRDefault="00BF52BB">
            <w:pPr>
              <w:keepNext/>
              <w:spacing w:after="0" w:line="240" w:lineRule="auto"/>
              <w:jc w:val="center"/>
              <w:rPr>
                <w:rFonts w:cs="Times New Roman"/>
                <w:bCs/>
                <w:iCs/>
                <w:sz w:val="20"/>
                <w:szCs w:val="20"/>
                <w:lang w:val="hu-HU"/>
              </w:rPr>
            </w:pPr>
            <w:r w:rsidRPr="009B51B2">
              <w:rPr>
                <w:rFonts w:cs="Times New Roman"/>
                <w:bCs/>
                <w:iCs/>
                <w:sz w:val="20"/>
                <w:szCs w:val="20"/>
                <w:lang w:val="hu-HU"/>
              </w:rPr>
              <w:t>10</w:t>
            </w:r>
          </w:p>
        </w:tc>
      </w:tr>
      <w:tr w:rsidR="00E00B3C" w:rsidRPr="009B51B2" w14:paraId="7404DAC2" w14:textId="77777777" w:rsidTr="006B3050">
        <w:trPr>
          <w:trHeight w:val="579"/>
        </w:trPr>
        <w:tc>
          <w:tcPr>
            <w:tcW w:w="479" w:type="pct"/>
          </w:tcPr>
          <w:p w14:paraId="54477E2B" w14:textId="77777777" w:rsidR="009F7FF2" w:rsidRPr="009B51B2" w:rsidRDefault="00BF52BB">
            <w:pPr>
              <w:keepNext/>
              <w:spacing w:after="0" w:line="240" w:lineRule="auto"/>
              <w:jc w:val="center"/>
              <w:rPr>
                <w:rFonts w:cs="Times New Roman"/>
                <w:bCs/>
                <w:iCs/>
                <w:sz w:val="20"/>
                <w:szCs w:val="20"/>
                <w:lang w:val="hu-HU"/>
              </w:rPr>
            </w:pPr>
            <w:r w:rsidRPr="009B51B2">
              <w:rPr>
                <w:rFonts w:cs="Times New Roman"/>
                <w:bCs/>
                <w:iCs/>
                <w:sz w:val="20"/>
                <w:szCs w:val="20"/>
                <w:lang w:val="hu-HU"/>
              </w:rPr>
              <w:t>2</w:t>
            </w:r>
          </w:p>
        </w:tc>
        <w:tc>
          <w:tcPr>
            <w:tcW w:w="527" w:type="pct"/>
          </w:tcPr>
          <w:p w14:paraId="55C0107C" w14:textId="084401B7" w:rsidR="009F7FF2" w:rsidRPr="009B51B2" w:rsidRDefault="00DB1860">
            <w:pPr>
              <w:keepNext/>
              <w:spacing w:after="0" w:line="240" w:lineRule="auto"/>
              <w:jc w:val="both"/>
              <w:rPr>
                <w:rFonts w:cs="Times New Roman"/>
                <w:bCs/>
                <w:iCs/>
                <w:sz w:val="20"/>
                <w:szCs w:val="20"/>
                <w:lang w:val="hu-HU"/>
              </w:rPr>
            </w:pPr>
            <w:r>
              <w:rPr>
                <w:rFonts w:eastAsia="Times New Roman" w:cs="Times New Roman"/>
                <w:iCs/>
                <w:noProof/>
                <w:sz w:val="20"/>
                <w:szCs w:val="20"/>
                <w:lang w:val="hu-HU" w:eastAsia="en-GB"/>
              </w:rPr>
              <w:t>EC</w:t>
            </w:r>
            <w:r w:rsidR="00BF52BB" w:rsidRPr="009B51B2">
              <w:rPr>
                <w:rFonts w:eastAsia="Times New Roman" w:cs="Times New Roman"/>
                <w:iCs/>
                <w:noProof/>
                <w:sz w:val="20"/>
                <w:szCs w:val="20"/>
                <w:lang w:val="hu-HU" w:eastAsia="en-GB"/>
              </w:rPr>
              <w:t xml:space="preserve"> 2.4</w:t>
            </w:r>
          </w:p>
        </w:tc>
        <w:tc>
          <w:tcPr>
            <w:tcW w:w="409" w:type="pct"/>
          </w:tcPr>
          <w:p w14:paraId="44454F38" w14:textId="77777777" w:rsidR="009F7FF2" w:rsidRPr="009B51B2" w:rsidRDefault="00BF52BB">
            <w:pPr>
              <w:keepNext/>
              <w:spacing w:after="0" w:line="240" w:lineRule="auto"/>
              <w:jc w:val="both"/>
              <w:rPr>
                <w:rFonts w:cs="Times New Roman"/>
                <w:bCs/>
                <w:iCs/>
                <w:sz w:val="20"/>
                <w:szCs w:val="20"/>
                <w:lang w:val="hu-HU"/>
              </w:rPr>
            </w:pPr>
            <w:r w:rsidRPr="009B51B2">
              <w:rPr>
                <w:rFonts w:cs="Times New Roman"/>
                <w:bCs/>
                <w:iCs/>
                <w:sz w:val="20"/>
                <w:szCs w:val="20"/>
                <w:lang w:val="hu-HU"/>
              </w:rPr>
              <w:t>RCO 87</w:t>
            </w:r>
          </w:p>
        </w:tc>
        <w:tc>
          <w:tcPr>
            <w:tcW w:w="1330" w:type="pct"/>
            <w:shd w:val="clear" w:color="auto" w:fill="auto"/>
          </w:tcPr>
          <w:p w14:paraId="31FCFFF2" w14:textId="77777777" w:rsidR="009F7FF2" w:rsidRPr="009B51B2" w:rsidRDefault="00BF52BB">
            <w:pPr>
              <w:keepNext/>
              <w:spacing w:after="0" w:line="240" w:lineRule="auto"/>
              <w:rPr>
                <w:rFonts w:cs="Times New Roman"/>
                <w:bCs/>
                <w:iCs/>
                <w:sz w:val="20"/>
                <w:szCs w:val="20"/>
                <w:lang w:val="hu-HU"/>
              </w:rPr>
            </w:pPr>
            <w:r w:rsidRPr="009B51B2">
              <w:rPr>
                <w:rFonts w:cs="Times New Roman"/>
                <w:bCs/>
                <w:iCs/>
                <w:sz w:val="20"/>
                <w:szCs w:val="20"/>
                <w:lang w:val="hu-HU"/>
              </w:rPr>
              <w:t>Határokon átnyúlóan együttműködő szervezetek</w:t>
            </w:r>
          </w:p>
        </w:tc>
        <w:tc>
          <w:tcPr>
            <w:tcW w:w="747" w:type="pct"/>
          </w:tcPr>
          <w:p w14:paraId="51F3B045" w14:textId="77777777" w:rsidR="009F7FF2" w:rsidRPr="009B51B2" w:rsidRDefault="00BF52BB">
            <w:pPr>
              <w:keepNext/>
              <w:spacing w:after="0" w:line="240" w:lineRule="auto"/>
              <w:rPr>
                <w:rFonts w:cs="Times New Roman"/>
                <w:bCs/>
                <w:iCs/>
                <w:sz w:val="20"/>
                <w:szCs w:val="20"/>
                <w:lang w:val="hu-HU"/>
              </w:rPr>
            </w:pPr>
            <w:r w:rsidRPr="009B51B2">
              <w:rPr>
                <w:rFonts w:cs="Times New Roman"/>
                <w:bCs/>
                <w:iCs/>
                <w:sz w:val="20"/>
                <w:szCs w:val="20"/>
                <w:lang w:val="hu-HU"/>
              </w:rPr>
              <w:t>szervezetek</w:t>
            </w:r>
          </w:p>
        </w:tc>
        <w:tc>
          <w:tcPr>
            <w:tcW w:w="689" w:type="pct"/>
            <w:shd w:val="clear" w:color="auto" w:fill="auto"/>
          </w:tcPr>
          <w:p w14:paraId="0CBE1A3E" w14:textId="77777777" w:rsidR="009F7FF2" w:rsidRPr="009B51B2" w:rsidRDefault="00BF52BB">
            <w:pPr>
              <w:keepNext/>
              <w:spacing w:after="0" w:line="240" w:lineRule="auto"/>
              <w:jc w:val="center"/>
              <w:rPr>
                <w:rFonts w:cs="Times New Roman"/>
                <w:bCs/>
                <w:iCs/>
                <w:sz w:val="20"/>
                <w:szCs w:val="20"/>
                <w:lang w:val="hu-HU"/>
              </w:rPr>
            </w:pPr>
            <w:r w:rsidRPr="009B51B2">
              <w:rPr>
                <w:rFonts w:cs="Times New Roman"/>
                <w:bCs/>
                <w:iCs/>
                <w:sz w:val="20"/>
                <w:szCs w:val="20"/>
                <w:lang w:val="hu-HU"/>
              </w:rPr>
              <w:t>0</w:t>
            </w:r>
          </w:p>
        </w:tc>
        <w:tc>
          <w:tcPr>
            <w:tcW w:w="819" w:type="pct"/>
            <w:shd w:val="clear" w:color="auto" w:fill="auto"/>
          </w:tcPr>
          <w:p w14:paraId="74016176" w14:textId="77777777" w:rsidR="009F7FF2" w:rsidRPr="009B51B2" w:rsidRDefault="00BF52BB">
            <w:pPr>
              <w:keepNext/>
              <w:spacing w:after="0" w:line="240" w:lineRule="auto"/>
              <w:jc w:val="center"/>
              <w:rPr>
                <w:rFonts w:cs="Times New Roman"/>
                <w:bCs/>
                <w:iCs/>
                <w:sz w:val="20"/>
                <w:szCs w:val="20"/>
                <w:lang w:val="hu-HU"/>
              </w:rPr>
            </w:pPr>
            <w:r w:rsidRPr="009B51B2">
              <w:rPr>
                <w:rFonts w:cs="Times New Roman"/>
                <w:bCs/>
                <w:iCs/>
                <w:sz w:val="20"/>
                <w:szCs w:val="20"/>
                <w:lang w:val="hu-HU"/>
              </w:rPr>
              <w:t>18</w:t>
            </w:r>
          </w:p>
        </w:tc>
      </w:tr>
    </w:tbl>
    <w:p w14:paraId="79493E15" w14:textId="77777777" w:rsidR="00D8786F" w:rsidRPr="009B51B2" w:rsidRDefault="00D8786F" w:rsidP="00D8786F">
      <w:pPr>
        <w:spacing w:after="0" w:line="240" w:lineRule="auto"/>
        <w:rPr>
          <w:rFonts w:eastAsia="Times New Roman" w:cs="Times New Roman"/>
          <w:iCs/>
          <w:sz w:val="20"/>
          <w:szCs w:val="20"/>
          <w:lang w:val="hu-HU" w:eastAsia="en-GB"/>
        </w:rPr>
      </w:pPr>
    </w:p>
    <w:p w14:paraId="09DFA458" w14:textId="77777777" w:rsidR="009F7FF2" w:rsidRPr="009B51B2" w:rsidRDefault="00BF52BB">
      <w:pPr>
        <w:spacing w:after="0" w:line="240" w:lineRule="auto"/>
        <w:rPr>
          <w:rFonts w:eastAsia="Times New Roman" w:cs="Times New Roman"/>
          <w:iCs/>
          <w:sz w:val="20"/>
          <w:szCs w:val="20"/>
          <w:lang w:val="hu-HU" w:eastAsia="en-GB"/>
        </w:rPr>
      </w:pPr>
      <w:r w:rsidRPr="009B51B2">
        <w:rPr>
          <w:rFonts w:eastAsia="Times New Roman" w:cs="Times New Roman"/>
          <w:iCs/>
          <w:sz w:val="20"/>
          <w:szCs w:val="20"/>
          <w:lang w:val="hu-HU" w:eastAsia="en-GB"/>
        </w:rPr>
        <w:t>3. táblázat: Eredménymutatók</w:t>
      </w:r>
    </w:p>
    <w:tbl>
      <w:tblPr>
        <w:tblW w:w="52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804"/>
        <w:gridCol w:w="617"/>
        <w:gridCol w:w="1045"/>
        <w:gridCol w:w="1221"/>
        <w:gridCol w:w="929"/>
        <w:gridCol w:w="1073"/>
        <w:gridCol w:w="1031"/>
        <w:gridCol w:w="1105"/>
        <w:gridCol w:w="933"/>
      </w:tblGrid>
      <w:tr w:rsidR="00287590" w:rsidRPr="009B51B2" w14:paraId="24B8D88B" w14:textId="77777777" w:rsidTr="007B76F3">
        <w:trPr>
          <w:trHeight w:val="947"/>
        </w:trPr>
        <w:tc>
          <w:tcPr>
            <w:tcW w:w="372" w:type="pct"/>
          </w:tcPr>
          <w:p w14:paraId="63B0690E" w14:textId="5628C94D" w:rsidR="009F7FF2" w:rsidRPr="009B51B2" w:rsidRDefault="00BF52BB">
            <w:pPr>
              <w:spacing w:after="0" w:line="240" w:lineRule="auto"/>
              <w:rPr>
                <w:rFonts w:cs="Times New Roman"/>
                <w:b/>
                <w:sz w:val="20"/>
                <w:szCs w:val="20"/>
                <w:lang w:val="hu-HU"/>
              </w:rPr>
            </w:pPr>
            <w:r w:rsidRPr="009B51B2">
              <w:rPr>
                <w:rFonts w:cs="Times New Roman"/>
                <w:b/>
                <w:sz w:val="20"/>
                <w:szCs w:val="20"/>
                <w:lang w:val="hu-HU"/>
              </w:rPr>
              <w:t xml:space="preserve">Prioritás </w:t>
            </w:r>
            <w:r w:rsidR="00DB1860">
              <w:rPr>
                <w:rFonts w:cs="Times New Roman"/>
                <w:b/>
                <w:sz w:val="20"/>
                <w:szCs w:val="20"/>
                <w:lang w:val="hu-HU"/>
              </w:rPr>
              <w:t>száma</w:t>
            </w:r>
          </w:p>
        </w:tc>
        <w:tc>
          <w:tcPr>
            <w:tcW w:w="425" w:type="pct"/>
          </w:tcPr>
          <w:p w14:paraId="01BB3AEC" w14:textId="200B9438" w:rsidR="009F7FF2" w:rsidRPr="009B51B2" w:rsidRDefault="00DB1860">
            <w:pPr>
              <w:spacing w:after="0" w:line="240" w:lineRule="auto"/>
              <w:rPr>
                <w:rFonts w:cs="Times New Roman"/>
                <w:b/>
                <w:sz w:val="20"/>
                <w:szCs w:val="20"/>
                <w:lang w:val="hu-HU"/>
              </w:rPr>
            </w:pPr>
            <w:r>
              <w:rPr>
                <w:rFonts w:cs="Times New Roman"/>
                <w:b/>
                <w:sz w:val="20"/>
                <w:szCs w:val="20"/>
                <w:lang w:val="hu-HU"/>
              </w:rPr>
              <w:t>Egyedi</w:t>
            </w:r>
            <w:r w:rsidR="00BF52BB" w:rsidRPr="009B51B2">
              <w:rPr>
                <w:rFonts w:cs="Times New Roman"/>
                <w:b/>
                <w:sz w:val="20"/>
                <w:szCs w:val="20"/>
                <w:lang w:val="hu-HU"/>
              </w:rPr>
              <w:t xml:space="preserve"> célkitűzés</w:t>
            </w:r>
          </w:p>
        </w:tc>
        <w:tc>
          <w:tcPr>
            <w:tcW w:w="326" w:type="pct"/>
          </w:tcPr>
          <w:p w14:paraId="06D01461" w14:textId="626E96C2" w:rsidR="009F7FF2" w:rsidRPr="009B51B2" w:rsidRDefault="00DB1860">
            <w:pPr>
              <w:spacing w:after="0" w:line="240" w:lineRule="auto"/>
              <w:rPr>
                <w:rFonts w:cs="Times New Roman"/>
                <w:b/>
                <w:sz w:val="20"/>
                <w:szCs w:val="20"/>
                <w:lang w:val="hu-HU"/>
              </w:rPr>
            </w:pPr>
            <w:r>
              <w:rPr>
                <w:rFonts w:cs="Times New Roman"/>
                <w:b/>
                <w:sz w:val="20"/>
                <w:szCs w:val="20"/>
                <w:lang w:val="hu-HU"/>
              </w:rPr>
              <w:t>Azonosító</w:t>
            </w:r>
          </w:p>
        </w:tc>
        <w:tc>
          <w:tcPr>
            <w:tcW w:w="552" w:type="pct"/>
            <w:shd w:val="clear" w:color="auto" w:fill="auto"/>
          </w:tcPr>
          <w:p w14:paraId="77AA79E5" w14:textId="1ECC8495" w:rsidR="009F7FF2" w:rsidRPr="009B51B2" w:rsidRDefault="00DB1860">
            <w:pPr>
              <w:spacing w:after="0" w:line="240" w:lineRule="auto"/>
              <w:rPr>
                <w:rFonts w:cs="Times New Roman"/>
                <w:b/>
                <w:sz w:val="20"/>
                <w:szCs w:val="20"/>
                <w:lang w:val="hu-HU"/>
              </w:rPr>
            </w:pPr>
            <w:r>
              <w:rPr>
                <w:rFonts w:cs="Times New Roman"/>
                <w:b/>
                <w:sz w:val="20"/>
                <w:szCs w:val="20"/>
                <w:lang w:val="hu-HU"/>
              </w:rPr>
              <w:t>Mutató</w:t>
            </w:r>
            <w:r w:rsidR="00BF52BB" w:rsidRPr="009B51B2">
              <w:rPr>
                <w:rFonts w:cs="Times New Roman"/>
                <w:b/>
                <w:sz w:val="20"/>
                <w:szCs w:val="20"/>
                <w:lang w:val="hu-HU"/>
              </w:rPr>
              <w:t xml:space="preserve"> </w:t>
            </w:r>
          </w:p>
        </w:tc>
        <w:tc>
          <w:tcPr>
            <w:tcW w:w="645" w:type="pct"/>
          </w:tcPr>
          <w:p w14:paraId="621340EA" w14:textId="70C06F38" w:rsidR="009F7FF2" w:rsidRPr="009B51B2" w:rsidRDefault="00BF52BB">
            <w:pPr>
              <w:spacing w:after="0" w:line="240" w:lineRule="auto"/>
              <w:ind w:right="-82"/>
              <w:rPr>
                <w:rFonts w:cs="Times New Roman"/>
                <w:b/>
                <w:sz w:val="20"/>
                <w:szCs w:val="20"/>
                <w:lang w:val="hu-HU"/>
              </w:rPr>
            </w:pPr>
            <w:r w:rsidRPr="009B51B2">
              <w:rPr>
                <w:rFonts w:cs="Times New Roman"/>
                <w:b/>
                <w:sz w:val="20"/>
                <w:szCs w:val="20"/>
                <w:lang w:val="hu-HU"/>
              </w:rPr>
              <w:t>Mér</w:t>
            </w:r>
            <w:r w:rsidR="00DB1860">
              <w:rPr>
                <w:rFonts w:cs="Times New Roman"/>
                <w:b/>
                <w:sz w:val="20"/>
                <w:szCs w:val="20"/>
                <w:lang w:val="hu-HU"/>
              </w:rPr>
              <w:t>t</w:t>
            </w:r>
            <w:r w:rsidRPr="009B51B2">
              <w:rPr>
                <w:rFonts w:cs="Times New Roman"/>
                <w:b/>
                <w:sz w:val="20"/>
                <w:szCs w:val="20"/>
                <w:lang w:val="hu-HU"/>
              </w:rPr>
              <w:t>é</w:t>
            </w:r>
            <w:r w:rsidR="00DB1860">
              <w:rPr>
                <w:rFonts w:cs="Times New Roman"/>
                <w:b/>
                <w:sz w:val="20"/>
                <w:szCs w:val="20"/>
                <w:lang w:val="hu-HU"/>
              </w:rPr>
              <w:t>k</w:t>
            </w:r>
            <w:r w:rsidRPr="009B51B2">
              <w:rPr>
                <w:rFonts w:cs="Times New Roman"/>
                <w:b/>
                <w:sz w:val="20"/>
                <w:szCs w:val="20"/>
                <w:lang w:val="hu-HU"/>
              </w:rPr>
              <w:t>egység</w:t>
            </w:r>
          </w:p>
        </w:tc>
        <w:tc>
          <w:tcPr>
            <w:tcW w:w="491" w:type="pct"/>
          </w:tcPr>
          <w:p w14:paraId="17AE2FF2" w14:textId="4191D8EF" w:rsidR="009F7FF2" w:rsidRPr="009B51B2" w:rsidRDefault="00813AFD">
            <w:pPr>
              <w:spacing w:after="0" w:line="240" w:lineRule="auto"/>
              <w:rPr>
                <w:rFonts w:cs="Times New Roman"/>
                <w:b/>
                <w:sz w:val="20"/>
                <w:szCs w:val="20"/>
                <w:lang w:val="hu-HU"/>
              </w:rPr>
            </w:pPr>
            <w:r>
              <w:rPr>
                <w:rFonts w:cs="Times New Roman"/>
                <w:b/>
                <w:sz w:val="20"/>
                <w:szCs w:val="20"/>
                <w:lang w:val="hu-HU"/>
              </w:rPr>
              <w:t>Kiindulás</w:t>
            </w:r>
            <w:r w:rsidR="00DB1860">
              <w:rPr>
                <w:rFonts w:cs="Times New Roman"/>
                <w:b/>
                <w:sz w:val="20"/>
                <w:szCs w:val="20"/>
                <w:lang w:val="hu-HU"/>
              </w:rPr>
              <w:t>i érték</w:t>
            </w:r>
          </w:p>
        </w:tc>
        <w:tc>
          <w:tcPr>
            <w:tcW w:w="567" w:type="pct"/>
          </w:tcPr>
          <w:p w14:paraId="10720FB7" w14:textId="47FBA3B6" w:rsidR="009F7FF2" w:rsidRPr="009B51B2" w:rsidRDefault="00DB1860">
            <w:pPr>
              <w:spacing w:after="0" w:line="240" w:lineRule="auto"/>
              <w:rPr>
                <w:rFonts w:cs="Times New Roman"/>
                <w:b/>
                <w:sz w:val="20"/>
                <w:szCs w:val="20"/>
                <w:lang w:val="hu-HU"/>
              </w:rPr>
            </w:pPr>
            <w:r>
              <w:rPr>
                <w:rFonts w:cs="Times New Roman"/>
                <w:b/>
                <w:sz w:val="20"/>
                <w:szCs w:val="20"/>
                <w:lang w:val="hu-HU"/>
              </w:rPr>
              <w:t>Tárgy</w:t>
            </w:r>
            <w:r w:rsidR="00BF52BB" w:rsidRPr="009B51B2">
              <w:rPr>
                <w:rFonts w:cs="Times New Roman"/>
                <w:b/>
                <w:sz w:val="20"/>
                <w:szCs w:val="20"/>
                <w:lang w:val="hu-HU"/>
              </w:rPr>
              <w:t>év</w:t>
            </w:r>
          </w:p>
        </w:tc>
        <w:tc>
          <w:tcPr>
            <w:tcW w:w="545" w:type="pct"/>
            <w:shd w:val="clear" w:color="auto" w:fill="auto"/>
          </w:tcPr>
          <w:p w14:paraId="02D186D2" w14:textId="77777777" w:rsidR="009F7FF2" w:rsidRPr="009B51B2" w:rsidRDefault="00BF52BB">
            <w:pPr>
              <w:spacing w:after="0" w:line="240" w:lineRule="auto"/>
              <w:rPr>
                <w:rFonts w:cs="Times New Roman"/>
                <w:b/>
                <w:sz w:val="20"/>
                <w:szCs w:val="20"/>
                <w:lang w:val="hu-HU"/>
              </w:rPr>
            </w:pPr>
            <w:r w:rsidRPr="009B51B2">
              <w:rPr>
                <w:rFonts w:cs="Times New Roman"/>
                <w:b/>
                <w:sz w:val="20"/>
                <w:szCs w:val="20"/>
                <w:lang w:val="hu-HU"/>
              </w:rPr>
              <w:t>Végső cél (2029)</w:t>
            </w:r>
          </w:p>
        </w:tc>
        <w:tc>
          <w:tcPr>
            <w:tcW w:w="584" w:type="pct"/>
            <w:shd w:val="clear" w:color="auto" w:fill="auto"/>
          </w:tcPr>
          <w:p w14:paraId="3B2DE7A1" w14:textId="43495AA7" w:rsidR="009F7FF2" w:rsidRPr="009B51B2" w:rsidRDefault="00BF52BB">
            <w:pPr>
              <w:spacing w:after="0" w:line="240" w:lineRule="auto"/>
              <w:rPr>
                <w:rFonts w:cs="Times New Roman"/>
                <w:b/>
                <w:sz w:val="20"/>
                <w:szCs w:val="20"/>
                <w:lang w:val="hu-HU"/>
              </w:rPr>
            </w:pPr>
            <w:r w:rsidRPr="009B51B2">
              <w:rPr>
                <w:rFonts w:cs="Times New Roman"/>
                <w:b/>
                <w:sz w:val="20"/>
                <w:szCs w:val="20"/>
                <w:lang w:val="hu-HU"/>
              </w:rPr>
              <w:t>Adatforrás</w:t>
            </w:r>
          </w:p>
        </w:tc>
        <w:tc>
          <w:tcPr>
            <w:tcW w:w="493" w:type="pct"/>
          </w:tcPr>
          <w:p w14:paraId="6B1BCDF3" w14:textId="77777777" w:rsidR="009F7FF2" w:rsidRPr="009B51B2" w:rsidRDefault="00BF52BB">
            <w:pPr>
              <w:spacing w:after="0" w:line="480" w:lineRule="auto"/>
              <w:rPr>
                <w:rFonts w:cs="Times New Roman"/>
                <w:b/>
                <w:sz w:val="20"/>
                <w:szCs w:val="20"/>
                <w:lang w:val="hu-HU"/>
              </w:rPr>
            </w:pPr>
            <w:r w:rsidRPr="009B51B2">
              <w:rPr>
                <w:rFonts w:cs="Times New Roman"/>
                <w:b/>
                <w:sz w:val="20"/>
                <w:szCs w:val="20"/>
                <w:lang w:val="hu-HU"/>
              </w:rPr>
              <w:t>Megjegyzések</w:t>
            </w:r>
          </w:p>
        </w:tc>
      </w:tr>
      <w:tr w:rsidR="00287590" w:rsidRPr="009B51B2" w14:paraId="1FA0E0B9" w14:textId="77777777" w:rsidTr="007B76F3">
        <w:trPr>
          <w:trHeight w:val="629"/>
        </w:trPr>
        <w:tc>
          <w:tcPr>
            <w:tcW w:w="372" w:type="pct"/>
          </w:tcPr>
          <w:p w14:paraId="62580A4F" w14:textId="77777777" w:rsidR="009F7FF2" w:rsidRPr="009B51B2" w:rsidRDefault="00BF52BB">
            <w:pPr>
              <w:spacing w:after="0" w:line="240" w:lineRule="auto"/>
              <w:jc w:val="center"/>
              <w:rPr>
                <w:rFonts w:cs="Times New Roman"/>
                <w:iCs/>
                <w:sz w:val="20"/>
                <w:szCs w:val="20"/>
                <w:lang w:val="hu-HU"/>
              </w:rPr>
            </w:pPr>
            <w:r w:rsidRPr="009B51B2">
              <w:rPr>
                <w:rFonts w:cs="Times New Roman"/>
                <w:bCs/>
                <w:iCs/>
                <w:sz w:val="20"/>
                <w:szCs w:val="20"/>
                <w:lang w:val="hu-HU"/>
              </w:rPr>
              <w:t>2</w:t>
            </w:r>
          </w:p>
        </w:tc>
        <w:tc>
          <w:tcPr>
            <w:tcW w:w="425" w:type="pct"/>
          </w:tcPr>
          <w:p w14:paraId="66907348" w14:textId="53FE9981" w:rsidR="009F7FF2" w:rsidRPr="009B51B2" w:rsidRDefault="00DB1860">
            <w:pPr>
              <w:spacing w:after="0" w:line="240" w:lineRule="auto"/>
              <w:rPr>
                <w:rFonts w:cs="Times New Roman"/>
                <w:iCs/>
                <w:sz w:val="20"/>
                <w:szCs w:val="20"/>
                <w:lang w:val="hu-HU"/>
              </w:rPr>
            </w:pPr>
            <w:r>
              <w:rPr>
                <w:rFonts w:eastAsia="Times New Roman" w:cs="Times New Roman"/>
                <w:iCs/>
                <w:noProof/>
                <w:sz w:val="20"/>
                <w:szCs w:val="20"/>
                <w:lang w:val="hu-HU" w:eastAsia="en-GB"/>
              </w:rPr>
              <w:t>EC</w:t>
            </w:r>
            <w:r w:rsidR="00BF52BB" w:rsidRPr="009B51B2">
              <w:rPr>
                <w:rFonts w:eastAsia="Times New Roman" w:cs="Times New Roman"/>
                <w:iCs/>
                <w:noProof/>
                <w:sz w:val="20"/>
                <w:szCs w:val="20"/>
                <w:lang w:val="hu-HU" w:eastAsia="en-GB"/>
              </w:rPr>
              <w:t xml:space="preserve"> 2.4</w:t>
            </w:r>
          </w:p>
        </w:tc>
        <w:tc>
          <w:tcPr>
            <w:tcW w:w="326" w:type="pct"/>
          </w:tcPr>
          <w:p w14:paraId="4EA3714A" w14:textId="77777777" w:rsidR="009F7FF2" w:rsidRPr="009B51B2" w:rsidRDefault="00BF52BB">
            <w:pPr>
              <w:spacing w:after="0" w:line="240" w:lineRule="auto"/>
              <w:rPr>
                <w:rFonts w:cs="Times New Roman"/>
                <w:iCs/>
                <w:sz w:val="20"/>
                <w:szCs w:val="20"/>
                <w:lang w:val="hu-HU"/>
              </w:rPr>
            </w:pPr>
            <w:r w:rsidRPr="009B51B2">
              <w:rPr>
                <w:rFonts w:cs="Times New Roman"/>
                <w:iCs/>
                <w:sz w:val="20"/>
                <w:szCs w:val="20"/>
                <w:lang w:val="hu-HU"/>
              </w:rPr>
              <w:t>RCR 84</w:t>
            </w:r>
          </w:p>
        </w:tc>
        <w:tc>
          <w:tcPr>
            <w:tcW w:w="552" w:type="pct"/>
            <w:shd w:val="clear" w:color="auto" w:fill="auto"/>
          </w:tcPr>
          <w:p w14:paraId="6F3DFF71" w14:textId="77777777" w:rsidR="009F7FF2" w:rsidRPr="009B51B2" w:rsidRDefault="00BF52BB">
            <w:pPr>
              <w:spacing w:after="0" w:line="240" w:lineRule="auto"/>
              <w:rPr>
                <w:rFonts w:cs="Times New Roman"/>
                <w:iCs/>
                <w:sz w:val="20"/>
                <w:szCs w:val="20"/>
                <w:lang w:val="hu-HU"/>
              </w:rPr>
            </w:pPr>
            <w:r w:rsidRPr="009B51B2">
              <w:rPr>
                <w:rFonts w:cs="Times New Roman"/>
                <w:iCs/>
                <w:sz w:val="20"/>
                <w:szCs w:val="20"/>
                <w:lang w:val="hu-HU"/>
              </w:rPr>
              <w:t>Határokon átnyúló együttműködés a projekt befejezése után</w:t>
            </w:r>
          </w:p>
        </w:tc>
        <w:tc>
          <w:tcPr>
            <w:tcW w:w="645" w:type="pct"/>
          </w:tcPr>
          <w:p w14:paraId="387D90E8" w14:textId="77777777" w:rsidR="009F7FF2" w:rsidRPr="009B51B2" w:rsidRDefault="00BF52BB">
            <w:pPr>
              <w:spacing w:after="0" w:line="240" w:lineRule="auto"/>
              <w:rPr>
                <w:rFonts w:cs="Times New Roman"/>
                <w:iCs/>
                <w:sz w:val="20"/>
                <w:szCs w:val="20"/>
                <w:lang w:val="hu-HU"/>
              </w:rPr>
            </w:pPr>
            <w:r w:rsidRPr="009B51B2">
              <w:rPr>
                <w:rFonts w:cs="Times New Roman"/>
                <w:iCs/>
                <w:sz w:val="20"/>
                <w:szCs w:val="20"/>
                <w:lang w:val="hu-HU"/>
              </w:rPr>
              <w:t>szervezetek</w:t>
            </w:r>
          </w:p>
        </w:tc>
        <w:tc>
          <w:tcPr>
            <w:tcW w:w="491" w:type="pct"/>
          </w:tcPr>
          <w:p w14:paraId="442CDBB0" w14:textId="77777777" w:rsidR="009F7FF2" w:rsidRPr="009B51B2" w:rsidRDefault="00BF52BB">
            <w:pPr>
              <w:spacing w:after="0" w:line="240" w:lineRule="auto"/>
              <w:jc w:val="center"/>
              <w:rPr>
                <w:rFonts w:cs="Times New Roman"/>
                <w:iCs/>
                <w:sz w:val="20"/>
                <w:szCs w:val="20"/>
                <w:lang w:val="hu-HU"/>
              </w:rPr>
            </w:pPr>
            <w:r w:rsidRPr="009B51B2">
              <w:rPr>
                <w:rFonts w:cs="Times New Roman"/>
                <w:iCs/>
                <w:sz w:val="20"/>
                <w:szCs w:val="20"/>
                <w:lang w:val="hu-HU"/>
              </w:rPr>
              <w:t>0</w:t>
            </w:r>
          </w:p>
        </w:tc>
        <w:tc>
          <w:tcPr>
            <w:tcW w:w="567" w:type="pct"/>
          </w:tcPr>
          <w:p w14:paraId="07F4CCC0" w14:textId="77777777" w:rsidR="009F7FF2" w:rsidRPr="009B51B2" w:rsidRDefault="00BF52BB">
            <w:pPr>
              <w:spacing w:after="0" w:line="240" w:lineRule="auto"/>
              <w:jc w:val="center"/>
              <w:rPr>
                <w:rFonts w:cs="Times New Roman"/>
                <w:iCs/>
                <w:sz w:val="20"/>
                <w:szCs w:val="20"/>
                <w:lang w:val="hu-HU"/>
              </w:rPr>
            </w:pPr>
            <w:r w:rsidRPr="009B51B2">
              <w:rPr>
                <w:rFonts w:cs="Times New Roman"/>
                <w:iCs/>
                <w:sz w:val="20"/>
                <w:szCs w:val="20"/>
                <w:lang w:val="hu-HU"/>
              </w:rPr>
              <w:t>2021</w:t>
            </w:r>
          </w:p>
        </w:tc>
        <w:tc>
          <w:tcPr>
            <w:tcW w:w="545" w:type="pct"/>
            <w:shd w:val="clear" w:color="auto" w:fill="auto"/>
          </w:tcPr>
          <w:p w14:paraId="555FA51C" w14:textId="77777777" w:rsidR="009F7FF2" w:rsidRPr="009B51B2" w:rsidRDefault="00BF52BB">
            <w:pPr>
              <w:spacing w:after="0" w:line="240" w:lineRule="auto"/>
              <w:jc w:val="center"/>
              <w:rPr>
                <w:rFonts w:cs="Times New Roman"/>
                <w:iCs/>
                <w:sz w:val="20"/>
                <w:szCs w:val="20"/>
                <w:lang w:val="hu-HU"/>
              </w:rPr>
            </w:pPr>
            <w:r w:rsidRPr="009B51B2">
              <w:rPr>
                <w:rFonts w:cs="Times New Roman"/>
                <w:iCs/>
                <w:sz w:val="20"/>
                <w:szCs w:val="20"/>
                <w:lang w:val="hu-HU"/>
              </w:rPr>
              <w:t>6</w:t>
            </w:r>
          </w:p>
        </w:tc>
        <w:tc>
          <w:tcPr>
            <w:tcW w:w="584" w:type="pct"/>
            <w:shd w:val="clear" w:color="auto" w:fill="auto"/>
          </w:tcPr>
          <w:p w14:paraId="514E0853" w14:textId="0AF1B8A1" w:rsidR="009F7FF2" w:rsidRPr="009B51B2" w:rsidRDefault="00DB1860">
            <w:pPr>
              <w:spacing w:after="0" w:line="240" w:lineRule="auto"/>
              <w:rPr>
                <w:rFonts w:cs="Times New Roman"/>
                <w:iCs/>
                <w:sz w:val="20"/>
                <w:szCs w:val="20"/>
                <w:lang w:val="hu-HU"/>
              </w:rPr>
            </w:pPr>
            <w:r>
              <w:rPr>
                <w:rFonts w:cs="Times New Roman"/>
                <w:iCs/>
                <w:sz w:val="20"/>
                <w:szCs w:val="20"/>
                <w:lang w:val="hu-HU"/>
              </w:rPr>
              <w:t>Irányító hatóság m</w:t>
            </w:r>
            <w:r w:rsidR="00BF52BB" w:rsidRPr="009B51B2">
              <w:rPr>
                <w:rFonts w:cs="Times New Roman"/>
                <w:iCs/>
                <w:sz w:val="20"/>
                <w:szCs w:val="20"/>
                <w:lang w:val="hu-HU"/>
              </w:rPr>
              <w:t>onitoring rendszer</w:t>
            </w:r>
            <w:r>
              <w:rPr>
                <w:rFonts w:cs="Times New Roman"/>
                <w:iCs/>
                <w:sz w:val="20"/>
                <w:szCs w:val="20"/>
                <w:lang w:val="hu-HU"/>
              </w:rPr>
              <w:t>e</w:t>
            </w:r>
          </w:p>
        </w:tc>
        <w:tc>
          <w:tcPr>
            <w:tcW w:w="493" w:type="pct"/>
          </w:tcPr>
          <w:p w14:paraId="39A23A3C" w14:textId="77777777" w:rsidR="00213502" w:rsidRPr="009B51B2" w:rsidRDefault="00213502" w:rsidP="0085271F">
            <w:pPr>
              <w:spacing w:after="0"/>
              <w:jc w:val="center"/>
              <w:rPr>
                <w:rFonts w:cs="Times New Roman"/>
                <w:iCs/>
                <w:sz w:val="20"/>
                <w:szCs w:val="20"/>
                <w:lang w:val="hu-HU"/>
              </w:rPr>
            </w:pPr>
          </w:p>
        </w:tc>
      </w:tr>
      <w:tr w:rsidR="00287590" w:rsidRPr="009B51B2" w14:paraId="5F8ABFC0" w14:textId="77777777" w:rsidTr="007B76F3">
        <w:trPr>
          <w:trHeight w:val="629"/>
        </w:trPr>
        <w:tc>
          <w:tcPr>
            <w:tcW w:w="372" w:type="pct"/>
          </w:tcPr>
          <w:p w14:paraId="79D9D346" w14:textId="77777777" w:rsidR="009F7FF2" w:rsidRPr="009B51B2" w:rsidRDefault="00BF52BB">
            <w:pPr>
              <w:spacing w:after="0" w:line="240" w:lineRule="auto"/>
              <w:jc w:val="center"/>
              <w:rPr>
                <w:rFonts w:cs="Times New Roman"/>
                <w:iCs/>
                <w:sz w:val="20"/>
                <w:szCs w:val="20"/>
                <w:lang w:val="hu-HU"/>
              </w:rPr>
            </w:pPr>
            <w:r w:rsidRPr="009B51B2">
              <w:rPr>
                <w:rFonts w:cs="Times New Roman"/>
                <w:bCs/>
                <w:iCs/>
                <w:sz w:val="20"/>
                <w:szCs w:val="20"/>
                <w:lang w:val="hu-HU"/>
              </w:rPr>
              <w:t>2</w:t>
            </w:r>
          </w:p>
        </w:tc>
        <w:tc>
          <w:tcPr>
            <w:tcW w:w="425" w:type="pct"/>
          </w:tcPr>
          <w:p w14:paraId="348B1BDE" w14:textId="51DAAA72" w:rsidR="009F7FF2" w:rsidRPr="009B51B2" w:rsidRDefault="00DB1860">
            <w:pPr>
              <w:spacing w:after="0" w:line="240" w:lineRule="auto"/>
              <w:rPr>
                <w:rFonts w:cs="Times New Roman"/>
                <w:iCs/>
                <w:sz w:val="20"/>
                <w:szCs w:val="20"/>
                <w:lang w:val="hu-HU"/>
              </w:rPr>
            </w:pPr>
            <w:r>
              <w:rPr>
                <w:rFonts w:eastAsia="Times New Roman" w:cs="Times New Roman"/>
                <w:iCs/>
                <w:noProof/>
                <w:sz w:val="20"/>
                <w:szCs w:val="20"/>
                <w:lang w:val="hu-HU" w:eastAsia="en-GB"/>
              </w:rPr>
              <w:t>EC</w:t>
            </w:r>
            <w:r w:rsidR="00BF52BB" w:rsidRPr="009B51B2">
              <w:rPr>
                <w:rFonts w:eastAsia="Times New Roman" w:cs="Times New Roman"/>
                <w:iCs/>
                <w:noProof/>
                <w:sz w:val="20"/>
                <w:szCs w:val="20"/>
                <w:lang w:val="hu-HU" w:eastAsia="en-GB"/>
              </w:rPr>
              <w:t xml:space="preserve"> 2.4</w:t>
            </w:r>
          </w:p>
        </w:tc>
        <w:tc>
          <w:tcPr>
            <w:tcW w:w="326" w:type="pct"/>
          </w:tcPr>
          <w:p w14:paraId="57B8DBCE" w14:textId="77777777" w:rsidR="009F7FF2" w:rsidRPr="009B51B2" w:rsidRDefault="00BF52BB">
            <w:pPr>
              <w:spacing w:after="0" w:line="240" w:lineRule="auto"/>
              <w:rPr>
                <w:rFonts w:cs="Times New Roman"/>
                <w:iCs/>
                <w:sz w:val="20"/>
                <w:szCs w:val="20"/>
                <w:lang w:val="hu-HU"/>
              </w:rPr>
            </w:pPr>
            <w:r w:rsidRPr="009B51B2">
              <w:rPr>
                <w:rFonts w:cs="Times New Roman"/>
                <w:iCs/>
                <w:sz w:val="20"/>
                <w:szCs w:val="20"/>
                <w:lang w:val="hu-HU"/>
              </w:rPr>
              <w:t>RCR 104</w:t>
            </w:r>
          </w:p>
        </w:tc>
        <w:tc>
          <w:tcPr>
            <w:tcW w:w="552" w:type="pct"/>
            <w:shd w:val="clear" w:color="auto" w:fill="auto"/>
          </w:tcPr>
          <w:p w14:paraId="69D5449A" w14:textId="77777777" w:rsidR="009F7FF2" w:rsidRPr="009B51B2" w:rsidRDefault="00BF52BB">
            <w:pPr>
              <w:spacing w:after="0" w:line="240" w:lineRule="auto"/>
              <w:rPr>
                <w:rFonts w:cs="Times New Roman"/>
                <w:iCs/>
                <w:sz w:val="20"/>
                <w:szCs w:val="20"/>
                <w:lang w:val="hu-HU"/>
              </w:rPr>
            </w:pPr>
            <w:r w:rsidRPr="009B51B2">
              <w:rPr>
                <w:rFonts w:cs="Times New Roman"/>
                <w:iCs/>
                <w:sz w:val="20"/>
                <w:szCs w:val="20"/>
                <w:lang w:val="hu-HU"/>
              </w:rPr>
              <w:t xml:space="preserve">A szervezetek által átvett vagy továbbfejlesztett </w:t>
            </w:r>
            <w:r w:rsidRPr="009B51B2">
              <w:rPr>
                <w:rFonts w:cs="Times New Roman"/>
                <w:iCs/>
                <w:sz w:val="20"/>
                <w:szCs w:val="20"/>
                <w:lang w:val="hu-HU"/>
              </w:rPr>
              <w:lastRenderedPageBreak/>
              <w:t>megoldások</w:t>
            </w:r>
          </w:p>
        </w:tc>
        <w:tc>
          <w:tcPr>
            <w:tcW w:w="645" w:type="pct"/>
          </w:tcPr>
          <w:p w14:paraId="35B5AED3" w14:textId="77777777" w:rsidR="009F7FF2" w:rsidRPr="009B51B2" w:rsidRDefault="00C160F8">
            <w:pPr>
              <w:spacing w:after="0" w:line="240" w:lineRule="auto"/>
              <w:rPr>
                <w:rFonts w:cs="Times New Roman"/>
                <w:iCs/>
                <w:sz w:val="20"/>
                <w:szCs w:val="20"/>
                <w:lang w:val="hu-HU"/>
              </w:rPr>
            </w:pPr>
            <w:r w:rsidRPr="009B51B2">
              <w:rPr>
                <w:rFonts w:cs="Times New Roman"/>
                <w:iCs/>
                <w:sz w:val="20"/>
                <w:szCs w:val="20"/>
                <w:lang w:val="hu-HU"/>
              </w:rPr>
              <w:lastRenderedPageBreak/>
              <w:t>megoldások</w:t>
            </w:r>
          </w:p>
        </w:tc>
        <w:tc>
          <w:tcPr>
            <w:tcW w:w="491" w:type="pct"/>
          </w:tcPr>
          <w:p w14:paraId="16009731" w14:textId="77777777" w:rsidR="009F7FF2" w:rsidRPr="009B51B2" w:rsidRDefault="00BF52BB">
            <w:pPr>
              <w:spacing w:after="0" w:line="240" w:lineRule="auto"/>
              <w:jc w:val="center"/>
              <w:rPr>
                <w:rFonts w:cs="Times New Roman"/>
                <w:iCs/>
                <w:sz w:val="20"/>
                <w:szCs w:val="20"/>
                <w:lang w:val="hu-HU"/>
              </w:rPr>
            </w:pPr>
            <w:r w:rsidRPr="009B51B2">
              <w:rPr>
                <w:rFonts w:cs="Times New Roman"/>
                <w:iCs/>
                <w:sz w:val="20"/>
                <w:szCs w:val="20"/>
                <w:lang w:val="hu-HU"/>
              </w:rPr>
              <w:t>0</w:t>
            </w:r>
          </w:p>
        </w:tc>
        <w:tc>
          <w:tcPr>
            <w:tcW w:w="567" w:type="pct"/>
          </w:tcPr>
          <w:p w14:paraId="2FB4F1AB" w14:textId="77777777" w:rsidR="009F7FF2" w:rsidRPr="009B51B2" w:rsidRDefault="00BF52BB">
            <w:pPr>
              <w:spacing w:after="0" w:line="240" w:lineRule="auto"/>
              <w:jc w:val="center"/>
              <w:rPr>
                <w:rFonts w:cs="Times New Roman"/>
                <w:iCs/>
                <w:sz w:val="20"/>
                <w:szCs w:val="20"/>
                <w:lang w:val="hu-HU"/>
              </w:rPr>
            </w:pPr>
            <w:r w:rsidRPr="009B51B2">
              <w:rPr>
                <w:rFonts w:cs="Times New Roman"/>
                <w:iCs/>
                <w:sz w:val="20"/>
                <w:szCs w:val="20"/>
                <w:lang w:val="hu-HU"/>
              </w:rPr>
              <w:t>2021</w:t>
            </w:r>
          </w:p>
        </w:tc>
        <w:tc>
          <w:tcPr>
            <w:tcW w:w="545" w:type="pct"/>
            <w:shd w:val="clear" w:color="auto" w:fill="auto"/>
          </w:tcPr>
          <w:p w14:paraId="4BA7EFCF" w14:textId="77777777" w:rsidR="009F7FF2" w:rsidRPr="009B51B2" w:rsidRDefault="00BF52BB">
            <w:pPr>
              <w:spacing w:after="0" w:line="240" w:lineRule="auto"/>
              <w:jc w:val="center"/>
              <w:rPr>
                <w:rFonts w:cs="Times New Roman"/>
                <w:iCs/>
                <w:sz w:val="20"/>
                <w:szCs w:val="20"/>
                <w:lang w:val="hu-HU"/>
              </w:rPr>
            </w:pPr>
            <w:r w:rsidRPr="009B51B2">
              <w:rPr>
                <w:rFonts w:cs="Times New Roman"/>
                <w:iCs/>
                <w:sz w:val="20"/>
                <w:szCs w:val="20"/>
                <w:lang w:val="hu-HU"/>
              </w:rPr>
              <w:t>11</w:t>
            </w:r>
          </w:p>
        </w:tc>
        <w:tc>
          <w:tcPr>
            <w:tcW w:w="584" w:type="pct"/>
            <w:shd w:val="clear" w:color="auto" w:fill="auto"/>
          </w:tcPr>
          <w:p w14:paraId="04A7A501" w14:textId="2FFA8F81" w:rsidR="009F7FF2" w:rsidRPr="009B51B2" w:rsidRDefault="00DB1860">
            <w:pPr>
              <w:spacing w:after="0" w:line="240" w:lineRule="auto"/>
              <w:rPr>
                <w:rFonts w:cs="Times New Roman"/>
                <w:iCs/>
                <w:sz w:val="20"/>
                <w:szCs w:val="20"/>
                <w:lang w:val="hu-HU"/>
              </w:rPr>
            </w:pPr>
            <w:r>
              <w:rPr>
                <w:rFonts w:cs="Times New Roman"/>
                <w:iCs/>
                <w:sz w:val="20"/>
                <w:szCs w:val="20"/>
                <w:lang w:val="hu-HU"/>
              </w:rPr>
              <w:t>Irányító hatóság m</w:t>
            </w:r>
            <w:r w:rsidR="00BF52BB" w:rsidRPr="009B51B2">
              <w:rPr>
                <w:rFonts w:cs="Times New Roman"/>
                <w:iCs/>
                <w:sz w:val="20"/>
                <w:szCs w:val="20"/>
                <w:lang w:val="hu-HU"/>
              </w:rPr>
              <w:t>onitoring rendszer</w:t>
            </w:r>
            <w:r>
              <w:rPr>
                <w:rFonts w:cs="Times New Roman"/>
                <w:iCs/>
                <w:sz w:val="20"/>
                <w:szCs w:val="20"/>
                <w:lang w:val="hu-HU"/>
              </w:rPr>
              <w:t>e</w:t>
            </w:r>
          </w:p>
        </w:tc>
        <w:tc>
          <w:tcPr>
            <w:tcW w:w="493" w:type="pct"/>
          </w:tcPr>
          <w:p w14:paraId="2E71D1CF" w14:textId="77777777" w:rsidR="00C04B19" w:rsidRPr="009B51B2" w:rsidRDefault="00C04B19" w:rsidP="00D8786F">
            <w:pPr>
              <w:spacing w:after="0"/>
              <w:jc w:val="center"/>
              <w:rPr>
                <w:rFonts w:cs="Times New Roman"/>
                <w:iCs/>
                <w:sz w:val="20"/>
                <w:szCs w:val="20"/>
                <w:lang w:val="hu-HU"/>
              </w:rPr>
            </w:pPr>
          </w:p>
        </w:tc>
      </w:tr>
    </w:tbl>
    <w:p w14:paraId="68EB0283" w14:textId="77777777" w:rsidR="00C04B19" w:rsidRPr="009B51B2" w:rsidRDefault="00C04B19" w:rsidP="00D8786F">
      <w:pPr>
        <w:spacing w:after="0" w:line="240" w:lineRule="auto"/>
        <w:ind w:left="709" w:hanging="709"/>
        <w:jc w:val="both"/>
        <w:rPr>
          <w:rFonts w:eastAsia="Times New Roman" w:cs="Times New Roman"/>
          <w:b/>
          <w:iCs/>
          <w:noProof/>
          <w:sz w:val="20"/>
          <w:szCs w:val="20"/>
          <w:lang w:val="hu-HU" w:eastAsia="en-GB"/>
        </w:rPr>
      </w:pPr>
    </w:p>
    <w:p w14:paraId="1ACC4CA9" w14:textId="4DF59D2A" w:rsidR="009F7FF2" w:rsidRPr="009B51B2" w:rsidRDefault="00DB1860">
      <w:pPr>
        <w:spacing w:after="0" w:line="240" w:lineRule="auto"/>
        <w:ind w:left="709" w:hanging="709"/>
        <w:jc w:val="both"/>
        <w:rPr>
          <w:rFonts w:eastAsia="Times New Roman" w:cs="Times New Roman"/>
          <w:b/>
          <w:iCs/>
          <w:noProof/>
          <w:sz w:val="20"/>
          <w:szCs w:val="20"/>
          <w:lang w:val="hu-HU" w:eastAsia="en-GB"/>
        </w:rPr>
      </w:pPr>
      <w:r>
        <w:rPr>
          <w:rFonts w:eastAsia="Times New Roman" w:cs="Times New Roman"/>
          <w:b/>
          <w:iCs/>
          <w:noProof/>
          <w:sz w:val="20"/>
          <w:szCs w:val="20"/>
          <w:lang w:val="hu-HU" w:eastAsia="en-GB"/>
        </w:rPr>
        <w:t>F</w:t>
      </w:r>
      <w:r w:rsidR="00BF52BB" w:rsidRPr="009B51B2">
        <w:rPr>
          <w:rFonts w:eastAsia="Times New Roman" w:cs="Times New Roman"/>
          <w:b/>
          <w:iCs/>
          <w:noProof/>
          <w:sz w:val="20"/>
          <w:szCs w:val="20"/>
          <w:lang w:val="hu-HU" w:eastAsia="en-GB"/>
        </w:rPr>
        <w:t>ő célcsoportok</w:t>
      </w:r>
    </w:p>
    <w:p w14:paraId="2AA5A68B" w14:textId="70492E1C" w:rsidR="009F7FF2" w:rsidRPr="009B51B2" w:rsidRDefault="00BF52BB">
      <w:pPr>
        <w:spacing w:after="0" w:line="240" w:lineRule="auto"/>
        <w:jc w:val="both"/>
        <w:rPr>
          <w:rFonts w:eastAsia="Times New Roman" w:cs="Times New Roman"/>
          <w:i/>
          <w:noProof/>
          <w:color w:val="000000"/>
          <w:sz w:val="20"/>
          <w:szCs w:val="20"/>
          <w:lang w:val="hu-HU" w:eastAsia="en-GB"/>
        </w:rPr>
      </w:pPr>
      <w:r w:rsidRPr="009B51B2">
        <w:rPr>
          <w:rFonts w:eastAsia="Times New Roman" w:cs="Times New Roman"/>
          <w:i/>
          <w:noProof/>
          <w:color w:val="000000"/>
          <w:sz w:val="20"/>
          <w:szCs w:val="20"/>
          <w:lang w:val="hu-HU" w:eastAsia="en-GB"/>
        </w:rPr>
        <w:t>Hivatkozás: 17. cikk (3) bekezdés e) pont iii. alpont, 17. cikk (9) bekezdés c) pont</w:t>
      </w:r>
      <w:r w:rsidR="00DB1860">
        <w:rPr>
          <w:rFonts w:eastAsia="Times New Roman" w:cs="Times New Roman"/>
          <w:i/>
          <w:noProof/>
          <w:color w:val="000000"/>
          <w:sz w:val="20"/>
          <w:szCs w:val="20"/>
          <w:lang w:val="hu-HU" w:eastAsia="en-GB"/>
        </w:rPr>
        <w:t xml:space="preserve"> </w:t>
      </w:r>
      <w:r w:rsidRPr="009B51B2">
        <w:rPr>
          <w:rFonts w:eastAsia="Times New Roman" w:cs="Times New Roman"/>
          <w:i/>
          <w:noProof/>
          <w:color w:val="000000"/>
          <w:sz w:val="20"/>
          <w:szCs w:val="20"/>
          <w:lang w:val="hu-HU" w:eastAsia="en-GB"/>
        </w:rPr>
        <w:t>iv. alpont</w:t>
      </w:r>
    </w:p>
    <w:p w14:paraId="2FF2F059" w14:textId="77777777" w:rsidR="00C04B19" w:rsidRPr="009B51B2" w:rsidRDefault="00C04B19" w:rsidP="00D8786F">
      <w:pPr>
        <w:spacing w:after="0"/>
        <w:jc w:val="both"/>
        <w:rPr>
          <w:rFonts w:cs="Times New Roman"/>
          <w:sz w:val="20"/>
          <w:szCs w:val="20"/>
          <w:lang w:val="hu-HU"/>
        </w:rPr>
      </w:pPr>
    </w:p>
    <w:p w14:paraId="15FB559C" w14:textId="46B67EB9" w:rsidR="009F7FF2" w:rsidRPr="009B51B2" w:rsidRDefault="00BF52BB">
      <w:pPr>
        <w:spacing w:after="0" w:line="259" w:lineRule="auto"/>
        <w:jc w:val="both"/>
        <w:rPr>
          <w:rFonts w:cs="Times New Roman"/>
          <w:sz w:val="20"/>
          <w:szCs w:val="20"/>
          <w:lang w:val="hu-HU"/>
        </w:rPr>
      </w:pPr>
      <w:r w:rsidRPr="009B51B2">
        <w:rPr>
          <w:rFonts w:cs="Times New Roman"/>
          <w:sz w:val="20"/>
          <w:szCs w:val="20"/>
          <w:lang w:val="hu-HU"/>
        </w:rPr>
        <w:t>A nyílt pályázati támogatási rendszerek közvetlen célcsoportjai (a potenciális kedvezményezettek indikatív listája) a</w:t>
      </w:r>
      <w:r w:rsidR="00813AFD">
        <w:rPr>
          <w:rFonts w:cs="Times New Roman"/>
          <w:sz w:val="20"/>
          <w:szCs w:val="20"/>
          <w:lang w:val="hu-HU"/>
        </w:rPr>
        <w:t>z alábbiak</w:t>
      </w:r>
      <w:r w:rsidRPr="009B51B2">
        <w:rPr>
          <w:rFonts w:cs="Times New Roman"/>
          <w:sz w:val="20"/>
          <w:szCs w:val="20"/>
          <w:lang w:val="hu-HU"/>
        </w:rPr>
        <w:t>:</w:t>
      </w:r>
    </w:p>
    <w:p w14:paraId="660FFBE4" w14:textId="62284DF4" w:rsidR="009F7FF2" w:rsidRPr="009B51B2" w:rsidRDefault="00BF52BB">
      <w:pPr>
        <w:pStyle w:val="Listaszerbekezds"/>
        <w:numPr>
          <w:ilvl w:val="0"/>
          <w:numId w:val="11"/>
        </w:numPr>
        <w:spacing w:after="0"/>
        <w:jc w:val="both"/>
        <w:rPr>
          <w:rFonts w:cs="Times New Roman"/>
          <w:sz w:val="20"/>
          <w:szCs w:val="20"/>
          <w:lang w:val="hu-HU"/>
        </w:rPr>
      </w:pPr>
      <w:r w:rsidRPr="009B51B2">
        <w:rPr>
          <w:rFonts w:cs="Times New Roman"/>
          <w:sz w:val="20"/>
          <w:szCs w:val="20"/>
          <w:lang w:val="hu-HU"/>
        </w:rPr>
        <w:t xml:space="preserve">nemzeti, regionális és helyi hatóságok és közjogi szervek, </w:t>
      </w:r>
    </w:p>
    <w:p w14:paraId="0E3F38D7" w14:textId="77777777" w:rsidR="009F7FF2" w:rsidRPr="009B51B2" w:rsidRDefault="00BF52BB">
      <w:pPr>
        <w:pStyle w:val="Listaszerbekezds"/>
        <w:numPr>
          <w:ilvl w:val="0"/>
          <w:numId w:val="11"/>
        </w:numPr>
        <w:spacing w:after="0"/>
        <w:jc w:val="both"/>
        <w:rPr>
          <w:rFonts w:cs="Times New Roman"/>
          <w:sz w:val="20"/>
          <w:szCs w:val="20"/>
          <w:lang w:val="hu-HU"/>
        </w:rPr>
      </w:pPr>
      <w:r w:rsidRPr="009B51B2">
        <w:rPr>
          <w:rFonts w:cs="Times New Roman"/>
          <w:sz w:val="20"/>
          <w:szCs w:val="20"/>
          <w:lang w:val="hu-HU"/>
        </w:rPr>
        <w:t>regionális és helyi fejlesztési ügynökségek,</w:t>
      </w:r>
    </w:p>
    <w:p w14:paraId="2A744FDF" w14:textId="77777777" w:rsidR="009F7FF2" w:rsidRPr="009B51B2" w:rsidRDefault="00BF52BB">
      <w:pPr>
        <w:pStyle w:val="Listaszerbekezds"/>
        <w:numPr>
          <w:ilvl w:val="0"/>
          <w:numId w:val="11"/>
        </w:numPr>
        <w:spacing w:after="0"/>
        <w:jc w:val="both"/>
        <w:rPr>
          <w:rFonts w:cs="Times New Roman"/>
          <w:sz w:val="20"/>
          <w:szCs w:val="20"/>
          <w:lang w:val="hu-HU"/>
        </w:rPr>
      </w:pPr>
      <w:r w:rsidRPr="009B51B2">
        <w:rPr>
          <w:rFonts w:cs="Times New Roman"/>
          <w:sz w:val="20"/>
          <w:szCs w:val="20"/>
          <w:lang w:val="hu-HU"/>
        </w:rPr>
        <w:t xml:space="preserve">a természeti katasztrófák esetén a polgári védelemmel és segítségnyújtással foglalkozó szervezetek, </w:t>
      </w:r>
    </w:p>
    <w:p w14:paraId="4B28E797" w14:textId="77777777" w:rsidR="009F7FF2" w:rsidRPr="009B51B2" w:rsidRDefault="00BF52BB">
      <w:pPr>
        <w:pStyle w:val="Listaszerbekezds"/>
        <w:numPr>
          <w:ilvl w:val="0"/>
          <w:numId w:val="11"/>
        </w:numPr>
        <w:spacing w:after="0"/>
        <w:jc w:val="both"/>
        <w:rPr>
          <w:rFonts w:cs="Times New Roman"/>
          <w:sz w:val="20"/>
          <w:szCs w:val="20"/>
          <w:lang w:val="hu-HU"/>
        </w:rPr>
      </w:pPr>
      <w:r w:rsidRPr="009B51B2">
        <w:rPr>
          <w:rFonts w:cs="Times New Roman"/>
          <w:sz w:val="20"/>
          <w:szCs w:val="20"/>
          <w:lang w:val="hu-HU"/>
        </w:rPr>
        <w:t>az éghajlatváltozáshoz való alkalmazkodás és a katasztrófakockázatok megelőzése terén tevékenykedő szervezetek,</w:t>
      </w:r>
    </w:p>
    <w:p w14:paraId="7B4973ED" w14:textId="77777777" w:rsidR="009F7FF2" w:rsidRPr="009B51B2" w:rsidRDefault="00BF52BB">
      <w:pPr>
        <w:pStyle w:val="Listaszerbekezds"/>
        <w:numPr>
          <w:ilvl w:val="0"/>
          <w:numId w:val="11"/>
        </w:numPr>
        <w:spacing w:after="0"/>
        <w:jc w:val="both"/>
        <w:rPr>
          <w:rFonts w:cs="Times New Roman"/>
          <w:sz w:val="20"/>
          <w:szCs w:val="20"/>
          <w:lang w:val="hu-HU"/>
        </w:rPr>
      </w:pPr>
      <w:r w:rsidRPr="009B51B2">
        <w:rPr>
          <w:rFonts w:cs="Times New Roman"/>
          <w:sz w:val="20"/>
          <w:szCs w:val="20"/>
          <w:lang w:val="hu-HU"/>
        </w:rPr>
        <w:t xml:space="preserve">polgári védelmi szervek, </w:t>
      </w:r>
    </w:p>
    <w:p w14:paraId="4BF156C3" w14:textId="1AF34A6F" w:rsidR="009F7FF2" w:rsidRPr="009B51B2" w:rsidRDefault="00BF52BB">
      <w:pPr>
        <w:pStyle w:val="Listaszerbekezds"/>
        <w:numPr>
          <w:ilvl w:val="0"/>
          <w:numId w:val="11"/>
        </w:numPr>
        <w:spacing w:after="0"/>
        <w:jc w:val="both"/>
        <w:rPr>
          <w:rFonts w:cs="Times New Roman"/>
          <w:sz w:val="20"/>
          <w:szCs w:val="20"/>
          <w:lang w:val="hu-HU"/>
        </w:rPr>
      </w:pPr>
      <w:r w:rsidRPr="009B51B2">
        <w:rPr>
          <w:rFonts w:cs="Times New Roman"/>
          <w:sz w:val="20"/>
          <w:szCs w:val="20"/>
          <w:lang w:val="hu-HU"/>
        </w:rPr>
        <w:t>segélyhívó központok</w:t>
      </w:r>
      <w:r w:rsidR="00E74E75">
        <w:rPr>
          <w:rFonts w:cs="Times New Roman"/>
          <w:sz w:val="20"/>
          <w:szCs w:val="20"/>
          <w:lang w:val="hu-HU"/>
        </w:rPr>
        <w:t>,</w:t>
      </w:r>
      <w:r w:rsidRPr="009B51B2">
        <w:rPr>
          <w:rFonts w:cs="Times New Roman"/>
          <w:sz w:val="20"/>
          <w:szCs w:val="20"/>
          <w:lang w:val="hu-HU"/>
        </w:rPr>
        <w:t xml:space="preserve"> </w:t>
      </w:r>
    </w:p>
    <w:p w14:paraId="049A66DD" w14:textId="77777777" w:rsidR="009F7FF2" w:rsidRPr="009B51B2" w:rsidRDefault="00BF52BB">
      <w:pPr>
        <w:pStyle w:val="Listaszerbekezds"/>
        <w:numPr>
          <w:ilvl w:val="0"/>
          <w:numId w:val="11"/>
        </w:numPr>
        <w:spacing w:after="0"/>
        <w:jc w:val="both"/>
        <w:rPr>
          <w:rFonts w:cs="Times New Roman"/>
          <w:sz w:val="20"/>
          <w:szCs w:val="20"/>
          <w:lang w:val="hu-HU"/>
        </w:rPr>
      </w:pPr>
      <w:r w:rsidRPr="009B51B2">
        <w:rPr>
          <w:rFonts w:cs="Times New Roman"/>
          <w:sz w:val="20"/>
          <w:szCs w:val="20"/>
          <w:lang w:val="hu-HU"/>
        </w:rPr>
        <w:t>közegészségügyi intézetek,</w:t>
      </w:r>
    </w:p>
    <w:p w14:paraId="4B33016F" w14:textId="4E537A8E" w:rsidR="00E74E75" w:rsidRPr="00E74E75" w:rsidRDefault="00BF52BB" w:rsidP="00E74E75">
      <w:pPr>
        <w:pStyle w:val="Listaszerbekezds"/>
        <w:numPr>
          <w:ilvl w:val="0"/>
          <w:numId w:val="11"/>
        </w:numPr>
        <w:spacing w:after="0"/>
        <w:jc w:val="both"/>
        <w:rPr>
          <w:rFonts w:cs="Times New Roman"/>
          <w:sz w:val="20"/>
          <w:szCs w:val="20"/>
          <w:lang w:val="hu-HU"/>
        </w:rPr>
      </w:pPr>
      <w:r w:rsidRPr="009B51B2">
        <w:rPr>
          <w:rFonts w:cs="Times New Roman"/>
          <w:sz w:val="20"/>
          <w:szCs w:val="20"/>
          <w:lang w:val="hu-HU"/>
        </w:rPr>
        <w:t xml:space="preserve">a védett területek kezelésével foglalkozó közintézmények, amelyek a természetvédelemmel és a földhasználattal foglalkoznak, </w:t>
      </w:r>
      <w:r w:rsidR="00E74E75">
        <w:rPr>
          <w:rFonts w:cs="Times New Roman"/>
          <w:sz w:val="20"/>
          <w:szCs w:val="20"/>
          <w:lang w:val="hu-HU"/>
        </w:rPr>
        <w:t>ide</w:t>
      </w:r>
      <w:r w:rsidRPr="009B51B2">
        <w:rPr>
          <w:rFonts w:cs="Times New Roman"/>
          <w:sz w:val="20"/>
          <w:szCs w:val="20"/>
          <w:lang w:val="hu-HU"/>
        </w:rPr>
        <w:t>értve a nemzeti parkokat, a natúrparkokat és a védett területek kezelésével foglalkozó megyei szintű közintézményeket</w:t>
      </w:r>
      <w:r w:rsidR="00E74E75">
        <w:rPr>
          <w:rFonts w:cs="Times New Roman"/>
          <w:sz w:val="20"/>
          <w:szCs w:val="20"/>
          <w:lang w:val="hu-HU"/>
        </w:rPr>
        <w:t>,</w:t>
      </w:r>
    </w:p>
    <w:p w14:paraId="79CACB20" w14:textId="77777777" w:rsidR="009F7FF2" w:rsidRPr="009B51B2" w:rsidRDefault="00BF52BB">
      <w:pPr>
        <w:pStyle w:val="Listaszerbekezds"/>
        <w:numPr>
          <w:ilvl w:val="0"/>
          <w:numId w:val="11"/>
        </w:numPr>
        <w:spacing w:after="0"/>
        <w:jc w:val="both"/>
        <w:rPr>
          <w:rFonts w:cs="Times New Roman"/>
          <w:sz w:val="20"/>
          <w:szCs w:val="20"/>
          <w:lang w:val="hu-HU"/>
        </w:rPr>
      </w:pPr>
      <w:r w:rsidRPr="009B51B2">
        <w:rPr>
          <w:rFonts w:cs="Times New Roman"/>
          <w:sz w:val="20"/>
          <w:szCs w:val="20"/>
          <w:lang w:val="hu-HU"/>
        </w:rPr>
        <w:t>nemzeti és regionális/helyi szintű vízgazdálkodási szervek,</w:t>
      </w:r>
    </w:p>
    <w:p w14:paraId="73DF7B04" w14:textId="77777777" w:rsidR="009F7FF2" w:rsidRPr="009B51B2" w:rsidRDefault="00BF52BB">
      <w:pPr>
        <w:pStyle w:val="Listaszerbekezds"/>
        <w:numPr>
          <w:ilvl w:val="0"/>
          <w:numId w:val="11"/>
        </w:numPr>
        <w:spacing w:after="0"/>
        <w:jc w:val="both"/>
        <w:rPr>
          <w:rFonts w:cs="Times New Roman"/>
          <w:sz w:val="20"/>
          <w:szCs w:val="20"/>
          <w:lang w:val="hu-HU"/>
        </w:rPr>
      </w:pPr>
      <w:r w:rsidRPr="009B51B2">
        <w:rPr>
          <w:rFonts w:cs="Times New Roman"/>
          <w:sz w:val="20"/>
          <w:szCs w:val="20"/>
          <w:lang w:val="hu-HU"/>
        </w:rPr>
        <w:t>állami erdőgazdálkodási társaságok,</w:t>
      </w:r>
    </w:p>
    <w:p w14:paraId="5F7F33F9" w14:textId="77317A00" w:rsidR="009F7FF2" w:rsidRPr="009B51B2" w:rsidRDefault="00BF52BB">
      <w:pPr>
        <w:pStyle w:val="Listaszerbekezds"/>
        <w:numPr>
          <w:ilvl w:val="0"/>
          <w:numId w:val="11"/>
        </w:numPr>
        <w:spacing w:after="0"/>
        <w:jc w:val="both"/>
        <w:rPr>
          <w:rFonts w:cs="Times New Roman"/>
          <w:sz w:val="20"/>
          <w:szCs w:val="20"/>
          <w:lang w:val="hu-HU"/>
        </w:rPr>
      </w:pPr>
      <w:r w:rsidRPr="009B51B2">
        <w:rPr>
          <w:rFonts w:cs="Times New Roman"/>
          <w:sz w:val="20"/>
          <w:szCs w:val="20"/>
          <w:lang w:val="hu-HU"/>
        </w:rPr>
        <w:t xml:space="preserve">közüzemi </w:t>
      </w:r>
      <w:r w:rsidR="003B27EF" w:rsidRPr="009B51B2">
        <w:rPr>
          <w:rFonts w:cs="Times New Roman"/>
          <w:sz w:val="20"/>
          <w:szCs w:val="20"/>
          <w:lang w:val="hu-HU"/>
        </w:rPr>
        <w:t>(</w:t>
      </w:r>
      <w:r w:rsidR="00E74E75">
        <w:rPr>
          <w:rFonts w:cs="Times New Roman"/>
          <w:sz w:val="20"/>
          <w:szCs w:val="20"/>
          <w:lang w:val="hu-HU"/>
        </w:rPr>
        <w:t>ide</w:t>
      </w:r>
      <w:r w:rsidR="003B27EF" w:rsidRPr="009B51B2">
        <w:rPr>
          <w:rFonts w:cs="Times New Roman"/>
          <w:sz w:val="20"/>
          <w:szCs w:val="20"/>
          <w:lang w:val="hu-HU"/>
        </w:rPr>
        <w:t xml:space="preserve">értve a víz- </w:t>
      </w:r>
      <w:r w:rsidR="005B3976" w:rsidRPr="009B51B2">
        <w:rPr>
          <w:rFonts w:cs="Times New Roman"/>
          <w:sz w:val="20"/>
          <w:szCs w:val="20"/>
          <w:lang w:val="hu-HU"/>
        </w:rPr>
        <w:t xml:space="preserve">és </w:t>
      </w:r>
      <w:r w:rsidR="003B27EF" w:rsidRPr="009B51B2">
        <w:rPr>
          <w:rFonts w:cs="Times New Roman"/>
          <w:sz w:val="20"/>
          <w:szCs w:val="20"/>
          <w:lang w:val="hu-HU"/>
        </w:rPr>
        <w:t xml:space="preserve">hulladékgazdálkodási) </w:t>
      </w:r>
      <w:r w:rsidRPr="009B51B2">
        <w:rPr>
          <w:rFonts w:cs="Times New Roman"/>
          <w:sz w:val="20"/>
          <w:szCs w:val="20"/>
          <w:lang w:val="hu-HU"/>
        </w:rPr>
        <w:t>vállalatok,</w:t>
      </w:r>
    </w:p>
    <w:p w14:paraId="2DF9CA79" w14:textId="77777777" w:rsidR="009F7FF2" w:rsidRPr="009B51B2" w:rsidRDefault="00BF52BB">
      <w:pPr>
        <w:pStyle w:val="Listaszerbekezds"/>
        <w:numPr>
          <w:ilvl w:val="0"/>
          <w:numId w:val="11"/>
        </w:numPr>
        <w:spacing w:after="0"/>
        <w:jc w:val="both"/>
        <w:rPr>
          <w:rFonts w:cs="Times New Roman"/>
          <w:sz w:val="20"/>
          <w:szCs w:val="20"/>
          <w:lang w:val="hu-HU"/>
        </w:rPr>
      </w:pPr>
      <w:r w:rsidRPr="009B51B2">
        <w:rPr>
          <w:rFonts w:cs="Times New Roman"/>
          <w:sz w:val="20"/>
          <w:szCs w:val="20"/>
          <w:lang w:val="hu-HU"/>
        </w:rPr>
        <w:t>egyetemek és kutatóintézetek, amelyek a vizsgálatok, előkészítő intézkedések, hatásvizsgálatok módszertani támogatásával foglalkoznak,</w:t>
      </w:r>
    </w:p>
    <w:p w14:paraId="62D956D3" w14:textId="4022385A" w:rsidR="009F7FF2" w:rsidRPr="009B51B2" w:rsidRDefault="00BF52BB">
      <w:pPr>
        <w:pStyle w:val="Listaszerbekezds"/>
        <w:numPr>
          <w:ilvl w:val="0"/>
          <w:numId w:val="11"/>
        </w:numPr>
        <w:spacing w:after="0"/>
        <w:jc w:val="both"/>
        <w:rPr>
          <w:rFonts w:cs="Times New Roman"/>
          <w:sz w:val="20"/>
          <w:szCs w:val="20"/>
          <w:lang w:val="hu-HU"/>
        </w:rPr>
      </w:pPr>
      <w:r w:rsidRPr="009B51B2">
        <w:rPr>
          <w:rFonts w:cs="Times New Roman"/>
          <w:sz w:val="20"/>
          <w:szCs w:val="20"/>
          <w:lang w:val="hu-HU"/>
        </w:rPr>
        <w:t>állami vagy magántulajdonban lévő nem kormányzati szervezetek</w:t>
      </w:r>
      <w:r w:rsidR="00E74E75">
        <w:rPr>
          <w:rFonts w:cs="Times New Roman"/>
          <w:sz w:val="20"/>
          <w:szCs w:val="20"/>
          <w:lang w:val="hu-HU"/>
        </w:rPr>
        <w:t>,</w:t>
      </w:r>
    </w:p>
    <w:p w14:paraId="46E4D8CF" w14:textId="4364872A" w:rsidR="009F7FF2" w:rsidRPr="009B51B2" w:rsidRDefault="00BF52BB">
      <w:pPr>
        <w:pStyle w:val="Listaszerbekezds"/>
        <w:numPr>
          <w:ilvl w:val="0"/>
          <w:numId w:val="11"/>
        </w:numPr>
        <w:spacing w:after="0"/>
        <w:jc w:val="both"/>
        <w:rPr>
          <w:rFonts w:cs="Times New Roman"/>
          <w:sz w:val="20"/>
          <w:szCs w:val="20"/>
          <w:lang w:val="hu-HU"/>
        </w:rPr>
      </w:pPr>
      <w:r w:rsidRPr="009B51B2">
        <w:rPr>
          <w:rFonts w:cs="Times New Roman"/>
          <w:sz w:val="20"/>
          <w:szCs w:val="20"/>
          <w:lang w:val="hu-HU"/>
        </w:rPr>
        <w:t>oktatási intézmények</w:t>
      </w:r>
      <w:r w:rsidR="00E74E75">
        <w:rPr>
          <w:rFonts w:cs="Times New Roman"/>
          <w:sz w:val="20"/>
          <w:szCs w:val="20"/>
          <w:lang w:val="hu-HU"/>
        </w:rPr>
        <w:t>.</w:t>
      </w:r>
    </w:p>
    <w:p w14:paraId="545E5637" w14:textId="77777777" w:rsidR="00B723CC" w:rsidRPr="009B51B2" w:rsidRDefault="00B723CC" w:rsidP="00D8786F">
      <w:pPr>
        <w:spacing w:after="0" w:line="259" w:lineRule="auto"/>
        <w:jc w:val="both"/>
        <w:rPr>
          <w:rFonts w:cs="Times New Roman"/>
          <w:sz w:val="20"/>
          <w:szCs w:val="20"/>
          <w:lang w:val="hu-HU"/>
        </w:rPr>
      </w:pPr>
    </w:p>
    <w:p w14:paraId="421E4DBA" w14:textId="77777777" w:rsidR="009F7FF2" w:rsidRPr="009B51B2" w:rsidRDefault="00BF52BB">
      <w:pPr>
        <w:spacing w:after="0" w:line="259" w:lineRule="auto"/>
        <w:jc w:val="both"/>
        <w:rPr>
          <w:rFonts w:cs="Times New Roman"/>
          <w:sz w:val="20"/>
          <w:szCs w:val="20"/>
          <w:lang w:val="hu-HU"/>
        </w:rPr>
      </w:pPr>
      <w:r w:rsidRPr="009B51B2">
        <w:rPr>
          <w:rFonts w:cs="Times New Roman"/>
          <w:sz w:val="20"/>
          <w:szCs w:val="20"/>
          <w:lang w:val="hu-HU"/>
        </w:rPr>
        <w:t xml:space="preserve">Közvetett célcsoportok: </w:t>
      </w:r>
    </w:p>
    <w:p w14:paraId="1F98B8EE" w14:textId="77777777" w:rsidR="009F7FF2" w:rsidRPr="009B51B2" w:rsidRDefault="00BF52BB">
      <w:pPr>
        <w:pStyle w:val="Listaszerbekezds"/>
        <w:numPr>
          <w:ilvl w:val="0"/>
          <w:numId w:val="11"/>
        </w:numPr>
        <w:spacing w:after="0"/>
        <w:jc w:val="both"/>
        <w:rPr>
          <w:rFonts w:cs="Times New Roman"/>
          <w:sz w:val="20"/>
          <w:szCs w:val="20"/>
          <w:lang w:val="hu-HU"/>
        </w:rPr>
      </w:pPr>
      <w:r w:rsidRPr="009B51B2">
        <w:rPr>
          <w:rFonts w:cs="Times New Roman"/>
          <w:sz w:val="20"/>
          <w:szCs w:val="20"/>
          <w:lang w:val="hu-HU"/>
        </w:rPr>
        <w:t xml:space="preserve">földtulajdonosok, </w:t>
      </w:r>
    </w:p>
    <w:p w14:paraId="40FB4C91" w14:textId="77777777" w:rsidR="009F7FF2" w:rsidRPr="009B51B2" w:rsidRDefault="00BF52BB">
      <w:pPr>
        <w:pStyle w:val="Listaszerbekezds"/>
        <w:numPr>
          <w:ilvl w:val="0"/>
          <w:numId w:val="11"/>
        </w:numPr>
        <w:spacing w:after="0"/>
        <w:jc w:val="both"/>
        <w:rPr>
          <w:rFonts w:cs="Times New Roman"/>
          <w:sz w:val="20"/>
          <w:szCs w:val="20"/>
          <w:lang w:val="hu-HU"/>
        </w:rPr>
      </w:pPr>
      <w:r w:rsidRPr="009B51B2">
        <w:rPr>
          <w:rFonts w:cs="Times New Roman"/>
          <w:sz w:val="20"/>
          <w:szCs w:val="20"/>
          <w:lang w:val="hu-HU"/>
        </w:rPr>
        <w:t>mezőgazdasági termelők,</w:t>
      </w:r>
    </w:p>
    <w:p w14:paraId="03B522CF" w14:textId="77777777" w:rsidR="009F7FF2" w:rsidRPr="009B51B2" w:rsidRDefault="00BF52BB">
      <w:pPr>
        <w:pStyle w:val="Listaszerbekezds"/>
        <w:numPr>
          <w:ilvl w:val="0"/>
          <w:numId w:val="11"/>
        </w:numPr>
        <w:spacing w:after="0"/>
        <w:jc w:val="both"/>
        <w:rPr>
          <w:rFonts w:cs="Times New Roman"/>
          <w:sz w:val="20"/>
          <w:szCs w:val="20"/>
          <w:lang w:val="hu-HU"/>
        </w:rPr>
      </w:pPr>
      <w:r w:rsidRPr="009B51B2">
        <w:rPr>
          <w:rFonts w:cs="Times New Roman"/>
          <w:sz w:val="20"/>
          <w:szCs w:val="20"/>
          <w:lang w:val="hu-HU"/>
        </w:rPr>
        <w:t>a helyi lakosság,</w:t>
      </w:r>
    </w:p>
    <w:p w14:paraId="5705014A" w14:textId="02A23499" w:rsidR="009F7FF2" w:rsidRPr="009B51B2" w:rsidRDefault="00BF52BB">
      <w:pPr>
        <w:pStyle w:val="Listaszerbekezds"/>
        <w:numPr>
          <w:ilvl w:val="0"/>
          <w:numId w:val="11"/>
        </w:numPr>
        <w:spacing w:after="0"/>
        <w:jc w:val="both"/>
        <w:rPr>
          <w:rFonts w:cs="Times New Roman"/>
          <w:sz w:val="20"/>
          <w:szCs w:val="20"/>
          <w:lang w:val="hu-HU"/>
        </w:rPr>
      </w:pPr>
      <w:r w:rsidRPr="009B51B2">
        <w:rPr>
          <w:rFonts w:cs="Times New Roman"/>
          <w:sz w:val="20"/>
          <w:szCs w:val="20"/>
          <w:lang w:val="hu-HU"/>
        </w:rPr>
        <w:t>diákok, tanulók,</w:t>
      </w:r>
    </w:p>
    <w:p w14:paraId="760F6685" w14:textId="23C878FF" w:rsidR="009F7FF2" w:rsidRPr="009B51B2" w:rsidRDefault="00BF52BB">
      <w:pPr>
        <w:pStyle w:val="Listaszerbekezds"/>
        <w:numPr>
          <w:ilvl w:val="0"/>
          <w:numId w:val="11"/>
        </w:numPr>
        <w:spacing w:after="0"/>
        <w:jc w:val="both"/>
        <w:rPr>
          <w:rFonts w:cs="Times New Roman"/>
          <w:sz w:val="20"/>
          <w:szCs w:val="20"/>
          <w:lang w:val="hu-HU"/>
        </w:rPr>
      </w:pPr>
      <w:r w:rsidRPr="009B51B2">
        <w:rPr>
          <w:rFonts w:cs="Times New Roman"/>
          <w:sz w:val="20"/>
          <w:szCs w:val="20"/>
          <w:lang w:val="hu-HU"/>
        </w:rPr>
        <w:t>turisták és látogatók a térségben</w:t>
      </w:r>
      <w:r w:rsidR="00E74E75">
        <w:rPr>
          <w:rFonts w:cs="Times New Roman"/>
          <w:sz w:val="20"/>
          <w:szCs w:val="20"/>
          <w:lang w:val="hu-HU"/>
        </w:rPr>
        <w:t>.</w:t>
      </w:r>
    </w:p>
    <w:p w14:paraId="47DCF912" w14:textId="77777777" w:rsidR="001039B6" w:rsidRPr="009B51B2" w:rsidRDefault="001039B6" w:rsidP="00D8786F">
      <w:pPr>
        <w:spacing w:after="0" w:line="259" w:lineRule="auto"/>
        <w:jc w:val="both"/>
        <w:rPr>
          <w:rFonts w:cs="Times New Roman"/>
          <w:sz w:val="20"/>
          <w:szCs w:val="20"/>
          <w:lang w:val="hu-HU"/>
        </w:rPr>
      </w:pPr>
    </w:p>
    <w:p w14:paraId="7D62DCF3" w14:textId="7004DC6C" w:rsidR="00DB1860" w:rsidRPr="009B51B2" w:rsidRDefault="00B25A41">
      <w:pPr>
        <w:spacing w:after="0" w:line="240" w:lineRule="auto"/>
        <w:ind w:left="709" w:hanging="709"/>
        <w:jc w:val="both"/>
        <w:rPr>
          <w:rFonts w:eastAsia="Times New Roman" w:cs="Times New Roman"/>
          <w:b/>
          <w:iCs/>
          <w:noProof/>
          <w:sz w:val="20"/>
          <w:szCs w:val="20"/>
          <w:lang w:val="hu-HU" w:eastAsia="en-GB"/>
        </w:rPr>
      </w:pPr>
      <w:r>
        <w:rPr>
          <w:rFonts w:eastAsia="Times New Roman" w:cs="Times New Roman"/>
          <w:b/>
          <w:iCs/>
          <w:noProof/>
          <w:sz w:val="20"/>
          <w:szCs w:val="20"/>
          <w:lang w:val="hu-HU" w:eastAsia="en-GB"/>
        </w:rPr>
        <w:t xml:space="preserve">A </w:t>
      </w:r>
      <w:r w:rsidRPr="00B25A41">
        <w:rPr>
          <w:rFonts w:eastAsia="Times New Roman" w:cs="Times New Roman"/>
          <w:b/>
          <w:iCs/>
          <w:noProof/>
          <w:sz w:val="20"/>
          <w:szCs w:val="20"/>
          <w:lang w:val="hu-HU" w:eastAsia="en-GB"/>
        </w:rPr>
        <w:t>célzott egyedi területek megjelölése, ideértve az integrált területi beruházás, a közösségvezérelt helyi fejlesztés és egyéb területi eszközök tervezett felhasználását</w:t>
      </w:r>
    </w:p>
    <w:p w14:paraId="185BDB34" w14:textId="7FF391A0" w:rsidR="009F7FF2" w:rsidRPr="009B51B2" w:rsidRDefault="00BF52BB">
      <w:pPr>
        <w:spacing w:after="0" w:line="240" w:lineRule="auto"/>
        <w:jc w:val="both"/>
        <w:rPr>
          <w:rFonts w:eastAsia="Times New Roman" w:cs="Times New Roman"/>
          <w:i/>
          <w:noProof/>
          <w:color w:val="000000"/>
          <w:sz w:val="20"/>
          <w:szCs w:val="20"/>
          <w:lang w:val="hu-HU" w:eastAsia="en-GB"/>
        </w:rPr>
      </w:pPr>
      <w:r w:rsidRPr="009B51B2">
        <w:rPr>
          <w:rFonts w:eastAsia="Times New Roman" w:cs="Times New Roman"/>
          <w:i/>
          <w:noProof/>
          <w:color w:val="000000"/>
          <w:sz w:val="20"/>
          <w:szCs w:val="20"/>
          <w:lang w:val="hu-HU" w:eastAsia="en-GB"/>
        </w:rPr>
        <w:t>Hivatkozás: 17. cikk (3) bekezdés</w:t>
      </w:r>
      <w:r w:rsidR="00E74E75">
        <w:rPr>
          <w:rFonts w:eastAsia="Times New Roman" w:cs="Times New Roman"/>
          <w:i/>
          <w:noProof/>
          <w:color w:val="000000"/>
          <w:sz w:val="20"/>
          <w:szCs w:val="20"/>
          <w:lang w:val="hu-HU" w:eastAsia="en-GB"/>
        </w:rPr>
        <w:t xml:space="preserve"> (</w:t>
      </w:r>
      <w:r w:rsidRPr="009B51B2">
        <w:rPr>
          <w:rFonts w:eastAsia="Times New Roman" w:cs="Times New Roman"/>
          <w:i/>
          <w:noProof/>
          <w:color w:val="000000"/>
          <w:sz w:val="20"/>
          <w:szCs w:val="20"/>
          <w:lang w:val="hu-HU" w:eastAsia="en-GB"/>
        </w:rPr>
        <w:t>e) pont iv. alpont</w:t>
      </w:r>
    </w:p>
    <w:p w14:paraId="16F512C4" w14:textId="77777777" w:rsidR="00E91CB7" w:rsidRPr="009B51B2" w:rsidRDefault="00E91CB7" w:rsidP="00D8786F">
      <w:pPr>
        <w:spacing w:after="0" w:line="259" w:lineRule="auto"/>
        <w:jc w:val="both"/>
        <w:rPr>
          <w:rFonts w:cs="Times New Roman"/>
          <w:sz w:val="20"/>
          <w:szCs w:val="20"/>
          <w:lang w:val="hu-HU"/>
        </w:rPr>
      </w:pPr>
    </w:p>
    <w:p w14:paraId="52DDAE83" w14:textId="51A978FE" w:rsidR="009F7FF2" w:rsidRPr="009B51B2" w:rsidRDefault="00BF52BB">
      <w:pPr>
        <w:spacing w:after="0" w:line="259" w:lineRule="auto"/>
        <w:jc w:val="both"/>
        <w:rPr>
          <w:rFonts w:cs="Times New Roman"/>
          <w:sz w:val="20"/>
          <w:szCs w:val="20"/>
          <w:lang w:val="hu-HU"/>
        </w:rPr>
      </w:pPr>
      <w:r w:rsidRPr="009B51B2">
        <w:rPr>
          <w:rFonts w:cs="Times New Roman"/>
          <w:sz w:val="20"/>
          <w:szCs w:val="20"/>
          <w:lang w:val="hu-HU"/>
        </w:rPr>
        <w:t>Valamennyi beavatkozás a teljes programterületet érinti, azonban a hangsúly a határ menti területekre és azokra a területekre helyez</w:t>
      </w:r>
      <w:r w:rsidR="00E74E75">
        <w:rPr>
          <w:rFonts w:cs="Times New Roman"/>
          <w:sz w:val="20"/>
          <w:szCs w:val="20"/>
          <w:lang w:val="hu-HU"/>
        </w:rPr>
        <w:t>ődik</w:t>
      </w:r>
      <w:r w:rsidRPr="009B51B2">
        <w:rPr>
          <w:rFonts w:cs="Times New Roman"/>
          <w:sz w:val="20"/>
          <w:szCs w:val="20"/>
          <w:lang w:val="hu-HU"/>
        </w:rPr>
        <w:t xml:space="preserve">, ahol magas ökológiai értékek találhatók. </w:t>
      </w:r>
    </w:p>
    <w:p w14:paraId="1D7CB21B" w14:textId="77777777" w:rsidR="00C04B19" w:rsidRPr="009B51B2" w:rsidRDefault="00C04B19" w:rsidP="00D8786F">
      <w:pPr>
        <w:spacing w:after="0" w:line="240" w:lineRule="auto"/>
        <w:ind w:left="709" w:hanging="709"/>
        <w:jc w:val="both"/>
        <w:rPr>
          <w:rFonts w:eastAsia="Times New Roman" w:cs="Times New Roman"/>
          <w:b/>
          <w:iCs/>
          <w:noProof/>
          <w:sz w:val="20"/>
          <w:szCs w:val="20"/>
          <w:lang w:val="hu-HU" w:eastAsia="en-GB"/>
        </w:rPr>
      </w:pPr>
    </w:p>
    <w:p w14:paraId="53C97978" w14:textId="77777777" w:rsidR="009F7FF2" w:rsidRPr="009B51B2" w:rsidRDefault="00BF52BB">
      <w:pPr>
        <w:spacing w:after="0" w:line="240" w:lineRule="auto"/>
        <w:ind w:left="709" w:hanging="709"/>
        <w:jc w:val="both"/>
        <w:rPr>
          <w:rFonts w:eastAsia="Times New Roman" w:cs="Times New Roman"/>
          <w:b/>
          <w:iCs/>
          <w:noProof/>
          <w:sz w:val="20"/>
          <w:szCs w:val="20"/>
          <w:lang w:val="hu-HU" w:eastAsia="en-GB"/>
        </w:rPr>
      </w:pPr>
      <w:r w:rsidRPr="009B51B2">
        <w:rPr>
          <w:rFonts w:eastAsia="Times New Roman" w:cs="Times New Roman"/>
          <w:b/>
          <w:iCs/>
          <w:noProof/>
          <w:sz w:val="20"/>
          <w:szCs w:val="20"/>
          <w:lang w:val="hu-HU" w:eastAsia="en-GB"/>
        </w:rPr>
        <w:t>A pénzügyi eszközök tervezett felhasználása</w:t>
      </w:r>
    </w:p>
    <w:p w14:paraId="7345CB41" w14:textId="71B8FB7D" w:rsidR="009F7FF2" w:rsidRPr="009B51B2" w:rsidRDefault="00BF52BB">
      <w:pPr>
        <w:spacing w:after="0" w:line="240" w:lineRule="auto"/>
        <w:jc w:val="both"/>
        <w:rPr>
          <w:rFonts w:eastAsia="Times New Roman" w:cs="Times New Roman"/>
          <w:i/>
          <w:noProof/>
          <w:color w:val="000000"/>
          <w:sz w:val="20"/>
          <w:szCs w:val="20"/>
          <w:lang w:val="hu-HU" w:eastAsia="en-GB"/>
        </w:rPr>
      </w:pPr>
      <w:r w:rsidRPr="009B51B2">
        <w:rPr>
          <w:rFonts w:eastAsia="Times New Roman" w:cs="Times New Roman"/>
          <w:i/>
          <w:noProof/>
          <w:color w:val="000000"/>
          <w:sz w:val="20"/>
          <w:szCs w:val="20"/>
          <w:lang w:val="hu-HU" w:eastAsia="en-GB"/>
        </w:rPr>
        <w:t xml:space="preserve">Hivatkozás: 17. cikk (3) bekezdés </w:t>
      </w:r>
      <w:r w:rsidR="00E74E75">
        <w:rPr>
          <w:rFonts w:eastAsia="Times New Roman" w:cs="Times New Roman"/>
          <w:i/>
          <w:noProof/>
          <w:color w:val="000000"/>
          <w:sz w:val="20"/>
          <w:szCs w:val="20"/>
          <w:lang w:val="hu-HU" w:eastAsia="en-GB"/>
        </w:rPr>
        <w:t>(</w:t>
      </w:r>
      <w:r w:rsidRPr="009B51B2">
        <w:rPr>
          <w:rFonts w:eastAsia="Times New Roman" w:cs="Times New Roman"/>
          <w:i/>
          <w:noProof/>
          <w:color w:val="000000"/>
          <w:sz w:val="20"/>
          <w:szCs w:val="20"/>
          <w:lang w:val="hu-HU" w:eastAsia="en-GB"/>
        </w:rPr>
        <w:t>e) pont v</w:t>
      </w:r>
      <w:r w:rsidR="00E74E75">
        <w:rPr>
          <w:rFonts w:eastAsia="Times New Roman" w:cs="Times New Roman"/>
          <w:i/>
          <w:noProof/>
          <w:color w:val="000000"/>
          <w:sz w:val="20"/>
          <w:szCs w:val="20"/>
          <w:lang w:val="hu-HU" w:eastAsia="en-GB"/>
        </w:rPr>
        <w:t>.</w:t>
      </w:r>
      <w:r w:rsidRPr="009B51B2">
        <w:rPr>
          <w:rFonts w:eastAsia="Times New Roman" w:cs="Times New Roman"/>
          <w:i/>
          <w:noProof/>
          <w:color w:val="000000"/>
          <w:sz w:val="20"/>
          <w:szCs w:val="20"/>
          <w:lang w:val="hu-HU" w:eastAsia="en-GB"/>
        </w:rPr>
        <w:t xml:space="preserve"> alpont</w:t>
      </w:r>
    </w:p>
    <w:p w14:paraId="57937493" w14:textId="77777777" w:rsidR="009F7FF2" w:rsidRPr="009B51B2" w:rsidRDefault="00BF52BB">
      <w:pPr>
        <w:spacing w:after="0" w:line="259" w:lineRule="auto"/>
        <w:jc w:val="both"/>
        <w:rPr>
          <w:rFonts w:cs="Times New Roman"/>
          <w:sz w:val="20"/>
          <w:szCs w:val="20"/>
          <w:lang w:val="hu-HU"/>
        </w:rPr>
      </w:pPr>
      <w:r w:rsidRPr="009B51B2">
        <w:rPr>
          <w:rFonts w:cs="Times New Roman"/>
          <w:sz w:val="20"/>
          <w:szCs w:val="20"/>
          <w:lang w:val="hu-HU"/>
        </w:rPr>
        <w:t>Pénzügyi eszközök nem kerülnek felhasználásra.</w:t>
      </w:r>
    </w:p>
    <w:p w14:paraId="4EEBFDE6" w14:textId="77777777" w:rsidR="00C04B19" w:rsidRPr="009B51B2" w:rsidRDefault="00C04B19" w:rsidP="00D8786F">
      <w:pPr>
        <w:spacing w:after="0" w:line="240" w:lineRule="auto"/>
        <w:ind w:left="709" w:hanging="709"/>
        <w:jc w:val="both"/>
        <w:rPr>
          <w:rFonts w:eastAsia="Times New Roman" w:cs="Times New Roman"/>
          <w:b/>
          <w:iCs/>
          <w:noProof/>
          <w:sz w:val="20"/>
          <w:szCs w:val="20"/>
          <w:lang w:val="hu-HU" w:eastAsia="en-GB"/>
        </w:rPr>
      </w:pPr>
    </w:p>
    <w:p w14:paraId="16C18449" w14:textId="37CAC77D" w:rsidR="00B25A41" w:rsidRDefault="00B25A41">
      <w:pPr>
        <w:spacing w:after="0" w:line="240" w:lineRule="auto"/>
        <w:ind w:left="709" w:hanging="709"/>
        <w:jc w:val="both"/>
        <w:rPr>
          <w:rFonts w:eastAsia="Times New Roman" w:cs="Times New Roman"/>
          <w:b/>
          <w:iCs/>
          <w:noProof/>
          <w:sz w:val="20"/>
          <w:szCs w:val="20"/>
          <w:lang w:val="hu-HU" w:eastAsia="en-GB"/>
        </w:rPr>
      </w:pPr>
      <w:r w:rsidRPr="00B25A41">
        <w:rPr>
          <w:rFonts w:eastAsia="Times New Roman" w:cs="Times New Roman"/>
          <w:b/>
          <w:iCs/>
          <w:noProof/>
          <w:sz w:val="20"/>
          <w:szCs w:val="20"/>
          <w:lang w:val="hu-HU" w:eastAsia="en-GB"/>
        </w:rPr>
        <w:t>Az uniós program forrásainak indikatív bontása beavatkozástípus szerint</w:t>
      </w:r>
    </w:p>
    <w:p w14:paraId="7550E744" w14:textId="7DEC16BD" w:rsidR="009F7FF2" w:rsidRPr="009B51B2" w:rsidRDefault="00BF52BB">
      <w:pPr>
        <w:spacing w:after="0" w:line="240" w:lineRule="auto"/>
        <w:jc w:val="both"/>
        <w:rPr>
          <w:rFonts w:cs="Times New Roman"/>
          <w:i/>
          <w:color w:val="000000"/>
          <w:sz w:val="20"/>
          <w:szCs w:val="20"/>
          <w:lang w:val="hu-HU"/>
        </w:rPr>
      </w:pPr>
      <w:r w:rsidRPr="009B51B2">
        <w:rPr>
          <w:rFonts w:cs="Times New Roman"/>
          <w:i/>
          <w:color w:val="000000"/>
          <w:sz w:val="20"/>
          <w:szCs w:val="20"/>
          <w:lang w:val="hu-HU"/>
        </w:rPr>
        <w:t xml:space="preserve">Hivatkozás: </w:t>
      </w:r>
      <w:r w:rsidRPr="009B51B2">
        <w:rPr>
          <w:rFonts w:eastAsia="Times New Roman" w:cs="Times New Roman"/>
          <w:i/>
          <w:noProof/>
          <w:color w:val="000000"/>
          <w:sz w:val="20"/>
          <w:szCs w:val="20"/>
          <w:lang w:val="hu-HU" w:eastAsia="en-GB"/>
        </w:rPr>
        <w:t xml:space="preserve">17. cikk (3) bekezdés </w:t>
      </w:r>
      <w:r w:rsidR="00E74E75">
        <w:rPr>
          <w:rFonts w:eastAsia="Times New Roman" w:cs="Times New Roman"/>
          <w:i/>
          <w:noProof/>
          <w:color w:val="000000"/>
          <w:sz w:val="20"/>
          <w:szCs w:val="20"/>
          <w:lang w:val="hu-HU" w:eastAsia="en-GB"/>
        </w:rPr>
        <w:t>(</w:t>
      </w:r>
      <w:r w:rsidRPr="009B51B2">
        <w:rPr>
          <w:rFonts w:eastAsia="Times New Roman" w:cs="Times New Roman"/>
          <w:i/>
          <w:noProof/>
          <w:color w:val="000000"/>
          <w:sz w:val="20"/>
          <w:szCs w:val="20"/>
          <w:lang w:val="hu-HU" w:eastAsia="en-GB"/>
        </w:rPr>
        <w:t>e) pont vi</w:t>
      </w:r>
      <w:r w:rsidR="00E74E75">
        <w:rPr>
          <w:rFonts w:eastAsia="Times New Roman" w:cs="Times New Roman"/>
          <w:i/>
          <w:noProof/>
          <w:color w:val="000000"/>
          <w:sz w:val="20"/>
          <w:szCs w:val="20"/>
          <w:lang w:val="hu-HU" w:eastAsia="en-GB"/>
        </w:rPr>
        <w:t>.</w:t>
      </w:r>
      <w:r w:rsidRPr="009B51B2">
        <w:rPr>
          <w:rFonts w:eastAsia="Times New Roman" w:cs="Times New Roman"/>
          <w:i/>
          <w:noProof/>
          <w:color w:val="000000"/>
          <w:sz w:val="20"/>
          <w:szCs w:val="20"/>
          <w:lang w:val="hu-HU" w:eastAsia="en-GB"/>
        </w:rPr>
        <w:t xml:space="preserve"> alpont, 17. cikk (9) bekezdés </w:t>
      </w:r>
      <w:r w:rsidR="00E74E75">
        <w:rPr>
          <w:rFonts w:eastAsia="Times New Roman" w:cs="Times New Roman"/>
          <w:i/>
          <w:noProof/>
          <w:color w:val="000000"/>
          <w:sz w:val="20"/>
          <w:szCs w:val="20"/>
          <w:lang w:val="hu-HU" w:eastAsia="en-GB"/>
        </w:rPr>
        <w:t>(</w:t>
      </w:r>
      <w:r w:rsidRPr="009B51B2">
        <w:rPr>
          <w:rFonts w:eastAsia="Times New Roman" w:cs="Times New Roman"/>
          <w:i/>
          <w:noProof/>
          <w:color w:val="000000"/>
          <w:sz w:val="20"/>
          <w:szCs w:val="20"/>
          <w:lang w:val="hu-HU" w:eastAsia="en-GB"/>
        </w:rPr>
        <w:t>c) pont v</w:t>
      </w:r>
      <w:r w:rsidR="00E74E75">
        <w:rPr>
          <w:rFonts w:eastAsia="Times New Roman" w:cs="Times New Roman"/>
          <w:i/>
          <w:noProof/>
          <w:color w:val="000000"/>
          <w:sz w:val="20"/>
          <w:szCs w:val="20"/>
          <w:lang w:val="hu-HU" w:eastAsia="en-GB"/>
        </w:rPr>
        <w:t>.</w:t>
      </w:r>
      <w:r w:rsidRPr="009B51B2">
        <w:rPr>
          <w:rFonts w:eastAsia="Times New Roman" w:cs="Times New Roman"/>
          <w:i/>
          <w:noProof/>
          <w:color w:val="000000"/>
          <w:sz w:val="20"/>
          <w:szCs w:val="20"/>
          <w:lang w:val="hu-HU" w:eastAsia="en-GB"/>
        </w:rPr>
        <w:t xml:space="preserve"> alpont</w:t>
      </w:r>
    </w:p>
    <w:p w14:paraId="3BC511F1" w14:textId="79466B08" w:rsidR="009F7FF2" w:rsidRPr="009B51B2" w:rsidRDefault="00BF52BB">
      <w:pPr>
        <w:spacing w:after="0" w:line="240" w:lineRule="auto"/>
        <w:jc w:val="both"/>
        <w:rPr>
          <w:rFonts w:eastAsia="Times New Roman" w:cs="Times New Roman"/>
          <w:i/>
          <w:noProof/>
          <w:color w:val="000000"/>
          <w:sz w:val="20"/>
          <w:szCs w:val="20"/>
          <w:lang w:val="hu-HU" w:eastAsia="en-GB"/>
        </w:rPr>
      </w:pPr>
      <w:r w:rsidRPr="009B51B2">
        <w:rPr>
          <w:rFonts w:eastAsia="Times New Roman" w:cs="Times New Roman"/>
          <w:iCs/>
          <w:noProof/>
          <w:sz w:val="20"/>
          <w:szCs w:val="20"/>
          <w:lang w:val="hu-HU" w:eastAsia="en-GB"/>
        </w:rPr>
        <w:t xml:space="preserve">4. táblázat: 1. dimenzió </w:t>
      </w:r>
      <w:r w:rsidR="00E74E75">
        <w:rPr>
          <w:rFonts w:eastAsia="Times New Roman" w:cs="Times New Roman"/>
          <w:iCs/>
          <w:noProof/>
          <w:sz w:val="20"/>
          <w:szCs w:val="20"/>
          <w:lang w:val="hu-HU" w:eastAsia="en-GB"/>
        </w:rPr>
        <w:t>–</w:t>
      </w:r>
      <w:r w:rsidRPr="009B51B2">
        <w:rPr>
          <w:rFonts w:eastAsia="Times New Roman" w:cs="Times New Roman"/>
          <w:iCs/>
          <w:noProof/>
          <w:sz w:val="20"/>
          <w:szCs w:val="20"/>
          <w:lang w:val="hu-HU" w:eastAsia="en-GB"/>
        </w:rPr>
        <w:t xml:space="preserve"> beavatkozási terület</w:t>
      </w:r>
    </w:p>
    <w:tbl>
      <w:tblPr>
        <w:tblStyle w:val="Rcsostblzat"/>
        <w:tblW w:w="0" w:type="auto"/>
        <w:tblLook w:val="04A0" w:firstRow="1" w:lastRow="0" w:firstColumn="1" w:lastColumn="0" w:noHBand="0" w:noVBand="1"/>
      </w:tblPr>
      <w:tblGrid>
        <w:gridCol w:w="1832"/>
        <w:gridCol w:w="1612"/>
        <w:gridCol w:w="1861"/>
        <w:gridCol w:w="1177"/>
        <w:gridCol w:w="2578"/>
      </w:tblGrid>
      <w:tr w:rsidR="00C04B19" w:rsidRPr="009B51B2" w14:paraId="274BF32D" w14:textId="77777777" w:rsidTr="00C04B19">
        <w:tc>
          <w:tcPr>
            <w:tcW w:w="1870" w:type="dxa"/>
          </w:tcPr>
          <w:p w14:paraId="124E164E" w14:textId="0AA7C091" w:rsidR="009F7FF2" w:rsidRPr="009B51B2" w:rsidRDefault="00BF52BB">
            <w:pPr>
              <w:jc w:val="both"/>
              <w:rPr>
                <w:rFonts w:eastAsia="Times New Roman" w:cs="Times New Roman"/>
                <w:b/>
                <w:iCs/>
                <w:noProof/>
                <w:sz w:val="20"/>
                <w:szCs w:val="20"/>
                <w:lang w:val="hu-HU" w:eastAsia="en-GB"/>
              </w:rPr>
            </w:pPr>
            <w:r w:rsidRPr="009B51B2">
              <w:rPr>
                <w:rFonts w:eastAsia="Times New Roman" w:cs="Times New Roman"/>
                <w:b/>
                <w:iCs/>
                <w:noProof/>
                <w:sz w:val="20"/>
                <w:szCs w:val="20"/>
                <w:lang w:val="hu-HU" w:eastAsia="en-GB"/>
              </w:rPr>
              <w:t xml:space="preserve">Prioritás </w:t>
            </w:r>
            <w:r w:rsidR="00B25A41">
              <w:rPr>
                <w:rFonts w:eastAsia="Times New Roman" w:cs="Times New Roman"/>
                <w:b/>
                <w:iCs/>
                <w:noProof/>
                <w:sz w:val="20"/>
                <w:szCs w:val="20"/>
                <w:lang w:val="hu-HU" w:eastAsia="en-GB"/>
              </w:rPr>
              <w:t>száma</w:t>
            </w:r>
          </w:p>
        </w:tc>
        <w:tc>
          <w:tcPr>
            <w:tcW w:w="1657" w:type="dxa"/>
          </w:tcPr>
          <w:p w14:paraId="58BA7A50" w14:textId="77777777" w:rsidR="009F7FF2" w:rsidRPr="009B51B2" w:rsidRDefault="00BF52BB">
            <w:pPr>
              <w:jc w:val="both"/>
              <w:rPr>
                <w:rFonts w:eastAsia="Times New Roman" w:cs="Times New Roman"/>
                <w:b/>
                <w:iCs/>
                <w:noProof/>
                <w:sz w:val="20"/>
                <w:szCs w:val="20"/>
                <w:lang w:val="hu-HU" w:eastAsia="en-GB"/>
              </w:rPr>
            </w:pPr>
            <w:r w:rsidRPr="009B51B2">
              <w:rPr>
                <w:rFonts w:eastAsia="Times New Roman" w:cs="Times New Roman"/>
                <w:b/>
                <w:iCs/>
                <w:noProof/>
                <w:sz w:val="20"/>
                <w:szCs w:val="20"/>
                <w:lang w:val="hu-HU" w:eastAsia="en-GB"/>
              </w:rPr>
              <w:t>Alap</w:t>
            </w:r>
          </w:p>
        </w:tc>
        <w:tc>
          <w:tcPr>
            <w:tcW w:w="1898" w:type="dxa"/>
          </w:tcPr>
          <w:p w14:paraId="04F32FF3" w14:textId="16EDC757" w:rsidR="009F7FF2" w:rsidRPr="009B51B2" w:rsidRDefault="00B25A41">
            <w:pPr>
              <w:jc w:val="both"/>
              <w:rPr>
                <w:rFonts w:eastAsia="Times New Roman" w:cs="Times New Roman"/>
                <w:b/>
                <w:iCs/>
                <w:noProof/>
                <w:sz w:val="20"/>
                <w:szCs w:val="20"/>
                <w:lang w:val="hu-HU" w:eastAsia="en-GB"/>
              </w:rPr>
            </w:pPr>
            <w:r>
              <w:rPr>
                <w:rFonts w:eastAsia="Times New Roman" w:cs="Times New Roman"/>
                <w:b/>
                <w:iCs/>
                <w:noProof/>
                <w:sz w:val="20"/>
                <w:szCs w:val="20"/>
                <w:lang w:val="hu-HU" w:eastAsia="en-GB"/>
              </w:rPr>
              <w:t>Egyedi</w:t>
            </w:r>
            <w:r w:rsidR="00BF52BB" w:rsidRPr="009B51B2">
              <w:rPr>
                <w:rFonts w:eastAsia="Times New Roman" w:cs="Times New Roman"/>
                <w:b/>
                <w:iCs/>
                <w:noProof/>
                <w:sz w:val="20"/>
                <w:szCs w:val="20"/>
                <w:lang w:val="hu-HU" w:eastAsia="en-GB"/>
              </w:rPr>
              <w:t xml:space="preserve"> célkitűzés</w:t>
            </w:r>
          </w:p>
        </w:tc>
        <w:tc>
          <w:tcPr>
            <w:tcW w:w="1204" w:type="dxa"/>
          </w:tcPr>
          <w:p w14:paraId="00832B70" w14:textId="4D52C56F" w:rsidR="009F7FF2" w:rsidRPr="009B51B2" w:rsidRDefault="00BF52BB">
            <w:pPr>
              <w:jc w:val="both"/>
              <w:rPr>
                <w:rFonts w:eastAsia="Times New Roman" w:cs="Times New Roman"/>
                <w:b/>
                <w:iCs/>
                <w:noProof/>
                <w:sz w:val="20"/>
                <w:szCs w:val="20"/>
                <w:lang w:val="hu-HU" w:eastAsia="en-GB"/>
              </w:rPr>
            </w:pPr>
            <w:r w:rsidRPr="009B51B2">
              <w:rPr>
                <w:rFonts w:eastAsia="Times New Roman" w:cs="Times New Roman"/>
                <w:b/>
                <w:iCs/>
                <w:noProof/>
                <w:sz w:val="20"/>
                <w:szCs w:val="20"/>
                <w:lang w:val="hu-HU" w:eastAsia="en-GB"/>
              </w:rPr>
              <w:t>Kód</w:t>
            </w:r>
          </w:p>
        </w:tc>
        <w:tc>
          <w:tcPr>
            <w:tcW w:w="2659" w:type="dxa"/>
          </w:tcPr>
          <w:p w14:paraId="432616F8" w14:textId="77777777" w:rsidR="009F7FF2" w:rsidRPr="009B51B2" w:rsidRDefault="00BF52BB">
            <w:pPr>
              <w:jc w:val="both"/>
              <w:rPr>
                <w:rFonts w:eastAsia="Times New Roman" w:cs="Times New Roman"/>
                <w:b/>
                <w:iCs/>
                <w:noProof/>
                <w:sz w:val="20"/>
                <w:szCs w:val="20"/>
                <w:lang w:val="hu-HU" w:eastAsia="en-GB"/>
              </w:rPr>
            </w:pPr>
            <w:r w:rsidRPr="009B51B2">
              <w:rPr>
                <w:rFonts w:eastAsia="Times New Roman" w:cs="Times New Roman"/>
                <w:b/>
                <w:iCs/>
                <w:noProof/>
                <w:sz w:val="20"/>
                <w:szCs w:val="20"/>
                <w:lang w:val="hu-HU" w:eastAsia="en-GB"/>
              </w:rPr>
              <w:t>Összeg (EUR)</w:t>
            </w:r>
          </w:p>
        </w:tc>
      </w:tr>
    </w:tbl>
    <w:tbl>
      <w:tblPr>
        <w:tblStyle w:val="TableGrid1"/>
        <w:tblW w:w="9062" w:type="dxa"/>
        <w:tblLook w:val="04A0" w:firstRow="1" w:lastRow="0" w:firstColumn="1" w:lastColumn="0" w:noHBand="0" w:noVBand="1"/>
      </w:tblPr>
      <w:tblGrid>
        <w:gridCol w:w="1649"/>
        <w:gridCol w:w="1512"/>
        <w:gridCol w:w="1697"/>
        <w:gridCol w:w="1794"/>
        <w:gridCol w:w="2410"/>
      </w:tblGrid>
      <w:tr w:rsidR="0014631C" w:rsidRPr="009B51B2" w14:paraId="472286D8" w14:textId="77777777" w:rsidTr="0018543A">
        <w:tc>
          <w:tcPr>
            <w:tcW w:w="1798" w:type="dxa"/>
          </w:tcPr>
          <w:p w14:paraId="27BCC470" w14:textId="77777777" w:rsidR="009F7FF2" w:rsidRPr="009B51B2" w:rsidRDefault="00BF52BB">
            <w:pPr>
              <w:rPr>
                <w:rFonts w:eastAsia="Times New Roman" w:cs="Times New Roman"/>
                <w:iCs/>
                <w:noProof/>
                <w:sz w:val="20"/>
                <w:szCs w:val="20"/>
                <w:lang w:val="hu-HU" w:eastAsia="en-GB"/>
              </w:rPr>
            </w:pPr>
            <w:r w:rsidRPr="009B51B2">
              <w:rPr>
                <w:rFonts w:eastAsia="Times New Roman" w:cs="Times New Roman"/>
                <w:iCs/>
                <w:noProof/>
                <w:sz w:val="20"/>
                <w:szCs w:val="20"/>
                <w:lang w:val="hu-HU" w:eastAsia="en-GB"/>
              </w:rPr>
              <w:t>2</w:t>
            </w:r>
          </w:p>
        </w:tc>
        <w:tc>
          <w:tcPr>
            <w:tcW w:w="1599" w:type="dxa"/>
          </w:tcPr>
          <w:p w14:paraId="0FC8D448" w14:textId="77777777" w:rsidR="009F7FF2" w:rsidRPr="009B51B2" w:rsidRDefault="00BF52BB">
            <w:pPr>
              <w:rPr>
                <w:rFonts w:eastAsia="Times New Roman" w:cs="Times New Roman"/>
                <w:iCs/>
                <w:noProof/>
                <w:sz w:val="20"/>
                <w:szCs w:val="20"/>
                <w:lang w:val="hu-HU" w:eastAsia="en-GB"/>
              </w:rPr>
            </w:pPr>
            <w:r w:rsidRPr="009B51B2">
              <w:rPr>
                <w:rFonts w:eastAsia="Times New Roman" w:cs="Times New Roman"/>
                <w:iCs/>
                <w:noProof/>
                <w:sz w:val="20"/>
                <w:szCs w:val="20"/>
                <w:lang w:val="hu-HU" w:eastAsia="en-GB"/>
              </w:rPr>
              <w:t>ERFA</w:t>
            </w:r>
          </w:p>
        </w:tc>
        <w:tc>
          <w:tcPr>
            <w:tcW w:w="1833" w:type="dxa"/>
          </w:tcPr>
          <w:p w14:paraId="26848E99" w14:textId="161E21BD" w:rsidR="009F7FF2" w:rsidRPr="009B51B2" w:rsidRDefault="00B25A41">
            <w:pPr>
              <w:rPr>
                <w:rFonts w:eastAsia="Times New Roman" w:cs="Times New Roman"/>
                <w:iCs/>
                <w:noProof/>
                <w:sz w:val="20"/>
                <w:szCs w:val="20"/>
                <w:lang w:val="hu-HU" w:eastAsia="en-GB"/>
              </w:rPr>
            </w:pPr>
            <w:r>
              <w:rPr>
                <w:rFonts w:eastAsia="Times New Roman" w:cs="Times New Roman"/>
                <w:iCs/>
                <w:noProof/>
                <w:sz w:val="20"/>
                <w:szCs w:val="20"/>
                <w:lang w:val="hu-HU" w:eastAsia="en-GB"/>
              </w:rPr>
              <w:t>EC</w:t>
            </w:r>
            <w:r w:rsidR="00BF52BB" w:rsidRPr="009B51B2">
              <w:rPr>
                <w:rFonts w:eastAsia="Times New Roman" w:cs="Times New Roman"/>
                <w:iCs/>
                <w:noProof/>
                <w:sz w:val="20"/>
                <w:szCs w:val="20"/>
                <w:lang w:val="hu-HU" w:eastAsia="en-GB"/>
              </w:rPr>
              <w:t xml:space="preserve"> 2.4</w:t>
            </w:r>
          </w:p>
        </w:tc>
        <w:tc>
          <w:tcPr>
            <w:tcW w:w="1294" w:type="dxa"/>
          </w:tcPr>
          <w:p w14:paraId="465F3F26" w14:textId="77777777" w:rsidR="009F7FF2" w:rsidRPr="009B51B2" w:rsidRDefault="00BF52BB">
            <w:pPr>
              <w:rPr>
                <w:rFonts w:eastAsia="Times New Roman" w:cs="Times New Roman"/>
                <w:iCs/>
                <w:noProof/>
                <w:sz w:val="20"/>
                <w:szCs w:val="20"/>
                <w:lang w:val="hu-HU" w:eastAsia="en-GB"/>
              </w:rPr>
            </w:pPr>
            <w:r w:rsidRPr="009B51B2">
              <w:rPr>
                <w:rFonts w:eastAsia="Times New Roman" w:cs="Times New Roman"/>
                <w:iCs/>
                <w:noProof/>
                <w:sz w:val="20"/>
                <w:szCs w:val="20"/>
                <w:lang w:val="hu-HU" w:eastAsia="en-GB"/>
              </w:rPr>
              <w:t xml:space="preserve">058 Az éghajlatváltozáshoz való alkalmazkodás, valamint az </w:t>
            </w:r>
            <w:r w:rsidRPr="009B51B2">
              <w:rPr>
                <w:rFonts w:eastAsia="Times New Roman" w:cs="Times New Roman"/>
                <w:iCs/>
                <w:noProof/>
                <w:sz w:val="20"/>
                <w:szCs w:val="20"/>
                <w:lang w:val="hu-HU" w:eastAsia="en-GB"/>
              </w:rPr>
              <w:lastRenderedPageBreak/>
              <w:t>éghajlattal kapcsolatos kockázatok megelőzése és kezelése: árvizek és földcsuszamlások</w:t>
            </w:r>
          </w:p>
        </w:tc>
        <w:tc>
          <w:tcPr>
            <w:tcW w:w="2538" w:type="dxa"/>
          </w:tcPr>
          <w:p w14:paraId="4F067E27" w14:textId="6481F48C" w:rsidR="009F7FF2" w:rsidRPr="009B51B2" w:rsidRDefault="00BF52BB">
            <w:pPr>
              <w:rPr>
                <w:rFonts w:eastAsia="Times New Roman" w:cs="Times New Roman"/>
                <w:iCs/>
                <w:noProof/>
                <w:sz w:val="20"/>
                <w:szCs w:val="20"/>
                <w:lang w:val="hu-HU" w:eastAsia="en-GB"/>
              </w:rPr>
            </w:pPr>
            <w:r w:rsidRPr="009B51B2">
              <w:rPr>
                <w:rFonts w:eastAsia="Times New Roman" w:cs="Times New Roman"/>
                <w:iCs/>
                <w:noProof/>
                <w:sz w:val="20"/>
                <w:szCs w:val="20"/>
                <w:lang w:val="hu-HU" w:eastAsia="en-GB"/>
              </w:rPr>
              <w:lastRenderedPageBreak/>
              <w:t>9</w:t>
            </w:r>
            <w:r w:rsidR="00E74E75">
              <w:rPr>
                <w:rFonts w:eastAsia="Times New Roman" w:cs="Times New Roman"/>
                <w:iCs/>
                <w:noProof/>
                <w:sz w:val="20"/>
                <w:szCs w:val="20"/>
                <w:lang w:val="hu-HU" w:eastAsia="en-GB"/>
              </w:rPr>
              <w:t>.</w:t>
            </w:r>
            <w:r w:rsidRPr="009B51B2">
              <w:rPr>
                <w:rFonts w:eastAsia="Times New Roman" w:cs="Times New Roman"/>
                <w:iCs/>
                <w:noProof/>
                <w:sz w:val="20"/>
                <w:szCs w:val="20"/>
                <w:lang w:val="hu-HU" w:eastAsia="en-GB"/>
              </w:rPr>
              <w:t>491</w:t>
            </w:r>
            <w:r w:rsidR="00E74E75">
              <w:rPr>
                <w:rFonts w:eastAsia="Times New Roman" w:cs="Times New Roman"/>
                <w:iCs/>
                <w:noProof/>
                <w:sz w:val="20"/>
                <w:szCs w:val="20"/>
                <w:lang w:val="hu-HU" w:eastAsia="en-GB"/>
              </w:rPr>
              <w:t>.</w:t>
            </w:r>
            <w:r w:rsidRPr="009B51B2">
              <w:rPr>
                <w:rFonts w:eastAsia="Times New Roman" w:cs="Times New Roman"/>
                <w:iCs/>
                <w:noProof/>
                <w:sz w:val="20"/>
                <w:szCs w:val="20"/>
                <w:lang w:val="hu-HU" w:eastAsia="en-GB"/>
              </w:rPr>
              <w:t>000</w:t>
            </w:r>
            <w:r w:rsidR="00EF582A" w:rsidRPr="009B51B2">
              <w:rPr>
                <w:rFonts w:eastAsia="Times New Roman" w:cs="Times New Roman"/>
                <w:iCs/>
                <w:noProof/>
                <w:sz w:val="20"/>
                <w:szCs w:val="20"/>
                <w:lang w:val="hu-HU" w:eastAsia="en-GB"/>
              </w:rPr>
              <w:t>,00</w:t>
            </w:r>
          </w:p>
        </w:tc>
      </w:tr>
    </w:tbl>
    <w:p w14:paraId="129BDCCC" w14:textId="77777777" w:rsidR="00C04B19" w:rsidRPr="009B51B2" w:rsidRDefault="00C04B19" w:rsidP="00D8786F">
      <w:pPr>
        <w:spacing w:after="0" w:line="240" w:lineRule="auto"/>
        <w:jc w:val="both"/>
        <w:rPr>
          <w:rFonts w:eastAsia="Times New Roman" w:cs="Times New Roman"/>
          <w:iCs/>
          <w:noProof/>
          <w:sz w:val="20"/>
          <w:szCs w:val="20"/>
          <w:lang w:val="hu-HU" w:eastAsia="en-GB"/>
        </w:rPr>
      </w:pPr>
    </w:p>
    <w:p w14:paraId="007226CD" w14:textId="68DC8DFC" w:rsidR="009F7FF2" w:rsidRPr="009B51B2" w:rsidRDefault="00BF52BB">
      <w:pPr>
        <w:spacing w:after="0" w:line="240" w:lineRule="auto"/>
        <w:jc w:val="both"/>
        <w:rPr>
          <w:rFonts w:eastAsia="Times New Roman" w:cs="Times New Roman"/>
          <w:i/>
          <w:noProof/>
          <w:color w:val="000000"/>
          <w:sz w:val="20"/>
          <w:szCs w:val="20"/>
          <w:lang w:val="hu-HU" w:eastAsia="en-GB"/>
        </w:rPr>
      </w:pPr>
      <w:r w:rsidRPr="009B51B2">
        <w:rPr>
          <w:rFonts w:eastAsia="Times New Roman" w:cs="Times New Roman"/>
          <w:iCs/>
          <w:noProof/>
          <w:sz w:val="20"/>
          <w:szCs w:val="20"/>
          <w:lang w:val="hu-HU" w:eastAsia="en-GB"/>
        </w:rPr>
        <w:t xml:space="preserve">5. táblázat: 2. dimenzió </w:t>
      </w:r>
      <w:r w:rsidR="00E74E75">
        <w:rPr>
          <w:rFonts w:eastAsia="Times New Roman" w:cs="Times New Roman"/>
          <w:iCs/>
          <w:noProof/>
          <w:sz w:val="20"/>
          <w:szCs w:val="20"/>
          <w:lang w:val="hu-HU" w:eastAsia="en-GB"/>
        </w:rPr>
        <w:t>–</w:t>
      </w:r>
      <w:r w:rsidRPr="009B51B2">
        <w:rPr>
          <w:rFonts w:eastAsia="Times New Roman" w:cs="Times New Roman"/>
          <w:iCs/>
          <w:noProof/>
          <w:sz w:val="20"/>
          <w:szCs w:val="20"/>
          <w:lang w:val="hu-HU" w:eastAsia="en-GB"/>
        </w:rPr>
        <w:t xml:space="preserve"> finanszírozási forma</w:t>
      </w:r>
    </w:p>
    <w:tbl>
      <w:tblPr>
        <w:tblStyle w:val="Rcsostblzat"/>
        <w:tblW w:w="0" w:type="auto"/>
        <w:tblLook w:val="04A0" w:firstRow="1" w:lastRow="0" w:firstColumn="1" w:lastColumn="0" w:noHBand="0" w:noVBand="1"/>
      </w:tblPr>
      <w:tblGrid>
        <w:gridCol w:w="1832"/>
        <w:gridCol w:w="1612"/>
        <w:gridCol w:w="1861"/>
        <w:gridCol w:w="1177"/>
        <w:gridCol w:w="2578"/>
      </w:tblGrid>
      <w:tr w:rsidR="00C04B19" w:rsidRPr="009B51B2" w14:paraId="072198AE" w14:textId="77777777" w:rsidTr="00C04B19">
        <w:tc>
          <w:tcPr>
            <w:tcW w:w="1870" w:type="dxa"/>
          </w:tcPr>
          <w:p w14:paraId="36472BCA" w14:textId="14E7E068" w:rsidR="009F7FF2" w:rsidRPr="009B51B2" w:rsidRDefault="00BF52BB">
            <w:pPr>
              <w:jc w:val="both"/>
              <w:rPr>
                <w:rFonts w:eastAsia="Times New Roman" w:cs="Times New Roman"/>
                <w:b/>
                <w:iCs/>
                <w:noProof/>
                <w:sz w:val="20"/>
                <w:szCs w:val="20"/>
                <w:lang w:val="hu-HU" w:eastAsia="en-GB"/>
              </w:rPr>
            </w:pPr>
            <w:r w:rsidRPr="009B51B2">
              <w:rPr>
                <w:rFonts w:eastAsia="Times New Roman" w:cs="Times New Roman"/>
                <w:b/>
                <w:iCs/>
                <w:noProof/>
                <w:sz w:val="20"/>
                <w:szCs w:val="20"/>
                <w:lang w:val="hu-HU" w:eastAsia="en-GB"/>
              </w:rPr>
              <w:t>Prioritás</w:t>
            </w:r>
            <w:r w:rsidR="00B25A41">
              <w:rPr>
                <w:rFonts w:eastAsia="Times New Roman" w:cs="Times New Roman"/>
                <w:b/>
                <w:iCs/>
                <w:noProof/>
                <w:sz w:val="20"/>
                <w:szCs w:val="20"/>
                <w:lang w:val="hu-HU" w:eastAsia="en-GB"/>
              </w:rPr>
              <w:t xml:space="preserve"> száma</w:t>
            </w:r>
          </w:p>
        </w:tc>
        <w:tc>
          <w:tcPr>
            <w:tcW w:w="1657" w:type="dxa"/>
          </w:tcPr>
          <w:p w14:paraId="6367A964" w14:textId="77777777" w:rsidR="009F7FF2" w:rsidRPr="009B51B2" w:rsidRDefault="00BF52BB">
            <w:pPr>
              <w:jc w:val="both"/>
              <w:rPr>
                <w:rFonts w:eastAsia="Times New Roman" w:cs="Times New Roman"/>
                <w:b/>
                <w:iCs/>
                <w:noProof/>
                <w:sz w:val="20"/>
                <w:szCs w:val="20"/>
                <w:lang w:val="hu-HU" w:eastAsia="en-GB"/>
              </w:rPr>
            </w:pPr>
            <w:r w:rsidRPr="009B51B2">
              <w:rPr>
                <w:rFonts w:eastAsia="Times New Roman" w:cs="Times New Roman"/>
                <w:b/>
                <w:iCs/>
                <w:noProof/>
                <w:sz w:val="20"/>
                <w:szCs w:val="20"/>
                <w:lang w:val="hu-HU" w:eastAsia="en-GB"/>
              </w:rPr>
              <w:t>Alap</w:t>
            </w:r>
          </w:p>
        </w:tc>
        <w:tc>
          <w:tcPr>
            <w:tcW w:w="1898" w:type="dxa"/>
          </w:tcPr>
          <w:p w14:paraId="1ADA51CC" w14:textId="670893C4" w:rsidR="009F7FF2" w:rsidRPr="009B51B2" w:rsidRDefault="00B25A41">
            <w:pPr>
              <w:jc w:val="both"/>
              <w:rPr>
                <w:rFonts w:eastAsia="Times New Roman" w:cs="Times New Roman"/>
                <w:b/>
                <w:iCs/>
                <w:noProof/>
                <w:sz w:val="20"/>
                <w:szCs w:val="20"/>
                <w:lang w:val="hu-HU" w:eastAsia="en-GB"/>
              </w:rPr>
            </w:pPr>
            <w:r>
              <w:rPr>
                <w:rFonts w:eastAsia="Times New Roman" w:cs="Times New Roman"/>
                <w:b/>
                <w:iCs/>
                <w:noProof/>
                <w:sz w:val="20"/>
                <w:szCs w:val="20"/>
                <w:lang w:val="hu-HU" w:eastAsia="en-GB"/>
              </w:rPr>
              <w:t>Egyedi</w:t>
            </w:r>
            <w:r w:rsidR="00BF52BB" w:rsidRPr="009B51B2">
              <w:rPr>
                <w:rFonts w:eastAsia="Times New Roman" w:cs="Times New Roman"/>
                <w:b/>
                <w:iCs/>
                <w:noProof/>
                <w:sz w:val="20"/>
                <w:szCs w:val="20"/>
                <w:lang w:val="hu-HU" w:eastAsia="en-GB"/>
              </w:rPr>
              <w:t xml:space="preserve"> célkitűzés</w:t>
            </w:r>
          </w:p>
        </w:tc>
        <w:tc>
          <w:tcPr>
            <w:tcW w:w="1204" w:type="dxa"/>
          </w:tcPr>
          <w:p w14:paraId="4480CB3D" w14:textId="25851304" w:rsidR="009F7FF2" w:rsidRPr="009B51B2" w:rsidRDefault="00BF52BB">
            <w:pPr>
              <w:jc w:val="both"/>
              <w:rPr>
                <w:rFonts w:eastAsia="Times New Roman" w:cs="Times New Roman"/>
                <w:b/>
                <w:iCs/>
                <w:noProof/>
                <w:sz w:val="20"/>
                <w:szCs w:val="20"/>
                <w:lang w:val="hu-HU" w:eastAsia="en-GB"/>
              </w:rPr>
            </w:pPr>
            <w:r w:rsidRPr="009B51B2">
              <w:rPr>
                <w:rFonts w:eastAsia="Times New Roman" w:cs="Times New Roman"/>
                <w:b/>
                <w:iCs/>
                <w:noProof/>
                <w:sz w:val="20"/>
                <w:szCs w:val="20"/>
                <w:lang w:val="hu-HU" w:eastAsia="en-GB"/>
              </w:rPr>
              <w:t>Kód</w:t>
            </w:r>
          </w:p>
        </w:tc>
        <w:tc>
          <w:tcPr>
            <w:tcW w:w="2659" w:type="dxa"/>
          </w:tcPr>
          <w:p w14:paraId="1C01AB9E" w14:textId="77777777" w:rsidR="009F7FF2" w:rsidRPr="009B51B2" w:rsidRDefault="00BF52BB">
            <w:pPr>
              <w:jc w:val="both"/>
              <w:rPr>
                <w:rFonts w:eastAsia="Times New Roman" w:cs="Times New Roman"/>
                <w:b/>
                <w:iCs/>
                <w:noProof/>
                <w:sz w:val="20"/>
                <w:szCs w:val="20"/>
                <w:lang w:val="hu-HU" w:eastAsia="en-GB"/>
              </w:rPr>
            </w:pPr>
            <w:r w:rsidRPr="009B51B2">
              <w:rPr>
                <w:rFonts w:eastAsia="Times New Roman" w:cs="Times New Roman"/>
                <w:b/>
                <w:iCs/>
                <w:noProof/>
                <w:sz w:val="20"/>
                <w:szCs w:val="20"/>
                <w:lang w:val="hu-HU" w:eastAsia="en-GB"/>
              </w:rPr>
              <w:t>Összeg (EUR)</w:t>
            </w:r>
          </w:p>
        </w:tc>
      </w:tr>
    </w:tbl>
    <w:tbl>
      <w:tblPr>
        <w:tblStyle w:val="TableGrid1"/>
        <w:tblW w:w="9062" w:type="dxa"/>
        <w:tblLook w:val="04A0" w:firstRow="1" w:lastRow="0" w:firstColumn="1" w:lastColumn="0" w:noHBand="0" w:noVBand="1"/>
      </w:tblPr>
      <w:tblGrid>
        <w:gridCol w:w="1827"/>
        <w:gridCol w:w="1616"/>
        <w:gridCol w:w="1857"/>
        <w:gridCol w:w="1180"/>
        <w:gridCol w:w="2582"/>
      </w:tblGrid>
      <w:tr w:rsidR="00C04B19" w:rsidRPr="009B51B2" w14:paraId="2932F853" w14:textId="77777777" w:rsidTr="00C04B19">
        <w:tc>
          <w:tcPr>
            <w:tcW w:w="1827" w:type="dxa"/>
          </w:tcPr>
          <w:p w14:paraId="2EEAFB3E" w14:textId="77777777" w:rsidR="009F7FF2" w:rsidRPr="009B51B2" w:rsidRDefault="00BF52BB">
            <w:pPr>
              <w:rPr>
                <w:rFonts w:eastAsia="Times New Roman" w:cs="Times New Roman"/>
                <w:iCs/>
                <w:noProof/>
                <w:sz w:val="20"/>
                <w:szCs w:val="20"/>
                <w:lang w:val="hu-HU" w:eastAsia="en-GB"/>
              </w:rPr>
            </w:pPr>
            <w:r w:rsidRPr="009B51B2">
              <w:rPr>
                <w:rFonts w:eastAsia="Times New Roman" w:cs="Times New Roman"/>
                <w:iCs/>
                <w:noProof/>
                <w:sz w:val="20"/>
                <w:szCs w:val="20"/>
                <w:lang w:val="hu-HU" w:eastAsia="en-GB"/>
              </w:rPr>
              <w:t>2</w:t>
            </w:r>
          </w:p>
        </w:tc>
        <w:tc>
          <w:tcPr>
            <w:tcW w:w="1616" w:type="dxa"/>
          </w:tcPr>
          <w:p w14:paraId="07B53D90" w14:textId="77777777" w:rsidR="009F7FF2" w:rsidRPr="009B51B2" w:rsidRDefault="00BF52BB">
            <w:pPr>
              <w:rPr>
                <w:rFonts w:eastAsia="Times New Roman" w:cs="Times New Roman"/>
                <w:iCs/>
                <w:noProof/>
                <w:sz w:val="20"/>
                <w:szCs w:val="20"/>
                <w:lang w:val="hu-HU" w:eastAsia="en-GB"/>
              </w:rPr>
            </w:pPr>
            <w:r w:rsidRPr="009B51B2">
              <w:rPr>
                <w:rFonts w:eastAsia="Times New Roman" w:cs="Times New Roman"/>
                <w:iCs/>
                <w:noProof/>
                <w:sz w:val="20"/>
                <w:szCs w:val="20"/>
                <w:lang w:val="hu-HU" w:eastAsia="en-GB"/>
              </w:rPr>
              <w:t>ERFA</w:t>
            </w:r>
          </w:p>
        </w:tc>
        <w:tc>
          <w:tcPr>
            <w:tcW w:w="1857" w:type="dxa"/>
          </w:tcPr>
          <w:p w14:paraId="4F076E17" w14:textId="2A789BD2" w:rsidR="009F7FF2" w:rsidRPr="009B51B2" w:rsidRDefault="00B25A41">
            <w:pPr>
              <w:rPr>
                <w:rFonts w:eastAsia="Times New Roman" w:cs="Times New Roman"/>
                <w:iCs/>
                <w:noProof/>
                <w:sz w:val="20"/>
                <w:szCs w:val="20"/>
                <w:lang w:val="hu-HU" w:eastAsia="en-GB"/>
              </w:rPr>
            </w:pPr>
            <w:r>
              <w:rPr>
                <w:rFonts w:eastAsia="Times New Roman" w:cs="Times New Roman"/>
                <w:iCs/>
                <w:noProof/>
                <w:sz w:val="20"/>
                <w:szCs w:val="20"/>
                <w:lang w:val="hu-HU" w:eastAsia="en-GB"/>
              </w:rPr>
              <w:t>EC</w:t>
            </w:r>
            <w:r w:rsidR="00BF52BB" w:rsidRPr="009B51B2">
              <w:rPr>
                <w:rFonts w:eastAsia="Times New Roman" w:cs="Times New Roman"/>
                <w:iCs/>
                <w:noProof/>
                <w:sz w:val="20"/>
                <w:szCs w:val="20"/>
                <w:lang w:val="hu-HU" w:eastAsia="en-GB"/>
              </w:rPr>
              <w:t xml:space="preserve"> 2.4</w:t>
            </w:r>
          </w:p>
        </w:tc>
        <w:tc>
          <w:tcPr>
            <w:tcW w:w="1180" w:type="dxa"/>
          </w:tcPr>
          <w:p w14:paraId="6B174BB5" w14:textId="77777777" w:rsidR="009F7FF2" w:rsidRPr="009B51B2" w:rsidRDefault="00BF52BB">
            <w:pPr>
              <w:rPr>
                <w:rFonts w:eastAsia="Times New Roman" w:cs="Times New Roman"/>
                <w:iCs/>
                <w:noProof/>
                <w:sz w:val="20"/>
                <w:szCs w:val="20"/>
                <w:lang w:val="hu-HU" w:eastAsia="en-GB"/>
              </w:rPr>
            </w:pPr>
            <w:r w:rsidRPr="009B51B2">
              <w:rPr>
                <w:rFonts w:eastAsia="Times New Roman" w:cs="Times New Roman"/>
                <w:iCs/>
                <w:noProof/>
                <w:sz w:val="20"/>
                <w:szCs w:val="20"/>
                <w:lang w:val="hu-HU" w:eastAsia="en-GB"/>
              </w:rPr>
              <w:t xml:space="preserve">01 </w:t>
            </w:r>
            <w:r w:rsidR="009E73B6" w:rsidRPr="009B51B2">
              <w:rPr>
                <w:rFonts w:eastAsia="Times New Roman" w:cs="Times New Roman"/>
                <w:iCs/>
                <w:noProof/>
                <w:sz w:val="20"/>
                <w:szCs w:val="20"/>
                <w:lang w:val="hu-HU" w:eastAsia="en-GB"/>
              </w:rPr>
              <w:t>Támogatás</w:t>
            </w:r>
          </w:p>
        </w:tc>
        <w:tc>
          <w:tcPr>
            <w:tcW w:w="2582" w:type="dxa"/>
          </w:tcPr>
          <w:p w14:paraId="77C05969" w14:textId="551E9925" w:rsidR="009F7FF2" w:rsidRPr="009B51B2" w:rsidRDefault="00BF52BB">
            <w:pPr>
              <w:rPr>
                <w:rFonts w:cs="Times New Roman"/>
                <w:color w:val="000000"/>
                <w:sz w:val="20"/>
                <w:szCs w:val="20"/>
                <w:lang w:val="hu-HU"/>
              </w:rPr>
            </w:pPr>
            <w:r w:rsidRPr="009B51B2">
              <w:rPr>
                <w:rFonts w:eastAsia="Times New Roman" w:cs="Times New Roman"/>
                <w:iCs/>
                <w:noProof/>
                <w:sz w:val="20"/>
                <w:szCs w:val="20"/>
                <w:lang w:val="hu-HU" w:eastAsia="en-GB"/>
              </w:rPr>
              <w:t>9</w:t>
            </w:r>
            <w:r w:rsidR="00E74E75">
              <w:rPr>
                <w:rFonts w:eastAsia="Times New Roman" w:cs="Times New Roman"/>
                <w:iCs/>
                <w:noProof/>
                <w:sz w:val="20"/>
                <w:szCs w:val="20"/>
                <w:lang w:val="hu-HU" w:eastAsia="en-GB"/>
              </w:rPr>
              <w:t>.</w:t>
            </w:r>
            <w:r w:rsidRPr="009B51B2">
              <w:rPr>
                <w:rFonts w:eastAsia="Times New Roman" w:cs="Times New Roman"/>
                <w:iCs/>
                <w:noProof/>
                <w:sz w:val="20"/>
                <w:szCs w:val="20"/>
                <w:lang w:val="hu-HU" w:eastAsia="en-GB"/>
              </w:rPr>
              <w:t>491</w:t>
            </w:r>
            <w:r w:rsidR="00E74E75">
              <w:rPr>
                <w:rFonts w:eastAsia="Times New Roman" w:cs="Times New Roman"/>
                <w:iCs/>
                <w:noProof/>
                <w:sz w:val="20"/>
                <w:szCs w:val="20"/>
                <w:lang w:val="hu-HU" w:eastAsia="en-GB"/>
              </w:rPr>
              <w:t>.</w:t>
            </w:r>
            <w:r w:rsidRPr="009B51B2">
              <w:rPr>
                <w:rFonts w:eastAsia="Times New Roman" w:cs="Times New Roman"/>
                <w:iCs/>
                <w:noProof/>
                <w:sz w:val="20"/>
                <w:szCs w:val="20"/>
                <w:lang w:val="hu-HU" w:eastAsia="en-GB"/>
              </w:rPr>
              <w:t>000</w:t>
            </w:r>
            <w:r w:rsidR="00EF582A" w:rsidRPr="009B51B2">
              <w:rPr>
                <w:rFonts w:eastAsia="Times New Roman" w:cs="Times New Roman"/>
                <w:iCs/>
                <w:noProof/>
                <w:sz w:val="20"/>
                <w:szCs w:val="20"/>
                <w:lang w:val="hu-HU" w:eastAsia="en-GB"/>
              </w:rPr>
              <w:t>,00</w:t>
            </w:r>
          </w:p>
        </w:tc>
      </w:tr>
    </w:tbl>
    <w:p w14:paraId="236D4047" w14:textId="77777777" w:rsidR="00C04B19" w:rsidRPr="009B51B2" w:rsidRDefault="00C04B19" w:rsidP="00D8786F">
      <w:pPr>
        <w:spacing w:after="0" w:line="240" w:lineRule="auto"/>
        <w:jc w:val="both"/>
        <w:rPr>
          <w:rFonts w:eastAsia="Times New Roman" w:cs="Times New Roman"/>
          <w:iCs/>
          <w:noProof/>
          <w:sz w:val="20"/>
          <w:szCs w:val="20"/>
          <w:lang w:val="hu-HU" w:eastAsia="en-GB"/>
        </w:rPr>
      </w:pPr>
    </w:p>
    <w:p w14:paraId="31479925" w14:textId="24D4FE27" w:rsidR="009F7FF2" w:rsidRPr="009B51B2" w:rsidRDefault="00BF52BB">
      <w:pPr>
        <w:spacing w:after="0" w:line="240" w:lineRule="auto"/>
        <w:jc w:val="both"/>
        <w:rPr>
          <w:rFonts w:eastAsia="Times New Roman" w:cs="Times New Roman"/>
          <w:i/>
          <w:noProof/>
          <w:color w:val="000000"/>
          <w:sz w:val="20"/>
          <w:szCs w:val="20"/>
          <w:lang w:val="hu-HU" w:eastAsia="en-GB"/>
        </w:rPr>
      </w:pPr>
      <w:r w:rsidRPr="009B51B2">
        <w:rPr>
          <w:rFonts w:eastAsia="Times New Roman" w:cs="Times New Roman"/>
          <w:iCs/>
          <w:noProof/>
          <w:sz w:val="20"/>
          <w:szCs w:val="20"/>
          <w:lang w:val="hu-HU" w:eastAsia="en-GB"/>
        </w:rPr>
        <w:t xml:space="preserve">6. táblázat: dimenzió </w:t>
      </w:r>
      <w:r w:rsidR="00E74E75">
        <w:rPr>
          <w:rFonts w:eastAsia="Times New Roman" w:cs="Times New Roman"/>
          <w:iCs/>
          <w:noProof/>
          <w:sz w:val="20"/>
          <w:szCs w:val="20"/>
          <w:lang w:val="hu-HU" w:eastAsia="en-GB"/>
        </w:rPr>
        <w:t>–</w:t>
      </w:r>
      <w:r w:rsidRPr="009B51B2">
        <w:rPr>
          <w:rFonts w:eastAsia="Times New Roman" w:cs="Times New Roman"/>
          <w:iCs/>
          <w:noProof/>
          <w:sz w:val="20"/>
          <w:szCs w:val="20"/>
          <w:lang w:val="hu-HU" w:eastAsia="en-GB"/>
        </w:rPr>
        <w:t xml:space="preserve"> területi végrehajtási mechanizmus és területi fókusz</w:t>
      </w:r>
    </w:p>
    <w:tbl>
      <w:tblPr>
        <w:tblStyle w:val="Rcsostblzat"/>
        <w:tblW w:w="0" w:type="auto"/>
        <w:tblLook w:val="04A0" w:firstRow="1" w:lastRow="0" w:firstColumn="1" w:lastColumn="0" w:noHBand="0" w:noVBand="1"/>
      </w:tblPr>
      <w:tblGrid>
        <w:gridCol w:w="1827"/>
        <w:gridCol w:w="1613"/>
        <w:gridCol w:w="1858"/>
        <w:gridCol w:w="1180"/>
        <w:gridCol w:w="2582"/>
      </w:tblGrid>
      <w:tr w:rsidR="00C04B19" w:rsidRPr="009B51B2" w14:paraId="3E98A1D8" w14:textId="77777777" w:rsidTr="00C04B19">
        <w:tc>
          <w:tcPr>
            <w:tcW w:w="1827" w:type="dxa"/>
          </w:tcPr>
          <w:p w14:paraId="22CAE082" w14:textId="793630A3" w:rsidR="009F7FF2" w:rsidRPr="009B51B2" w:rsidRDefault="00BF52BB">
            <w:pPr>
              <w:jc w:val="both"/>
              <w:rPr>
                <w:rFonts w:eastAsia="Times New Roman" w:cs="Times New Roman"/>
                <w:b/>
                <w:iCs/>
                <w:noProof/>
                <w:sz w:val="20"/>
                <w:szCs w:val="20"/>
                <w:lang w:val="hu-HU" w:eastAsia="en-GB"/>
              </w:rPr>
            </w:pPr>
            <w:r w:rsidRPr="009B51B2">
              <w:rPr>
                <w:rFonts w:eastAsia="Times New Roman" w:cs="Times New Roman"/>
                <w:b/>
                <w:iCs/>
                <w:noProof/>
                <w:sz w:val="20"/>
                <w:szCs w:val="20"/>
                <w:lang w:val="hu-HU" w:eastAsia="en-GB"/>
              </w:rPr>
              <w:t xml:space="preserve">Prioritás </w:t>
            </w:r>
            <w:r w:rsidR="00B25A41">
              <w:rPr>
                <w:rFonts w:eastAsia="Times New Roman" w:cs="Times New Roman"/>
                <w:b/>
                <w:iCs/>
                <w:noProof/>
                <w:sz w:val="20"/>
                <w:szCs w:val="20"/>
                <w:lang w:val="hu-HU" w:eastAsia="en-GB"/>
              </w:rPr>
              <w:t>száma</w:t>
            </w:r>
          </w:p>
        </w:tc>
        <w:tc>
          <w:tcPr>
            <w:tcW w:w="1613" w:type="dxa"/>
          </w:tcPr>
          <w:p w14:paraId="5C139A51" w14:textId="77777777" w:rsidR="009F7FF2" w:rsidRPr="009B51B2" w:rsidRDefault="00BF52BB">
            <w:pPr>
              <w:jc w:val="both"/>
              <w:rPr>
                <w:rFonts w:eastAsia="Times New Roman" w:cs="Times New Roman"/>
                <w:b/>
                <w:iCs/>
                <w:noProof/>
                <w:sz w:val="20"/>
                <w:szCs w:val="20"/>
                <w:lang w:val="hu-HU" w:eastAsia="en-GB"/>
              </w:rPr>
            </w:pPr>
            <w:r w:rsidRPr="009B51B2">
              <w:rPr>
                <w:rFonts w:eastAsia="Times New Roman" w:cs="Times New Roman"/>
                <w:b/>
                <w:iCs/>
                <w:noProof/>
                <w:sz w:val="20"/>
                <w:szCs w:val="20"/>
                <w:lang w:val="hu-HU" w:eastAsia="en-GB"/>
              </w:rPr>
              <w:t>Alap</w:t>
            </w:r>
          </w:p>
        </w:tc>
        <w:tc>
          <w:tcPr>
            <w:tcW w:w="1858" w:type="dxa"/>
          </w:tcPr>
          <w:p w14:paraId="7713ED04" w14:textId="4E5C7BFB" w:rsidR="009F7FF2" w:rsidRPr="009B51B2" w:rsidRDefault="00B25A41">
            <w:pPr>
              <w:jc w:val="both"/>
              <w:rPr>
                <w:rFonts w:eastAsia="Times New Roman" w:cs="Times New Roman"/>
                <w:b/>
                <w:iCs/>
                <w:noProof/>
                <w:sz w:val="20"/>
                <w:szCs w:val="20"/>
                <w:lang w:val="hu-HU" w:eastAsia="en-GB"/>
              </w:rPr>
            </w:pPr>
            <w:r>
              <w:rPr>
                <w:rFonts w:eastAsia="Times New Roman" w:cs="Times New Roman"/>
                <w:b/>
                <w:iCs/>
                <w:noProof/>
                <w:sz w:val="20"/>
                <w:szCs w:val="20"/>
                <w:lang w:val="hu-HU" w:eastAsia="en-GB"/>
              </w:rPr>
              <w:t>Egyedi</w:t>
            </w:r>
            <w:r w:rsidR="00BF52BB" w:rsidRPr="009B51B2">
              <w:rPr>
                <w:rFonts w:eastAsia="Times New Roman" w:cs="Times New Roman"/>
                <w:b/>
                <w:iCs/>
                <w:noProof/>
                <w:sz w:val="20"/>
                <w:szCs w:val="20"/>
                <w:lang w:val="hu-HU" w:eastAsia="en-GB"/>
              </w:rPr>
              <w:t xml:space="preserve"> célkitűzés</w:t>
            </w:r>
          </w:p>
        </w:tc>
        <w:tc>
          <w:tcPr>
            <w:tcW w:w="1180" w:type="dxa"/>
          </w:tcPr>
          <w:p w14:paraId="52789941" w14:textId="0BCC0D9D" w:rsidR="009F7FF2" w:rsidRPr="009B51B2" w:rsidRDefault="00BF52BB">
            <w:pPr>
              <w:jc w:val="both"/>
              <w:rPr>
                <w:rFonts w:eastAsia="Times New Roman" w:cs="Times New Roman"/>
                <w:b/>
                <w:iCs/>
                <w:noProof/>
                <w:sz w:val="20"/>
                <w:szCs w:val="20"/>
                <w:lang w:val="hu-HU" w:eastAsia="en-GB"/>
              </w:rPr>
            </w:pPr>
            <w:r w:rsidRPr="009B51B2">
              <w:rPr>
                <w:rFonts w:eastAsia="Times New Roman" w:cs="Times New Roman"/>
                <w:b/>
                <w:iCs/>
                <w:noProof/>
                <w:sz w:val="20"/>
                <w:szCs w:val="20"/>
                <w:lang w:val="hu-HU" w:eastAsia="en-GB"/>
              </w:rPr>
              <w:t>Kód</w:t>
            </w:r>
          </w:p>
        </w:tc>
        <w:tc>
          <w:tcPr>
            <w:tcW w:w="2582" w:type="dxa"/>
          </w:tcPr>
          <w:p w14:paraId="779C348B" w14:textId="77777777" w:rsidR="009F7FF2" w:rsidRPr="009B51B2" w:rsidRDefault="00BF52BB">
            <w:pPr>
              <w:jc w:val="both"/>
              <w:rPr>
                <w:rFonts w:eastAsia="Times New Roman" w:cs="Times New Roman"/>
                <w:b/>
                <w:iCs/>
                <w:noProof/>
                <w:sz w:val="20"/>
                <w:szCs w:val="20"/>
                <w:lang w:val="hu-HU" w:eastAsia="en-GB"/>
              </w:rPr>
            </w:pPr>
            <w:r w:rsidRPr="009B51B2">
              <w:rPr>
                <w:rFonts w:eastAsia="Times New Roman" w:cs="Times New Roman"/>
                <w:b/>
                <w:iCs/>
                <w:noProof/>
                <w:sz w:val="20"/>
                <w:szCs w:val="20"/>
                <w:lang w:val="hu-HU" w:eastAsia="en-GB"/>
              </w:rPr>
              <w:t>Összeg (EUR)</w:t>
            </w:r>
          </w:p>
        </w:tc>
      </w:tr>
    </w:tbl>
    <w:tbl>
      <w:tblPr>
        <w:tblStyle w:val="TableGrid1"/>
        <w:tblW w:w="9062" w:type="dxa"/>
        <w:tblLook w:val="04A0" w:firstRow="1" w:lastRow="0" w:firstColumn="1" w:lastColumn="0" w:noHBand="0" w:noVBand="1"/>
      </w:tblPr>
      <w:tblGrid>
        <w:gridCol w:w="1827"/>
        <w:gridCol w:w="1616"/>
        <w:gridCol w:w="1857"/>
        <w:gridCol w:w="1180"/>
        <w:gridCol w:w="2582"/>
      </w:tblGrid>
      <w:tr w:rsidR="00C04B19" w:rsidRPr="009B51B2" w14:paraId="041B0696" w14:textId="77777777" w:rsidTr="00C04B19">
        <w:tc>
          <w:tcPr>
            <w:tcW w:w="1827" w:type="dxa"/>
          </w:tcPr>
          <w:p w14:paraId="0085C44C" w14:textId="77777777" w:rsidR="009F7FF2" w:rsidRPr="009B51B2" w:rsidRDefault="00BF52BB">
            <w:pPr>
              <w:rPr>
                <w:rFonts w:eastAsia="Times New Roman" w:cs="Times New Roman"/>
                <w:iCs/>
                <w:noProof/>
                <w:sz w:val="20"/>
                <w:szCs w:val="20"/>
                <w:lang w:val="hu-HU" w:eastAsia="en-GB"/>
              </w:rPr>
            </w:pPr>
            <w:r w:rsidRPr="009B51B2">
              <w:rPr>
                <w:rFonts w:eastAsia="Times New Roman" w:cs="Times New Roman"/>
                <w:iCs/>
                <w:noProof/>
                <w:sz w:val="20"/>
                <w:szCs w:val="20"/>
                <w:lang w:val="hu-HU" w:eastAsia="en-GB"/>
              </w:rPr>
              <w:t>2</w:t>
            </w:r>
          </w:p>
        </w:tc>
        <w:tc>
          <w:tcPr>
            <w:tcW w:w="1616" w:type="dxa"/>
          </w:tcPr>
          <w:p w14:paraId="26C84F82" w14:textId="77777777" w:rsidR="009F7FF2" w:rsidRPr="009B51B2" w:rsidRDefault="00BF52BB">
            <w:pPr>
              <w:rPr>
                <w:rFonts w:eastAsia="Times New Roman" w:cs="Times New Roman"/>
                <w:iCs/>
                <w:noProof/>
                <w:sz w:val="20"/>
                <w:szCs w:val="20"/>
                <w:lang w:val="hu-HU" w:eastAsia="en-GB"/>
              </w:rPr>
            </w:pPr>
            <w:r w:rsidRPr="009B51B2">
              <w:rPr>
                <w:rFonts w:eastAsia="Times New Roman" w:cs="Times New Roman"/>
                <w:iCs/>
                <w:noProof/>
                <w:sz w:val="20"/>
                <w:szCs w:val="20"/>
                <w:lang w:val="hu-HU" w:eastAsia="en-GB"/>
              </w:rPr>
              <w:t>ERFA</w:t>
            </w:r>
          </w:p>
        </w:tc>
        <w:tc>
          <w:tcPr>
            <w:tcW w:w="1857" w:type="dxa"/>
          </w:tcPr>
          <w:p w14:paraId="6D9EF508" w14:textId="4090E240" w:rsidR="009F7FF2" w:rsidRPr="009B51B2" w:rsidRDefault="00B25A41">
            <w:pPr>
              <w:rPr>
                <w:rFonts w:eastAsia="Times New Roman" w:cs="Times New Roman"/>
                <w:iCs/>
                <w:noProof/>
                <w:sz w:val="20"/>
                <w:szCs w:val="20"/>
                <w:lang w:val="hu-HU" w:eastAsia="en-GB"/>
              </w:rPr>
            </w:pPr>
            <w:r>
              <w:rPr>
                <w:rFonts w:eastAsia="Times New Roman" w:cs="Times New Roman"/>
                <w:iCs/>
                <w:noProof/>
                <w:sz w:val="20"/>
                <w:szCs w:val="20"/>
                <w:lang w:val="hu-HU" w:eastAsia="en-GB"/>
              </w:rPr>
              <w:t>EC</w:t>
            </w:r>
            <w:r w:rsidR="00BF52BB" w:rsidRPr="009B51B2">
              <w:rPr>
                <w:rFonts w:eastAsia="Times New Roman" w:cs="Times New Roman"/>
                <w:iCs/>
                <w:noProof/>
                <w:sz w:val="20"/>
                <w:szCs w:val="20"/>
                <w:lang w:val="hu-HU" w:eastAsia="en-GB"/>
              </w:rPr>
              <w:t xml:space="preserve"> 2.4</w:t>
            </w:r>
          </w:p>
        </w:tc>
        <w:tc>
          <w:tcPr>
            <w:tcW w:w="1180" w:type="dxa"/>
          </w:tcPr>
          <w:p w14:paraId="062B3234" w14:textId="566B6932" w:rsidR="009F7FF2" w:rsidRPr="009B51B2" w:rsidRDefault="00BF52BB">
            <w:pPr>
              <w:rPr>
                <w:rFonts w:eastAsia="Times New Roman" w:cs="Times New Roman"/>
                <w:iCs/>
                <w:noProof/>
                <w:sz w:val="20"/>
                <w:szCs w:val="20"/>
                <w:lang w:val="hu-HU" w:eastAsia="en-GB"/>
              </w:rPr>
            </w:pPr>
            <w:r w:rsidRPr="009B51B2">
              <w:rPr>
                <w:rFonts w:eastAsia="Times New Roman" w:cs="Times New Roman"/>
                <w:iCs/>
                <w:noProof/>
                <w:sz w:val="20"/>
                <w:szCs w:val="20"/>
                <w:lang w:val="hu-HU" w:eastAsia="en-GB"/>
              </w:rPr>
              <w:t xml:space="preserve">33 </w:t>
            </w:r>
            <w:r w:rsidR="009E73B6" w:rsidRPr="009B51B2">
              <w:rPr>
                <w:rFonts w:eastAsia="Times New Roman" w:cs="Times New Roman"/>
                <w:iCs/>
                <w:noProof/>
                <w:sz w:val="20"/>
                <w:szCs w:val="20"/>
                <w:lang w:val="hu-HU" w:eastAsia="en-GB"/>
              </w:rPr>
              <w:t xml:space="preserve">Nincs területi </w:t>
            </w:r>
            <w:r w:rsidR="00E74E75">
              <w:rPr>
                <w:rFonts w:eastAsia="Times New Roman" w:cs="Times New Roman"/>
                <w:iCs/>
                <w:noProof/>
                <w:sz w:val="20"/>
                <w:szCs w:val="20"/>
                <w:lang w:val="hu-HU" w:eastAsia="en-GB"/>
              </w:rPr>
              <w:t>irányultság</w:t>
            </w:r>
          </w:p>
        </w:tc>
        <w:tc>
          <w:tcPr>
            <w:tcW w:w="2582" w:type="dxa"/>
          </w:tcPr>
          <w:p w14:paraId="42319B2E" w14:textId="39A89A13" w:rsidR="009F7FF2" w:rsidRPr="009B51B2" w:rsidRDefault="00BF52BB">
            <w:pPr>
              <w:rPr>
                <w:rFonts w:cs="Times New Roman"/>
                <w:color w:val="000000"/>
                <w:sz w:val="20"/>
                <w:szCs w:val="20"/>
                <w:lang w:val="hu-HU"/>
              </w:rPr>
            </w:pPr>
            <w:r w:rsidRPr="009B51B2">
              <w:rPr>
                <w:rFonts w:eastAsia="Times New Roman" w:cs="Times New Roman"/>
                <w:iCs/>
                <w:noProof/>
                <w:sz w:val="20"/>
                <w:szCs w:val="20"/>
                <w:lang w:val="hu-HU" w:eastAsia="en-GB"/>
              </w:rPr>
              <w:t>9</w:t>
            </w:r>
            <w:r w:rsidR="00E74E75">
              <w:rPr>
                <w:rFonts w:eastAsia="Times New Roman" w:cs="Times New Roman"/>
                <w:iCs/>
                <w:noProof/>
                <w:sz w:val="20"/>
                <w:szCs w:val="20"/>
                <w:lang w:val="hu-HU" w:eastAsia="en-GB"/>
              </w:rPr>
              <w:t>.</w:t>
            </w:r>
            <w:r w:rsidRPr="009B51B2">
              <w:rPr>
                <w:rFonts w:eastAsia="Times New Roman" w:cs="Times New Roman"/>
                <w:iCs/>
                <w:noProof/>
                <w:sz w:val="20"/>
                <w:szCs w:val="20"/>
                <w:lang w:val="hu-HU" w:eastAsia="en-GB"/>
              </w:rPr>
              <w:t>491</w:t>
            </w:r>
            <w:r w:rsidR="00E74E75">
              <w:rPr>
                <w:rFonts w:eastAsia="Times New Roman" w:cs="Times New Roman"/>
                <w:iCs/>
                <w:noProof/>
                <w:sz w:val="20"/>
                <w:szCs w:val="20"/>
                <w:lang w:val="hu-HU" w:eastAsia="en-GB"/>
              </w:rPr>
              <w:t>.</w:t>
            </w:r>
            <w:r w:rsidRPr="009B51B2">
              <w:rPr>
                <w:rFonts w:eastAsia="Times New Roman" w:cs="Times New Roman"/>
                <w:iCs/>
                <w:noProof/>
                <w:sz w:val="20"/>
                <w:szCs w:val="20"/>
                <w:lang w:val="hu-HU" w:eastAsia="en-GB"/>
              </w:rPr>
              <w:t>000</w:t>
            </w:r>
            <w:r w:rsidR="00EF582A" w:rsidRPr="009B51B2">
              <w:rPr>
                <w:rFonts w:eastAsia="Times New Roman" w:cs="Times New Roman"/>
                <w:iCs/>
                <w:noProof/>
                <w:sz w:val="20"/>
                <w:szCs w:val="20"/>
                <w:lang w:val="hu-HU" w:eastAsia="en-GB"/>
              </w:rPr>
              <w:t>,00</w:t>
            </w:r>
          </w:p>
        </w:tc>
      </w:tr>
    </w:tbl>
    <w:p w14:paraId="1BD857ED" w14:textId="77777777" w:rsidR="00C04B19" w:rsidRPr="009B51B2" w:rsidRDefault="00C04B19" w:rsidP="00D8786F">
      <w:pPr>
        <w:spacing w:after="0" w:line="240" w:lineRule="auto"/>
        <w:jc w:val="both"/>
        <w:rPr>
          <w:rFonts w:eastAsia="Times New Roman" w:cs="Times New Roman"/>
          <w:b/>
          <w:noProof/>
          <w:color w:val="000000"/>
          <w:sz w:val="20"/>
          <w:szCs w:val="20"/>
          <w:lang w:val="hu-HU" w:eastAsia="en-GB"/>
        </w:rPr>
      </w:pPr>
    </w:p>
    <w:p w14:paraId="55B1D1C0" w14:textId="77777777" w:rsidR="00D8786F" w:rsidRPr="009B51B2" w:rsidRDefault="00D8786F">
      <w:pPr>
        <w:rPr>
          <w:rFonts w:eastAsia="Times New Roman" w:cs="Times New Roman"/>
          <w:b/>
          <w:noProof/>
          <w:color w:val="000000"/>
          <w:sz w:val="20"/>
          <w:szCs w:val="20"/>
          <w:lang w:val="hu-HU" w:eastAsia="en-GB"/>
        </w:rPr>
      </w:pPr>
      <w:r w:rsidRPr="009B51B2">
        <w:rPr>
          <w:rFonts w:eastAsia="Times New Roman" w:cs="Times New Roman"/>
          <w:b/>
          <w:noProof/>
          <w:color w:val="000000"/>
          <w:sz w:val="20"/>
          <w:szCs w:val="20"/>
          <w:lang w:val="hu-HU" w:eastAsia="en-GB"/>
        </w:rPr>
        <w:br w:type="page"/>
      </w:r>
    </w:p>
    <w:p w14:paraId="21C88480" w14:textId="1B1B52AB" w:rsidR="009F7FF2" w:rsidRPr="009B51B2" w:rsidRDefault="00BF52BB">
      <w:pPr>
        <w:spacing w:after="0" w:line="240" w:lineRule="auto"/>
        <w:jc w:val="both"/>
        <w:rPr>
          <w:rFonts w:eastAsia="Times New Roman" w:cs="Times New Roman"/>
          <w:b/>
          <w:noProof/>
          <w:color w:val="000000"/>
          <w:sz w:val="20"/>
          <w:szCs w:val="20"/>
          <w:lang w:val="hu-HU" w:eastAsia="en-GB"/>
        </w:rPr>
      </w:pPr>
      <w:r w:rsidRPr="009B51B2">
        <w:rPr>
          <w:rFonts w:eastAsia="Times New Roman" w:cs="Times New Roman"/>
          <w:b/>
          <w:noProof/>
          <w:color w:val="000000"/>
          <w:sz w:val="20"/>
          <w:szCs w:val="20"/>
          <w:lang w:val="hu-HU" w:eastAsia="en-GB"/>
        </w:rPr>
        <w:lastRenderedPageBreak/>
        <w:t>3. prioritás</w:t>
      </w:r>
      <w:r w:rsidR="00E74E75">
        <w:rPr>
          <w:rFonts w:eastAsia="Times New Roman" w:cs="Times New Roman"/>
          <w:b/>
          <w:noProof/>
          <w:color w:val="000000"/>
          <w:sz w:val="20"/>
          <w:szCs w:val="20"/>
          <w:lang w:val="hu-HU" w:eastAsia="en-GB"/>
        </w:rPr>
        <w:t xml:space="preserve">: </w:t>
      </w:r>
      <w:r w:rsidR="00143D9A" w:rsidRPr="009B51B2">
        <w:rPr>
          <w:rFonts w:eastAsia="Times New Roman" w:cs="Times New Roman"/>
          <w:b/>
          <w:noProof/>
          <w:color w:val="000000"/>
          <w:sz w:val="20"/>
          <w:szCs w:val="20"/>
          <w:lang w:val="hu-HU" w:eastAsia="en-GB"/>
        </w:rPr>
        <w:t>Befogadó határ menti régió</w:t>
      </w:r>
    </w:p>
    <w:p w14:paraId="248FDC7F" w14:textId="0A5A0868" w:rsidR="009F7FF2" w:rsidRPr="009B51B2" w:rsidRDefault="00BF52BB">
      <w:pPr>
        <w:spacing w:after="0" w:line="240" w:lineRule="auto"/>
        <w:jc w:val="both"/>
        <w:rPr>
          <w:rFonts w:eastAsia="Times New Roman" w:cs="Times New Roman"/>
          <w:b/>
          <w:noProof/>
          <w:color w:val="000000"/>
          <w:sz w:val="20"/>
          <w:szCs w:val="20"/>
          <w:lang w:val="hu-HU" w:eastAsia="en-GB"/>
        </w:rPr>
      </w:pPr>
      <w:r w:rsidRPr="009B51B2">
        <w:rPr>
          <w:rFonts w:eastAsia="Times New Roman" w:cs="Times New Roman"/>
          <w:i/>
          <w:noProof/>
          <w:color w:val="000000"/>
          <w:sz w:val="20"/>
          <w:szCs w:val="20"/>
          <w:lang w:val="hu-HU" w:eastAsia="en-GB"/>
        </w:rPr>
        <w:t>Hivatkozás: 17. cikk (3) bekezdés</w:t>
      </w:r>
      <w:r w:rsidR="00C5224C">
        <w:rPr>
          <w:rFonts w:eastAsia="Times New Roman" w:cs="Times New Roman"/>
          <w:i/>
          <w:noProof/>
          <w:color w:val="000000"/>
          <w:sz w:val="20"/>
          <w:szCs w:val="20"/>
          <w:lang w:val="hu-HU" w:eastAsia="en-GB"/>
        </w:rPr>
        <w:t xml:space="preserve"> (</w:t>
      </w:r>
      <w:r w:rsidRPr="009B51B2">
        <w:rPr>
          <w:rFonts w:eastAsia="Times New Roman" w:cs="Times New Roman"/>
          <w:i/>
          <w:noProof/>
          <w:color w:val="000000"/>
          <w:sz w:val="20"/>
          <w:szCs w:val="20"/>
          <w:lang w:val="hu-HU" w:eastAsia="en-GB"/>
        </w:rPr>
        <w:t>d) pont</w:t>
      </w:r>
    </w:p>
    <w:p w14:paraId="3E0ABE3E" w14:textId="77777777" w:rsidR="00143D9A" w:rsidRPr="009B51B2" w:rsidRDefault="00143D9A" w:rsidP="00D8786F">
      <w:pPr>
        <w:pStyle w:val="Default"/>
        <w:jc w:val="both"/>
        <w:rPr>
          <w:b/>
          <w:sz w:val="20"/>
          <w:szCs w:val="20"/>
        </w:rPr>
      </w:pPr>
    </w:p>
    <w:p w14:paraId="3D311CA7" w14:textId="77777777" w:rsidR="009F7FF2" w:rsidRPr="009B51B2" w:rsidRDefault="00FF0453">
      <w:pPr>
        <w:pStyle w:val="Default"/>
        <w:jc w:val="both"/>
        <w:rPr>
          <w:sz w:val="20"/>
          <w:szCs w:val="20"/>
          <w:lang w:eastAsia="en-US"/>
        </w:rPr>
      </w:pPr>
      <w:r w:rsidRPr="009B51B2">
        <w:rPr>
          <w:rFonts w:eastAsia="Times New Roman"/>
          <w:b/>
          <w:bCs/>
          <w:sz w:val="20"/>
          <w:szCs w:val="20"/>
          <w:lang w:eastAsia="en-GB"/>
        </w:rPr>
        <w:t>(vi</w:t>
      </w:r>
      <w:r w:rsidR="00BF52BB" w:rsidRPr="009B51B2">
        <w:rPr>
          <w:rFonts w:eastAsia="Times New Roman"/>
          <w:b/>
          <w:bCs/>
          <w:sz w:val="20"/>
          <w:szCs w:val="20"/>
          <w:lang w:eastAsia="en-GB"/>
        </w:rPr>
        <w:t>) a kultúra és a fenntartható turizmus szerepének erősítése a gazdasági fejlődésben, a társadalmi befogadásban és a szociális innovációban</w:t>
      </w:r>
    </w:p>
    <w:p w14:paraId="2024FB20" w14:textId="37FC6073" w:rsidR="009F7FF2" w:rsidRPr="009B51B2" w:rsidRDefault="00BF52BB">
      <w:pPr>
        <w:spacing w:after="0" w:line="240" w:lineRule="auto"/>
        <w:jc w:val="both"/>
        <w:rPr>
          <w:rFonts w:eastAsia="Times New Roman" w:cs="Times New Roman"/>
          <w:i/>
          <w:noProof/>
          <w:color w:val="000000"/>
          <w:sz w:val="20"/>
          <w:szCs w:val="20"/>
          <w:lang w:val="hu-HU" w:eastAsia="en-GB"/>
        </w:rPr>
      </w:pPr>
      <w:r w:rsidRPr="009B51B2">
        <w:rPr>
          <w:rFonts w:eastAsia="Times New Roman" w:cs="Times New Roman"/>
          <w:i/>
          <w:noProof/>
          <w:color w:val="000000"/>
          <w:sz w:val="20"/>
          <w:szCs w:val="20"/>
          <w:lang w:val="hu-HU" w:eastAsia="en-GB"/>
        </w:rPr>
        <w:t>Hivatkozás: 17. cikk (3) bekezdés</w:t>
      </w:r>
      <w:r w:rsidR="00C5224C">
        <w:rPr>
          <w:rFonts w:eastAsia="Times New Roman" w:cs="Times New Roman"/>
          <w:i/>
          <w:noProof/>
          <w:color w:val="000000"/>
          <w:sz w:val="20"/>
          <w:szCs w:val="20"/>
          <w:lang w:val="hu-HU" w:eastAsia="en-GB"/>
        </w:rPr>
        <w:t xml:space="preserve"> (</w:t>
      </w:r>
      <w:r w:rsidRPr="009B51B2">
        <w:rPr>
          <w:rFonts w:eastAsia="Times New Roman" w:cs="Times New Roman"/>
          <w:i/>
          <w:noProof/>
          <w:color w:val="000000"/>
          <w:sz w:val="20"/>
          <w:szCs w:val="20"/>
          <w:lang w:val="hu-HU" w:eastAsia="en-GB"/>
        </w:rPr>
        <w:t>e) pont</w:t>
      </w:r>
    </w:p>
    <w:p w14:paraId="45C2C6E7" w14:textId="77777777" w:rsidR="00263380" w:rsidRPr="009B51B2" w:rsidRDefault="00263380" w:rsidP="00D8786F">
      <w:pPr>
        <w:spacing w:after="0" w:line="240" w:lineRule="auto"/>
        <w:ind w:left="709" w:hanging="709"/>
        <w:jc w:val="both"/>
        <w:rPr>
          <w:rFonts w:eastAsia="Times New Roman" w:cs="Times New Roman"/>
          <w:b/>
          <w:iCs/>
          <w:noProof/>
          <w:sz w:val="20"/>
          <w:szCs w:val="20"/>
          <w:lang w:val="hu-HU" w:eastAsia="en-GB"/>
        </w:rPr>
      </w:pPr>
    </w:p>
    <w:p w14:paraId="5C55624F" w14:textId="0CB88E56" w:rsidR="009F7FF2" w:rsidRPr="009B51B2" w:rsidRDefault="00644C65">
      <w:pPr>
        <w:pStyle w:val="Default"/>
        <w:jc w:val="both"/>
        <w:rPr>
          <w:rFonts w:eastAsia="Times New Roman"/>
          <w:b/>
          <w:bCs/>
          <w:sz w:val="20"/>
          <w:szCs w:val="20"/>
          <w:lang w:eastAsia="en-GB"/>
        </w:rPr>
      </w:pPr>
      <w:r w:rsidRPr="00644C65">
        <w:rPr>
          <w:rFonts w:eastAsia="Times New Roman"/>
          <w:b/>
          <w:bCs/>
          <w:sz w:val="20"/>
          <w:szCs w:val="20"/>
          <w:lang w:eastAsia="en-GB"/>
        </w:rPr>
        <w:t xml:space="preserve">Kapcsolódó tevékenységi típusok, és várt hozzájárulásuk az említett egyedi célkitűzésekhez, valamint adott esetben a </w:t>
      </w:r>
      <w:proofErr w:type="spellStart"/>
      <w:r w:rsidRPr="00644C65">
        <w:rPr>
          <w:rFonts w:eastAsia="Times New Roman"/>
          <w:b/>
          <w:bCs/>
          <w:sz w:val="20"/>
          <w:szCs w:val="20"/>
          <w:lang w:eastAsia="en-GB"/>
        </w:rPr>
        <w:t>makroregionális</w:t>
      </w:r>
      <w:proofErr w:type="spellEnd"/>
      <w:r w:rsidRPr="00644C65">
        <w:rPr>
          <w:rFonts w:eastAsia="Times New Roman"/>
          <w:b/>
          <w:bCs/>
          <w:sz w:val="20"/>
          <w:szCs w:val="20"/>
          <w:lang w:eastAsia="en-GB"/>
        </w:rPr>
        <w:t xml:space="preserve"> stratégiákhoz és a tengermedence-stratégiákhoz</w:t>
      </w:r>
    </w:p>
    <w:p w14:paraId="52A95B19" w14:textId="397B0E03" w:rsidR="009F7FF2" w:rsidRPr="009B51B2" w:rsidRDefault="00BF52BB">
      <w:pPr>
        <w:spacing w:after="0" w:line="240" w:lineRule="auto"/>
        <w:jc w:val="both"/>
        <w:rPr>
          <w:rFonts w:eastAsia="Times New Roman" w:cs="Times New Roman"/>
          <w:i/>
          <w:noProof/>
          <w:color w:val="000000"/>
          <w:sz w:val="20"/>
          <w:szCs w:val="20"/>
          <w:lang w:val="hu-HU" w:eastAsia="en-GB"/>
        </w:rPr>
      </w:pPr>
      <w:r w:rsidRPr="009B51B2">
        <w:rPr>
          <w:rFonts w:eastAsia="Times New Roman" w:cs="Times New Roman"/>
          <w:i/>
          <w:noProof/>
          <w:color w:val="000000"/>
          <w:sz w:val="20"/>
          <w:szCs w:val="20"/>
          <w:lang w:val="hu-HU" w:eastAsia="en-GB"/>
        </w:rPr>
        <w:t xml:space="preserve">Hivatkozás: 17. cikk (3) bekezdés </w:t>
      </w:r>
      <w:r w:rsidR="00C5224C">
        <w:rPr>
          <w:rFonts w:eastAsia="Times New Roman" w:cs="Times New Roman"/>
          <w:i/>
          <w:noProof/>
          <w:color w:val="000000"/>
          <w:sz w:val="20"/>
          <w:szCs w:val="20"/>
          <w:lang w:val="hu-HU" w:eastAsia="en-GB"/>
        </w:rPr>
        <w:t>(</w:t>
      </w:r>
      <w:r w:rsidRPr="009B51B2">
        <w:rPr>
          <w:rFonts w:eastAsia="Times New Roman" w:cs="Times New Roman"/>
          <w:i/>
          <w:noProof/>
          <w:color w:val="000000"/>
          <w:sz w:val="20"/>
          <w:szCs w:val="20"/>
          <w:lang w:val="hu-HU" w:eastAsia="en-GB"/>
        </w:rPr>
        <w:t>e) pont i. alpont, 17. cikk (9) bekezdés c) pont ii. alpont</w:t>
      </w:r>
    </w:p>
    <w:p w14:paraId="4618A539" w14:textId="77777777" w:rsidR="0039159A" w:rsidRPr="009B51B2" w:rsidRDefault="0039159A" w:rsidP="00D8786F">
      <w:pPr>
        <w:spacing w:after="0" w:line="240" w:lineRule="auto"/>
        <w:jc w:val="both"/>
        <w:rPr>
          <w:rFonts w:eastAsia="Times New Roman" w:cs="Times New Roman"/>
          <w:noProof/>
          <w:color w:val="000000"/>
          <w:sz w:val="20"/>
          <w:szCs w:val="20"/>
          <w:lang w:val="hu-HU" w:eastAsia="en-GB"/>
        </w:rPr>
      </w:pPr>
    </w:p>
    <w:p w14:paraId="3A875F10" w14:textId="77777777" w:rsidR="009F7FF2" w:rsidRPr="009B51B2" w:rsidRDefault="00BF52BB">
      <w:pPr>
        <w:spacing w:after="0" w:line="240" w:lineRule="auto"/>
        <w:jc w:val="both"/>
        <w:rPr>
          <w:rFonts w:eastAsia="Times New Roman" w:cs="Times New Roman"/>
          <w:noProof/>
          <w:color w:val="000000"/>
          <w:sz w:val="20"/>
          <w:szCs w:val="20"/>
          <w:lang w:val="hu-HU" w:eastAsia="en-GB"/>
        </w:rPr>
      </w:pPr>
      <w:r w:rsidRPr="009B51B2">
        <w:rPr>
          <w:rFonts w:eastAsia="Times New Roman" w:cs="Times New Roman"/>
          <w:noProof/>
          <w:color w:val="000000"/>
          <w:sz w:val="20"/>
          <w:szCs w:val="20"/>
          <w:lang w:val="hu-HU" w:eastAsia="en-GB"/>
        </w:rPr>
        <w:t>Várható eredmények:</w:t>
      </w:r>
    </w:p>
    <w:p w14:paraId="7656BD1B" w14:textId="0534C887" w:rsidR="009F7FF2" w:rsidRPr="009B51B2" w:rsidRDefault="00BF52BB">
      <w:pPr>
        <w:spacing w:after="0" w:line="240" w:lineRule="auto"/>
        <w:jc w:val="both"/>
        <w:rPr>
          <w:rFonts w:eastAsia="Times New Roman" w:cs="Times New Roman"/>
          <w:noProof/>
          <w:color w:val="000000"/>
          <w:sz w:val="20"/>
          <w:szCs w:val="20"/>
          <w:lang w:val="hu-HU" w:eastAsia="en-GB"/>
        </w:rPr>
      </w:pPr>
      <w:r w:rsidRPr="009B51B2">
        <w:rPr>
          <w:rFonts w:eastAsia="Times New Roman" w:cs="Times New Roman"/>
          <w:sz w:val="20"/>
          <w:szCs w:val="20"/>
          <w:lang w:val="hu-HU" w:eastAsia="en-GB"/>
        </w:rPr>
        <w:t xml:space="preserve">A támogatott projektek várhatóan a turisztikai infrastruktúra, a látnivalók és a szolgáltatások minőségének javulását, a határ menti </w:t>
      </w:r>
      <w:proofErr w:type="gramStart"/>
      <w:r w:rsidRPr="009B51B2">
        <w:rPr>
          <w:rFonts w:eastAsia="Times New Roman" w:cs="Times New Roman"/>
          <w:sz w:val="20"/>
          <w:szCs w:val="20"/>
          <w:lang w:val="hu-HU" w:eastAsia="en-GB"/>
        </w:rPr>
        <w:t>terület</w:t>
      </w:r>
      <w:proofErr w:type="gramEnd"/>
      <w:r w:rsidRPr="009B51B2">
        <w:rPr>
          <w:rFonts w:eastAsia="Times New Roman" w:cs="Times New Roman"/>
          <w:sz w:val="20"/>
          <w:szCs w:val="20"/>
          <w:lang w:val="hu-HU" w:eastAsia="en-GB"/>
        </w:rPr>
        <w:t xml:space="preserve"> mint kevésbé ismert, de feltörekvő környezetbarát célpont láthatóságának növekedését eredményezik, és a határ menti turizmus megkülönböztetett határon átnyúló termékévé válnak.</w:t>
      </w:r>
    </w:p>
    <w:p w14:paraId="78A19BE8" w14:textId="77777777" w:rsidR="00457431" w:rsidRPr="009B51B2" w:rsidRDefault="00457431" w:rsidP="005B2CF1">
      <w:pPr>
        <w:spacing w:after="0" w:line="240" w:lineRule="auto"/>
        <w:jc w:val="both"/>
        <w:rPr>
          <w:rFonts w:eastAsia="Times New Roman" w:cs="Times New Roman"/>
          <w:sz w:val="20"/>
          <w:szCs w:val="20"/>
          <w:lang w:val="hu-HU" w:eastAsia="en-GB"/>
        </w:rPr>
      </w:pPr>
    </w:p>
    <w:p w14:paraId="6AE71115" w14:textId="194807FE" w:rsidR="009F7FF2" w:rsidRPr="009B51B2" w:rsidRDefault="00BF52BB">
      <w:pPr>
        <w:spacing w:after="0" w:line="240" w:lineRule="auto"/>
        <w:jc w:val="both"/>
        <w:rPr>
          <w:rFonts w:eastAsia="Times New Roman" w:cs="Times New Roman"/>
          <w:sz w:val="20"/>
          <w:szCs w:val="20"/>
          <w:lang w:val="hu-HU" w:eastAsia="en-GB"/>
        </w:rPr>
      </w:pPr>
      <w:r w:rsidRPr="009B51B2">
        <w:rPr>
          <w:rFonts w:eastAsia="Times New Roman" w:cs="Times New Roman"/>
          <w:sz w:val="20"/>
          <w:szCs w:val="20"/>
          <w:lang w:val="hu-HU" w:eastAsia="en-GB"/>
        </w:rPr>
        <w:t>A jól megőrzött természeti környezet</w:t>
      </w:r>
      <w:r w:rsidR="006D3102" w:rsidRPr="009B51B2">
        <w:rPr>
          <w:rFonts w:eastAsia="Times New Roman" w:cs="Times New Roman"/>
          <w:sz w:val="20"/>
          <w:szCs w:val="20"/>
          <w:lang w:val="hu-HU" w:eastAsia="en-GB"/>
        </w:rPr>
        <w:t xml:space="preserve">, </w:t>
      </w:r>
      <w:r w:rsidR="00C5224C">
        <w:rPr>
          <w:rFonts w:cs="Times New Roman"/>
          <w:sz w:val="20"/>
          <w:szCs w:val="20"/>
          <w:lang w:val="hu-HU"/>
        </w:rPr>
        <w:t>ide</w:t>
      </w:r>
      <w:r w:rsidR="006D3102" w:rsidRPr="009B51B2">
        <w:rPr>
          <w:rFonts w:cs="Times New Roman"/>
          <w:sz w:val="20"/>
          <w:szCs w:val="20"/>
          <w:lang w:val="hu-HU"/>
        </w:rPr>
        <w:t xml:space="preserve">értve a Határon Átnyúló Bioszféra Rezervátumot (TBR) </w:t>
      </w:r>
      <w:r w:rsidRPr="009B51B2">
        <w:rPr>
          <w:rFonts w:eastAsia="Times New Roman" w:cs="Times New Roman"/>
          <w:sz w:val="20"/>
          <w:szCs w:val="20"/>
          <w:lang w:val="hu-HU" w:eastAsia="en-GB"/>
        </w:rPr>
        <w:t xml:space="preserve">és a gazdag kultúra jó alapot biztosít </w:t>
      </w:r>
      <w:r w:rsidR="00170C49" w:rsidRPr="009B51B2">
        <w:rPr>
          <w:rFonts w:eastAsia="Times New Roman" w:cs="Times New Roman"/>
          <w:sz w:val="20"/>
          <w:szCs w:val="20"/>
          <w:lang w:val="hu-HU" w:eastAsia="en-GB"/>
        </w:rPr>
        <w:t xml:space="preserve">a </w:t>
      </w:r>
      <w:r w:rsidRPr="009B51B2">
        <w:rPr>
          <w:rFonts w:eastAsia="Times New Roman" w:cs="Times New Roman"/>
          <w:sz w:val="20"/>
          <w:szCs w:val="20"/>
          <w:lang w:val="hu-HU" w:eastAsia="en-GB"/>
        </w:rPr>
        <w:t xml:space="preserve">fenntartható turizmus fejlesztéséhez, a gazdasági fejlődéshez és a társadalmi befogadás előmozdításához. </w:t>
      </w:r>
    </w:p>
    <w:p w14:paraId="3D8751EF" w14:textId="77777777" w:rsidR="0039159A" w:rsidRPr="009B51B2" w:rsidRDefault="0039159A" w:rsidP="00D8786F">
      <w:pPr>
        <w:spacing w:after="0" w:line="240" w:lineRule="auto"/>
        <w:jc w:val="both"/>
        <w:rPr>
          <w:rFonts w:eastAsia="Times New Roman" w:cs="Times New Roman"/>
          <w:sz w:val="20"/>
          <w:szCs w:val="20"/>
          <w:lang w:val="hu-HU" w:eastAsia="en-GB"/>
        </w:rPr>
      </w:pPr>
    </w:p>
    <w:p w14:paraId="0B5F08AE" w14:textId="41B236FC" w:rsidR="009F7FF2" w:rsidRPr="009B51B2" w:rsidRDefault="00BF52BB">
      <w:pPr>
        <w:spacing w:after="0" w:line="240" w:lineRule="auto"/>
        <w:jc w:val="both"/>
        <w:rPr>
          <w:rFonts w:eastAsia="Times New Roman" w:cs="Times New Roman"/>
          <w:noProof/>
          <w:color w:val="000000"/>
          <w:sz w:val="20"/>
          <w:szCs w:val="20"/>
          <w:lang w:val="hu-HU" w:eastAsia="en-GB"/>
        </w:rPr>
      </w:pPr>
      <w:r w:rsidRPr="009B51B2">
        <w:rPr>
          <w:rFonts w:eastAsia="Times New Roman" w:cs="Times New Roman"/>
          <w:sz w:val="20"/>
          <w:szCs w:val="20"/>
          <w:lang w:val="hu-HU" w:eastAsia="en-GB"/>
        </w:rPr>
        <w:t xml:space="preserve">A </w:t>
      </w:r>
      <w:r w:rsidR="0039159A" w:rsidRPr="009B51B2">
        <w:rPr>
          <w:rFonts w:eastAsia="Times New Roman" w:cs="Times New Roman"/>
          <w:sz w:val="20"/>
          <w:szCs w:val="20"/>
          <w:lang w:val="hu-HU" w:eastAsia="en-GB"/>
        </w:rPr>
        <w:t xml:space="preserve">COVID-19 járvány miatt </w:t>
      </w:r>
      <w:r w:rsidRPr="009B51B2">
        <w:rPr>
          <w:rFonts w:eastAsia="Times New Roman" w:cs="Times New Roman"/>
          <w:sz w:val="20"/>
          <w:szCs w:val="20"/>
          <w:lang w:val="hu-HU" w:eastAsia="en-GB"/>
        </w:rPr>
        <w:t xml:space="preserve">nagyobb hangsúlyt fektettek a kevésbé ismert területekre, a </w:t>
      </w:r>
      <w:r w:rsidR="00E45443">
        <w:rPr>
          <w:rFonts w:eastAsia="Times New Roman" w:cs="Times New Roman"/>
          <w:sz w:val="20"/>
          <w:szCs w:val="20"/>
          <w:lang w:val="hu-HU" w:eastAsia="en-GB"/>
        </w:rPr>
        <w:t>„</w:t>
      </w:r>
      <w:r w:rsidR="0039159A" w:rsidRPr="009B51B2">
        <w:rPr>
          <w:rFonts w:eastAsia="Times New Roman" w:cs="Times New Roman"/>
          <w:sz w:val="20"/>
          <w:szCs w:val="20"/>
          <w:lang w:val="hu-HU" w:eastAsia="en-GB"/>
        </w:rPr>
        <w:t>túrturizmus</w:t>
      </w:r>
      <w:r w:rsidR="00E45443">
        <w:rPr>
          <w:rFonts w:eastAsia="Times New Roman" w:cs="Times New Roman"/>
          <w:sz w:val="20"/>
          <w:szCs w:val="20"/>
          <w:lang w:val="hu-HU" w:eastAsia="en-GB"/>
        </w:rPr>
        <w:t>”</w:t>
      </w:r>
      <w:r w:rsidR="0039159A" w:rsidRPr="009B51B2">
        <w:rPr>
          <w:rFonts w:eastAsia="Times New Roman" w:cs="Times New Roman"/>
          <w:sz w:val="20"/>
          <w:szCs w:val="20"/>
          <w:lang w:val="hu-HU" w:eastAsia="en-GB"/>
        </w:rPr>
        <w:t xml:space="preserve"> elkerülésére</w:t>
      </w:r>
      <w:r w:rsidRPr="009B51B2">
        <w:rPr>
          <w:rFonts w:eastAsia="Times New Roman" w:cs="Times New Roman"/>
          <w:sz w:val="20"/>
          <w:szCs w:val="20"/>
          <w:lang w:val="hu-HU" w:eastAsia="en-GB"/>
        </w:rPr>
        <w:t xml:space="preserve">, a </w:t>
      </w:r>
      <w:r w:rsidR="0039159A" w:rsidRPr="009B51B2">
        <w:rPr>
          <w:rFonts w:eastAsia="Times New Roman" w:cs="Times New Roman"/>
          <w:sz w:val="20"/>
          <w:szCs w:val="20"/>
          <w:lang w:val="hu-HU" w:eastAsia="en-GB"/>
        </w:rPr>
        <w:t xml:space="preserve">természetközeli élményekre. A turizmushoz </w:t>
      </w:r>
      <w:r w:rsidR="001D3CB3" w:rsidRPr="009B51B2">
        <w:rPr>
          <w:rFonts w:eastAsia="Times New Roman" w:cs="Times New Roman"/>
          <w:sz w:val="20"/>
          <w:szCs w:val="20"/>
          <w:lang w:val="hu-HU" w:eastAsia="en-GB"/>
        </w:rPr>
        <w:t xml:space="preserve">és a sporthoz kapcsolódó </w:t>
      </w:r>
      <w:r w:rsidR="0039159A" w:rsidRPr="009B51B2">
        <w:rPr>
          <w:rFonts w:eastAsia="Times New Roman" w:cs="Times New Roman"/>
          <w:sz w:val="20"/>
          <w:szCs w:val="20"/>
          <w:lang w:val="hu-HU" w:eastAsia="en-GB"/>
        </w:rPr>
        <w:t xml:space="preserve">infrastruktúrát és szolgáltatásokat a </w:t>
      </w:r>
      <w:r w:rsidR="00E45443">
        <w:rPr>
          <w:rFonts w:eastAsia="Times New Roman" w:cs="Times New Roman"/>
          <w:sz w:val="20"/>
          <w:szCs w:val="20"/>
          <w:lang w:val="hu-HU" w:eastAsia="en-GB"/>
        </w:rPr>
        <w:t>„</w:t>
      </w:r>
      <w:r w:rsidR="001B7E1D" w:rsidRPr="009B51B2">
        <w:rPr>
          <w:rFonts w:eastAsia="Times New Roman" w:cs="Times New Roman"/>
          <w:sz w:val="20"/>
          <w:szCs w:val="20"/>
          <w:lang w:val="hu-HU" w:eastAsia="en-GB"/>
        </w:rPr>
        <w:t>jelentősen ne árts</w:t>
      </w:r>
      <w:r w:rsidR="00E45443">
        <w:rPr>
          <w:rFonts w:eastAsia="Times New Roman" w:cs="Times New Roman"/>
          <w:sz w:val="20"/>
          <w:szCs w:val="20"/>
          <w:lang w:val="hu-HU" w:eastAsia="en-GB"/>
        </w:rPr>
        <w:t>”</w:t>
      </w:r>
      <w:r w:rsidR="001B7E1D" w:rsidRPr="009B51B2">
        <w:rPr>
          <w:rFonts w:eastAsia="Times New Roman" w:cs="Times New Roman"/>
          <w:sz w:val="20"/>
          <w:szCs w:val="20"/>
          <w:lang w:val="hu-HU" w:eastAsia="en-GB"/>
        </w:rPr>
        <w:t xml:space="preserve"> elvnek megfelelően </w:t>
      </w:r>
      <w:r w:rsidR="0039159A" w:rsidRPr="009B51B2">
        <w:rPr>
          <w:rFonts w:eastAsia="Times New Roman" w:cs="Times New Roman"/>
          <w:sz w:val="20"/>
          <w:szCs w:val="20"/>
          <w:lang w:val="hu-HU" w:eastAsia="en-GB"/>
        </w:rPr>
        <w:t xml:space="preserve">kell fejleszteni, a zöld mobilitási </w:t>
      </w:r>
      <w:r w:rsidR="001D3CB3" w:rsidRPr="009B51B2">
        <w:rPr>
          <w:rFonts w:eastAsia="Times New Roman" w:cs="Times New Roman"/>
          <w:sz w:val="20"/>
          <w:szCs w:val="20"/>
          <w:lang w:val="hu-HU" w:eastAsia="en-GB"/>
        </w:rPr>
        <w:t xml:space="preserve">lehetőségeket kell támogatni, a </w:t>
      </w:r>
      <w:r w:rsidR="0039159A" w:rsidRPr="009B51B2">
        <w:rPr>
          <w:rFonts w:eastAsia="Times New Roman" w:cs="Times New Roman"/>
          <w:sz w:val="20"/>
          <w:szCs w:val="20"/>
          <w:lang w:val="hu-HU" w:eastAsia="en-GB"/>
        </w:rPr>
        <w:t xml:space="preserve">turisztikai látványosságok fizikai kapcsolatát </w:t>
      </w:r>
      <w:r w:rsidR="001D3CB3" w:rsidRPr="009B51B2">
        <w:rPr>
          <w:rFonts w:eastAsia="Times New Roman" w:cs="Times New Roman"/>
          <w:sz w:val="20"/>
          <w:szCs w:val="20"/>
          <w:lang w:val="hu-HU" w:eastAsia="en-GB"/>
        </w:rPr>
        <w:t xml:space="preserve">javítani kell, </w:t>
      </w:r>
      <w:r w:rsidR="0039159A" w:rsidRPr="009B51B2">
        <w:rPr>
          <w:rFonts w:eastAsia="Times New Roman" w:cs="Times New Roman"/>
          <w:sz w:val="20"/>
          <w:szCs w:val="20"/>
          <w:lang w:val="hu-HU" w:eastAsia="en-GB"/>
        </w:rPr>
        <w:t>hozzájárulva a társadalmi befogadáshoz és a helyi gazdaság megerősítéséhez.</w:t>
      </w:r>
    </w:p>
    <w:p w14:paraId="57DCC04B" w14:textId="77777777" w:rsidR="0039159A" w:rsidRPr="009B51B2" w:rsidRDefault="0039159A" w:rsidP="00D8786F">
      <w:pPr>
        <w:spacing w:after="0" w:line="240" w:lineRule="auto"/>
        <w:jc w:val="both"/>
        <w:rPr>
          <w:rFonts w:eastAsia="Times New Roman" w:cs="Times New Roman"/>
          <w:noProof/>
          <w:color w:val="000000"/>
          <w:sz w:val="20"/>
          <w:szCs w:val="20"/>
          <w:lang w:val="hu-HU" w:eastAsia="en-GB"/>
        </w:rPr>
      </w:pPr>
    </w:p>
    <w:p w14:paraId="4AC9E938" w14:textId="77777777" w:rsidR="009F7FF2" w:rsidRPr="009B51B2" w:rsidRDefault="0039159A">
      <w:pPr>
        <w:spacing w:after="0" w:line="240" w:lineRule="auto"/>
        <w:jc w:val="both"/>
        <w:rPr>
          <w:rFonts w:eastAsia="Times New Roman" w:cs="Times New Roman"/>
          <w:noProof/>
          <w:color w:val="000000"/>
          <w:sz w:val="20"/>
          <w:szCs w:val="20"/>
          <w:lang w:val="hu-HU" w:eastAsia="en-GB"/>
        </w:rPr>
      </w:pPr>
      <w:r w:rsidRPr="009B51B2">
        <w:rPr>
          <w:rFonts w:eastAsia="Times New Roman" w:cs="Times New Roman"/>
          <w:sz w:val="20"/>
          <w:szCs w:val="20"/>
          <w:lang w:val="hu-HU" w:eastAsia="en-GB"/>
        </w:rPr>
        <w:t xml:space="preserve">Támogatni kell </w:t>
      </w:r>
      <w:r w:rsidR="00457431" w:rsidRPr="009B51B2">
        <w:rPr>
          <w:rFonts w:eastAsia="Times New Roman" w:cs="Times New Roman"/>
          <w:i/>
          <w:iCs/>
          <w:sz w:val="20"/>
          <w:szCs w:val="20"/>
          <w:lang w:val="hu-HU" w:eastAsia="en-GB"/>
        </w:rPr>
        <w:t>többek</w:t>
      </w:r>
      <w:r w:rsidRPr="009B51B2">
        <w:rPr>
          <w:rFonts w:eastAsia="Times New Roman" w:cs="Times New Roman"/>
          <w:sz w:val="20"/>
          <w:szCs w:val="20"/>
          <w:lang w:val="hu-HU" w:eastAsia="en-GB"/>
        </w:rPr>
        <w:t xml:space="preserve"> </w:t>
      </w:r>
      <w:r w:rsidR="001B7E1D" w:rsidRPr="00E45443">
        <w:rPr>
          <w:rFonts w:eastAsia="Times New Roman" w:cs="Times New Roman"/>
          <w:i/>
          <w:iCs/>
          <w:sz w:val="20"/>
          <w:szCs w:val="20"/>
          <w:lang w:val="hu-HU" w:eastAsia="en-GB"/>
        </w:rPr>
        <w:t>között</w:t>
      </w:r>
      <w:r w:rsidRPr="009B51B2">
        <w:rPr>
          <w:rFonts w:eastAsia="Times New Roman" w:cs="Times New Roman"/>
          <w:sz w:val="20"/>
          <w:szCs w:val="20"/>
          <w:lang w:val="hu-HU" w:eastAsia="en-GB"/>
        </w:rPr>
        <w:t xml:space="preserve"> a következő beavatkozási területeket </w:t>
      </w:r>
      <w:r w:rsidR="00BF52BB" w:rsidRPr="009B51B2">
        <w:rPr>
          <w:rFonts w:eastAsia="Times New Roman" w:cs="Times New Roman"/>
          <w:sz w:val="20"/>
          <w:szCs w:val="20"/>
          <w:lang w:val="hu-HU" w:eastAsia="en-GB"/>
        </w:rPr>
        <w:t xml:space="preserve">érintő kulturális és fenntartható turisztikai </w:t>
      </w:r>
      <w:r w:rsidR="001873DF" w:rsidRPr="009B51B2">
        <w:rPr>
          <w:rFonts w:eastAsia="Times New Roman" w:cs="Times New Roman"/>
          <w:sz w:val="20"/>
          <w:szCs w:val="20"/>
          <w:lang w:val="hu-HU" w:eastAsia="en-GB"/>
        </w:rPr>
        <w:t>projekteket</w:t>
      </w:r>
      <w:r w:rsidRPr="009B51B2">
        <w:rPr>
          <w:rFonts w:eastAsia="Times New Roman" w:cs="Times New Roman"/>
          <w:sz w:val="20"/>
          <w:szCs w:val="20"/>
          <w:lang w:val="hu-HU" w:eastAsia="en-GB"/>
        </w:rPr>
        <w:t>:</w:t>
      </w:r>
    </w:p>
    <w:p w14:paraId="3F04D95E" w14:textId="37AEF1D9" w:rsidR="009F7FF2" w:rsidRPr="009B51B2" w:rsidRDefault="00BF52BB">
      <w:pPr>
        <w:pStyle w:val="Listaszerbekezds"/>
        <w:widowControl w:val="0"/>
        <w:numPr>
          <w:ilvl w:val="0"/>
          <w:numId w:val="16"/>
        </w:numPr>
        <w:spacing w:after="0" w:line="240" w:lineRule="auto"/>
        <w:jc w:val="both"/>
        <w:rPr>
          <w:rFonts w:eastAsia="Times New Roman" w:cs="Times New Roman"/>
          <w:sz w:val="20"/>
          <w:szCs w:val="20"/>
          <w:lang w:val="hu-HU" w:eastAsia="en-GB"/>
        </w:rPr>
      </w:pPr>
      <w:r w:rsidRPr="009B51B2">
        <w:rPr>
          <w:rFonts w:eastAsia="Times New Roman" w:cs="Times New Roman"/>
          <w:sz w:val="20"/>
          <w:szCs w:val="20"/>
          <w:lang w:val="hu-HU" w:eastAsia="en-GB"/>
        </w:rPr>
        <w:t xml:space="preserve">Fenntartható turisztikai </w:t>
      </w:r>
      <w:r w:rsidR="00E45443">
        <w:rPr>
          <w:rFonts w:eastAsia="Times New Roman" w:cs="Times New Roman"/>
          <w:sz w:val="20"/>
          <w:szCs w:val="20"/>
          <w:lang w:val="hu-HU" w:eastAsia="en-GB"/>
        </w:rPr>
        <w:t xml:space="preserve">látnivalók </w:t>
      </w:r>
      <w:r w:rsidRPr="009B51B2">
        <w:rPr>
          <w:rFonts w:eastAsia="Times New Roman" w:cs="Times New Roman"/>
          <w:sz w:val="20"/>
          <w:szCs w:val="20"/>
          <w:lang w:val="hu-HU" w:eastAsia="en-GB"/>
        </w:rPr>
        <w:t xml:space="preserve">fejlesztése, amelyek egyértelmű turisztikai jelentőséggel bírnak, és a határon túli területeken is </w:t>
      </w:r>
      <w:proofErr w:type="spellStart"/>
      <w:r w:rsidRPr="009B51B2">
        <w:rPr>
          <w:rFonts w:eastAsia="Times New Roman" w:cs="Times New Roman"/>
          <w:sz w:val="20"/>
          <w:szCs w:val="20"/>
          <w:lang w:val="hu-HU" w:eastAsia="en-GB"/>
        </w:rPr>
        <w:t>láthatóságot</w:t>
      </w:r>
      <w:proofErr w:type="spellEnd"/>
      <w:r w:rsidRPr="009B51B2">
        <w:rPr>
          <w:rFonts w:eastAsia="Times New Roman" w:cs="Times New Roman"/>
          <w:sz w:val="20"/>
          <w:szCs w:val="20"/>
          <w:lang w:val="hu-HU" w:eastAsia="en-GB"/>
        </w:rPr>
        <w:t xml:space="preserve"> biztosítanak (előnyben kell részesíteni a nemzeti vagy nemzetközi jelentőségű, a programterületen kívüli látogatókat vonzó </w:t>
      </w:r>
      <w:r w:rsidR="00E45443">
        <w:rPr>
          <w:rFonts w:eastAsia="Times New Roman" w:cs="Times New Roman"/>
          <w:sz w:val="20"/>
          <w:szCs w:val="20"/>
          <w:lang w:val="hu-HU" w:eastAsia="en-GB"/>
        </w:rPr>
        <w:t xml:space="preserve">látnivalók </w:t>
      </w:r>
      <w:r w:rsidR="001D3CB3" w:rsidRPr="009B51B2">
        <w:rPr>
          <w:rFonts w:eastAsia="Times New Roman" w:cs="Times New Roman"/>
          <w:sz w:val="20"/>
          <w:szCs w:val="20"/>
          <w:lang w:val="hu-HU" w:eastAsia="en-GB"/>
        </w:rPr>
        <w:t xml:space="preserve">közös hálózatának </w:t>
      </w:r>
      <w:r w:rsidRPr="009B51B2">
        <w:rPr>
          <w:rFonts w:eastAsia="Times New Roman" w:cs="Times New Roman"/>
          <w:sz w:val="20"/>
          <w:szCs w:val="20"/>
          <w:lang w:val="hu-HU" w:eastAsia="en-GB"/>
        </w:rPr>
        <w:t>fejlesztését);</w:t>
      </w:r>
    </w:p>
    <w:p w14:paraId="3813C4B0" w14:textId="77777777" w:rsidR="009F7FF2" w:rsidRPr="009B51B2" w:rsidRDefault="00BF52BB">
      <w:pPr>
        <w:pStyle w:val="Listaszerbekezds"/>
        <w:widowControl w:val="0"/>
        <w:numPr>
          <w:ilvl w:val="0"/>
          <w:numId w:val="16"/>
        </w:numPr>
        <w:spacing w:after="0" w:line="240" w:lineRule="auto"/>
        <w:jc w:val="both"/>
        <w:rPr>
          <w:rFonts w:eastAsia="Times New Roman" w:cs="Times New Roman"/>
          <w:sz w:val="20"/>
          <w:szCs w:val="20"/>
          <w:lang w:val="hu-HU" w:eastAsia="en-GB"/>
        </w:rPr>
      </w:pPr>
      <w:r w:rsidRPr="009B51B2">
        <w:rPr>
          <w:rFonts w:eastAsia="Times New Roman" w:cs="Times New Roman"/>
          <w:sz w:val="20"/>
          <w:szCs w:val="20"/>
          <w:lang w:val="hu-HU" w:eastAsia="en-GB"/>
        </w:rPr>
        <w:t xml:space="preserve">Az idegenforgalmi ágazatban nyújtott szolgáltatások minőségi fejlesztése, ami a látogatók számának növekedését eredményezi; </w:t>
      </w:r>
    </w:p>
    <w:p w14:paraId="696D7019" w14:textId="77777777" w:rsidR="009F7FF2" w:rsidRPr="009B51B2" w:rsidRDefault="00BF52BB">
      <w:pPr>
        <w:pStyle w:val="Listaszerbekezds"/>
        <w:widowControl w:val="0"/>
        <w:numPr>
          <w:ilvl w:val="0"/>
          <w:numId w:val="16"/>
        </w:numPr>
        <w:spacing w:after="0" w:line="240" w:lineRule="auto"/>
        <w:jc w:val="both"/>
        <w:rPr>
          <w:rFonts w:eastAsia="Times New Roman" w:cs="Times New Roman"/>
          <w:sz w:val="20"/>
          <w:szCs w:val="20"/>
          <w:lang w:val="hu-HU" w:eastAsia="en-GB"/>
        </w:rPr>
      </w:pPr>
      <w:r w:rsidRPr="009B51B2">
        <w:rPr>
          <w:rFonts w:eastAsia="Times New Roman" w:cs="Times New Roman"/>
          <w:sz w:val="20"/>
          <w:szCs w:val="20"/>
          <w:lang w:val="hu-HU" w:eastAsia="en-GB"/>
        </w:rPr>
        <w:t>A zöld turisztikai mobilitási szolgáltatások fejlesztése és népszerűsítése;</w:t>
      </w:r>
    </w:p>
    <w:p w14:paraId="267258F5" w14:textId="16C4E1B0" w:rsidR="009F7FF2" w:rsidRPr="009B51B2" w:rsidRDefault="00BF52BB">
      <w:pPr>
        <w:pStyle w:val="Listaszerbekezds"/>
        <w:numPr>
          <w:ilvl w:val="0"/>
          <w:numId w:val="16"/>
        </w:numPr>
        <w:spacing w:after="0" w:line="240" w:lineRule="auto"/>
        <w:jc w:val="both"/>
        <w:rPr>
          <w:rFonts w:eastAsia="Times New Roman" w:cs="Times New Roman"/>
          <w:noProof/>
          <w:color w:val="000000"/>
          <w:sz w:val="20"/>
          <w:szCs w:val="20"/>
          <w:lang w:val="hu-HU" w:eastAsia="en-GB"/>
        </w:rPr>
      </w:pPr>
      <w:r w:rsidRPr="009B51B2">
        <w:rPr>
          <w:rFonts w:eastAsia="Times New Roman" w:cs="Times New Roman"/>
          <w:sz w:val="20"/>
          <w:szCs w:val="20"/>
          <w:lang w:val="hu-HU" w:eastAsia="en-GB"/>
        </w:rPr>
        <w:t>Regionális és közös turisztikai desztinációkezelési szolgáltatások létrehozása és promóció</w:t>
      </w:r>
      <w:r w:rsidR="00E45443">
        <w:rPr>
          <w:rFonts w:eastAsia="Times New Roman" w:cs="Times New Roman"/>
          <w:sz w:val="20"/>
          <w:szCs w:val="20"/>
          <w:lang w:val="hu-HU" w:eastAsia="en-GB"/>
        </w:rPr>
        <w:t xml:space="preserve">ja </w:t>
      </w:r>
      <w:r w:rsidRPr="009B51B2">
        <w:rPr>
          <w:rFonts w:eastAsia="Times New Roman" w:cs="Times New Roman"/>
          <w:sz w:val="20"/>
          <w:szCs w:val="20"/>
          <w:lang w:val="hu-HU" w:eastAsia="en-GB"/>
        </w:rPr>
        <w:t>a határon túli területeken.</w:t>
      </w:r>
    </w:p>
    <w:p w14:paraId="0BCB7BBC" w14:textId="77777777" w:rsidR="0039159A" w:rsidRPr="009B51B2" w:rsidRDefault="0039159A" w:rsidP="00D8786F">
      <w:pPr>
        <w:spacing w:after="0" w:line="240" w:lineRule="auto"/>
        <w:jc w:val="both"/>
        <w:rPr>
          <w:rFonts w:eastAsia="Times New Roman" w:cs="Times New Roman"/>
          <w:noProof/>
          <w:color w:val="000000"/>
          <w:sz w:val="20"/>
          <w:szCs w:val="20"/>
          <w:lang w:val="hu-HU" w:eastAsia="en-GB"/>
        </w:rPr>
      </w:pPr>
    </w:p>
    <w:p w14:paraId="18568EC6" w14:textId="77777777" w:rsidR="009F7FF2" w:rsidRPr="009B51B2" w:rsidRDefault="00BF52BB">
      <w:pPr>
        <w:spacing w:after="0" w:line="240" w:lineRule="auto"/>
        <w:jc w:val="both"/>
        <w:rPr>
          <w:rFonts w:eastAsia="Times New Roman" w:cs="Times New Roman"/>
          <w:sz w:val="20"/>
          <w:szCs w:val="20"/>
          <w:lang w:val="hu-HU" w:eastAsia="en-GB"/>
        </w:rPr>
      </w:pPr>
      <w:r w:rsidRPr="009B51B2">
        <w:rPr>
          <w:rFonts w:eastAsia="Times New Roman" w:cs="Times New Roman"/>
          <w:sz w:val="20"/>
          <w:szCs w:val="20"/>
          <w:lang w:val="hu-HU" w:eastAsia="en-GB"/>
        </w:rPr>
        <w:t xml:space="preserve">A turizmus kiemelt </w:t>
      </w:r>
      <w:r w:rsidR="001D3CB3" w:rsidRPr="009B51B2">
        <w:rPr>
          <w:rFonts w:eastAsia="Times New Roman" w:cs="Times New Roman"/>
          <w:sz w:val="20"/>
          <w:szCs w:val="20"/>
          <w:lang w:val="hu-HU" w:eastAsia="en-GB"/>
        </w:rPr>
        <w:t>formái</w:t>
      </w:r>
      <w:r w:rsidRPr="009B51B2">
        <w:rPr>
          <w:rFonts w:eastAsia="Times New Roman" w:cs="Times New Roman"/>
          <w:sz w:val="20"/>
          <w:szCs w:val="20"/>
          <w:lang w:val="hu-HU" w:eastAsia="en-GB"/>
        </w:rPr>
        <w:t xml:space="preserve">: ökoturizmus, kulturális turizmus, bor- és gasztronómia, kerékpáros turizmus, </w:t>
      </w:r>
      <w:r w:rsidR="001D3CB3" w:rsidRPr="009B51B2">
        <w:rPr>
          <w:rFonts w:eastAsia="Times New Roman" w:cs="Times New Roman"/>
          <w:sz w:val="20"/>
          <w:szCs w:val="20"/>
          <w:lang w:val="hu-HU" w:eastAsia="en-GB"/>
        </w:rPr>
        <w:t xml:space="preserve">sport, </w:t>
      </w:r>
      <w:r w:rsidRPr="009B51B2">
        <w:rPr>
          <w:rFonts w:eastAsia="Times New Roman" w:cs="Times New Roman"/>
          <w:sz w:val="20"/>
          <w:szCs w:val="20"/>
          <w:lang w:val="hu-HU" w:eastAsia="en-GB"/>
        </w:rPr>
        <w:t>egészségturizmus</w:t>
      </w:r>
      <w:r w:rsidR="001D3CB3" w:rsidRPr="009B51B2">
        <w:rPr>
          <w:rFonts w:eastAsia="Times New Roman" w:cs="Times New Roman"/>
          <w:sz w:val="20"/>
          <w:szCs w:val="20"/>
          <w:lang w:val="hu-HU" w:eastAsia="en-GB"/>
        </w:rPr>
        <w:t xml:space="preserve">, </w:t>
      </w:r>
      <w:r w:rsidRPr="009B51B2">
        <w:rPr>
          <w:rFonts w:eastAsia="Times New Roman" w:cs="Times New Roman"/>
          <w:sz w:val="20"/>
          <w:szCs w:val="20"/>
          <w:lang w:val="hu-HU" w:eastAsia="en-GB"/>
        </w:rPr>
        <w:t xml:space="preserve">vízi turizmus, valamint a </w:t>
      </w:r>
      <w:r w:rsidR="001D3CB3" w:rsidRPr="009B51B2">
        <w:rPr>
          <w:rFonts w:eastAsia="Times New Roman" w:cs="Times New Roman"/>
          <w:sz w:val="20"/>
          <w:szCs w:val="20"/>
          <w:lang w:val="hu-HU" w:eastAsia="en-GB"/>
        </w:rPr>
        <w:t>turizmus különböző innovatív formái</w:t>
      </w:r>
      <w:r w:rsidRPr="009B51B2">
        <w:rPr>
          <w:rFonts w:eastAsia="Times New Roman" w:cs="Times New Roman"/>
          <w:sz w:val="20"/>
          <w:szCs w:val="20"/>
          <w:lang w:val="hu-HU" w:eastAsia="en-GB"/>
        </w:rPr>
        <w:t>.</w:t>
      </w:r>
    </w:p>
    <w:p w14:paraId="4BB0139A" w14:textId="77777777" w:rsidR="00A07AED" w:rsidRPr="009B51B2" w:rsidRDefault="00A07AED" w:rsidP="00D8786F">
      <w:pPr>
        <w:spacing w:after="0" w:line="240" w:lineRule="auto"/>
        <w:jc w:val="both"/>
        <w:rPr>
          <w:rFonts w:eastAsia="Times New Roman" w:cs="Times New Roman"/>
          <w:sz w:val="20"/>
          <w:szCs w:val="20"/>
          <w:lang w:val="hu-HU" w:eastAsia="en-GB"/>
        </w:rPr>
      </w:pPr>
    </w:p>
    <w:p w14:paraId="3CECD456" w14:textId="77777777" w:rsidR="009F7FF2" w:rsidRPr="009B51B2" w:rsidRDefault="00BF52BB">
      <w:pPr>
        <w:widowControl w:val="0"/>
        <w:spacing w:after="0" w:line="240" w:lineRule="auto"/>
        <w:jc w:val="both"/>
        <w:rPr>
          <w:rFonts w:cs="Times New Roman"/>
          <w:sz w:val="20"/>
          <w:szCs w:val="20"/>
          <w:lang w:val="hu-HU"/>
        </w:rPr>
      </w:pPr>
      <w:r w:rsidRPr="009B51B2">
        <w:rPr>
          <w:rFonts w:cs="Times New Roman"/>
          <w:sz w:val="20"/>
          <w:szCs w:val="20"/>
          <w:lang w:val="hu-HU"/>
        </w:rPr>
        <w:t>A nyílt felhívás támogatási rendszerében támogatandó tevékenységek</w:t>
      </w:r>
      <w:r w:rsidR="001B7E1D" w:rsidRPr="009B51B2">
        <w:rPr>
          <w:rFonts w:cs="Times New Roman"/>
          <w:sz w:val="20"/>
          <w:szCs w:val="20"/>
          <w:lang w:val="hu-HU"/>
        </w:rPr>
        <w:t xml:space="preserve">, </w:t>
      </w:r>
      <w:r w:rsidR="00457431" w:rsidRPr="009B51B2">
        <w:rPr>
          <w:rFonts w:cs="Times New Roman"/>
          <w:i/>
          <w:iCs/>
          <w:sz w:val="20"/>
          <w:szCs w:val="20"/>
          <w:lang w:val="hu-HU"/>
        </w:rPr>
        <w:t>többek között</w:t>
      </w:r>
      <w:r w:rsidRPr="009B51B2">
        <w:rPr>
          <w:rFonts w:cs="Times New Roman"/>
          <w:sz w:val="20"/>
          <w:szCs w:val="20"/>
          <w:lang w:val="hu-HU"/>
        </w:rPr>
        <w:t>:</w:t>
      </w:r>
    </w:p>
    <w:p w14:paraId="649AB577" w14:textId="265EBD67" w:rsidR="009F7FF2" w:rsidRPr="009B51B2" w:rsidRDefault="00BF52BB">
      <w:pPr>
        <w:pStyle w:val="Listaszerbekezds"/>
        <w:widowControl w:val="0"/>
        <w:numPr>
          <w:ilvl w:val="0"/>
          <w:numId w:val="17"/>
        </w:numPr>
        <w:spacing w:after="0" w:line="240" w:lineRule="auto"/>
        <w:jc w:val="both"/>
        <w:rPr>
          <w:rFonts w:eastAsia="Times New Roman" w:cs="Times New Roman"/>
          <w:sz w:val="20"/>
          <w:szCs w:val="20"/>
          <w:lang w:val="hu-HU" w:eastAsia="en-GB"/>
        </w:rPr>
      </w:pPr>
      <w:r w:rsidRPr="009B51B2">
        <w:rPr>
          <w:rFonts w:eastAsia="Times New Roman" w:cs="Times New Roman"/>
          <w:sz w:val="20"/>
          <w:szCs w:val="20"/>
          <w:lang w:val="hu-HU" w:eastAsia="en-GB"/>
        </w:rPr>
        <w:t xml:space="preserve">A meglévő és új turisztikai </w:t>
      </w:r>
      <w:r w:rsidR="00E45443">
        <w:rPr>
          <w:rFonts w:eastAsia="Times New Roman" w:cs="Times New Roman"/>
          <w:sz w:val="20"/>
          <w:szCs w:val="20"/>
          <w:lang w:val="hu-HU" w:eastAsia="en-GB"/>
        </w:rPr>
        <w:t xml:space="preserve">látnivalók </w:t>
      </w:r>
      <w:r w:rsidRPr="009B51B2">
        <w:rPr>
          <w:rFonts w:eastAsia="Times New Roman" w:cs="Times New Roman"/>
          <w:sz w:val="20"/>
          <w:szCs w:val="20"/>
          <w:lang w:val="hu-HU" w:eastAsia="en-GB"/>
        </w:rPr>
        <w:t>infrastrukturális fejlesztése;</w:t>
      </w:r>
    </w:p>
    <w:p w14:paraId="1E308859" w14:textId="578940CC" w:rsidR="009F7FF2" w:rsidRPr="009B51B2" w:rsidRDefault="00BF52BB">
      <w:pPr>
        <w:pStyle w:val="Listaszerbekezds"/>
        <w:widowControl w:val="0"/>
        <w:numPr>
          <w:ilvl w:val="0"/>
          <w:numId w:val="17"/>
        </w:numPr>
        <w:spacing w:after="0" w:line="240" w:lineRule="auto"/>
        <w:jc w:val="both"/>
        <w:rPr>
          <w:rFonts w:eastAsia="Times New Roman" w:cs="Times New Roman"/>
          <w:sz w:val="20"/>
          <w:szCs w:val="20"/>
          <w:lang w:val="hu-HU" w:eastAsia="en-GB"/>
        </w:rPr>
      </w:pPr>
      <w:r w:rsidRPr="009B51B2">
        <w:rPr>
          <w:rFonts w:eastAsia="Times New Roman" w:cs="Times New Roman"/>
          <w:sz w:val="20"/>
          <w:szCs w:val="20"/>
          <w:lang w:val="hu-HU" w:eastAsia="en-GB"/>
        </w:rPr>
        <w:t>Beruházás kis</w:t>
      </w:r>
      <w:r w:rsidR="004F326B">
        <w:rPr>
          <w:rFonts w:eastAsia="Times New Roman" w:cs="Times New Roman"/>
          <w:sz w:val="20"/>
          <w:szCs w:val="20"/>
          <w:lang w:val="hu-HU" w:eastAsia="en-GB"/>
        </w:rPr>
        <w:t>méretű</w:t>
      </w:r>
      <w:r w:rsidRPr="009B51B2">
        <w:rPr>
          <w:rFonts w:eastAsia="Times New Roman" w:cs="Times New Roman"/>
          <w:sz w:val="20"/>
          <w:szCs w:val="20"/>
          <w:lang w:val="hu-HU" w:eastAsia="en-GB"/>
        </w:rPr>
        <w:t xml:space="preserve"> természet- és kultúraközvetítő infrastruktúrába;</w:t>
      </w:r>
    </w:p>
    <w:p w14:paraId="46EB8A4F" w14:textId="7BE9072A" w:rsidR="009F7FF2" w:rsidRPr="009B51B2" w:rsidRDefault="00BF52BB">
      <w:pPr>
        <w:pStyle w:val="Listaszerbekezds"/>
        <w:widowControl w:val="0"/>
        <w:numPr>
          <w:ilvl w:val="0"/>
          <w:numId w:val="17"/>
        </w:numPr>
        <w:spacing w:after="0" w:line="240" w:lineRule="auto"/>
        <w:jc w:val="both"/>
        <w:rPr>
          <w:rFonts w:eastAsia="Times New Roman" w:cs="Times New Roman"/>
          <w:sz w:val="20"/>
          <w:szCs w:val="20"/>
          <w:lang w:val="hu-HU" w:eastAsia="en-GB"/>
        </w:rPr>
      </w:pPr>
      <w:r w:rsidRPr="009B51B2">
        <w:rPr>
          <w:rFonts w:eastAsia="Times New Roman" w:cs="Times New Roman"/>
          <w:sz w:val="20"/>
          <w:szCs w:val="20"/>
          <w:lang w:val="hu-HU" w:eastAsia="en-GB"/>
        </w:rPr>
        <w:t xml:space="preserve">Minőségfejlesztés új, célzott szolgáltatások bevezetése érdekében a turizmusban (pl. kerékpárosok, különböző </w:t>
      </w:r>
      <w:proofErr w:type="gramStart"/>
      <w:r w:rsidRPr="009B51B2">
        <w:rPr>
          <w:rFonts w:eastAsia="Times New Roman" w:cs="Times New Roman"/>
          <w:sz w:val="20"/>
          <w:szCs w:val="20"/>
          <w:lang w:val="hu-HU" w:eastAsia="en-GB"/>
        </w:rPr>
        <w:t>szakmák</w:t>
      </w:r>
      <w:proofErr w:type="gramEnd"/>
      <w:r w:rsidRPr="009B51B2">
        <w:rPr>
          <w:rFonts w:eastAsia="Times New Roman" w:cs="Times New Roman"/>
          <w:sz w:val="20"/>
          <w:szCs w:val="20"/>
          <w:lang w:val="hu-HU" w:eastAsia="en-GB"/>
        </w:rPr>
        <w:t xml:space="preserve"> mint célcsoportok, fogyatékkal élők stb. számára) az állami és magán turisztikai szolgáltatóknál (</w:t>
      </w:r>
      <w:r w:rsidR="00E45443">
        <w:rPr>
          <w:rFonts w:eastAsia="Times New Roman" w:cs="Times New Roman"/>
          <w:sz w:val="20"/>
          <w:szCs w:val="20"/>
          <w:lang w:val="hu-HU" w:eastAsia="en-GB"/>
        </w:rPr>
        <w:t>ide</w:t>
      </w:r>
      <w:r w:rsidRPr="009B51B2">
        <w:rPr>
          <w:rFonts w:eastAsia="Times New Roman" w:cs="Times New Roman"/>
          <w:sz w:val="20"/>
          <w:szCs w:val="20"/>
          <w:lang w:val="hu-HU" w:eastAsia="en-GB"/>
        </w:rPr>
        <w:t>értve a kkv-kat is);</w:t>
      </w:r>
    </w:p>
    <w:p w14:paraId="5525D995" w14:textId="77777777" w:rsidR="009F7FF2" w:rsidRPr="009B51B2" w:rsidRDefault="00BF52BB">
      <w:pPr>
        <w:pStyle w:val="Listaszerbekezds"/>
        <w:widowControl w:val="0"/>
        <w:numPr>
          <w:ilvl w:val="0"/>
          <w:numId w:val="17"/>
        </w:numPr>
        <w:spacing w:after="0" w:line="240" w:lineRule="auto"/>
        <w:jc w:val="both"/>
        <w:rPr>
          <w:rFonts w:eastAsia="Times New Roman" w:cs="Times New Roman"/>
          <w:sz w:val="20"/>
          <w:szCs w:val="20"/>
          <w:lang w:val="hu-HU" w:eastAsia="en-GB"/>
        </w:rPr>
      </w:pPr>
      <w:r w:rsidRPr="009B51B2">
        <w:rPr>
          <w:rFonts w:eastAsia="Times New Roman" w:cs="Times New Roman"/>
          <w:sz w:val="20"/>
          <w:szCs w:val="20"/>
          <w:lang w:val="hu-HU" w:eastAsia="en-GB"/>
        </w:rPr>
        <w:t xml:space="preserve">Kerékpár- és túraútvonalak fejlesztése turisztikai jelzéssel. A kerékpárutak fejlesztése </w:t>
      </w:r>
      <w:r w:rsidR="001D3CB3" w:rsidRPr="009B51B2">
        <w:rPr>
          <w:rFonts w:eastAsia="Times New Roman" w:cs="Times New Roman"/>
          <w:sz w:val="20"/>
          <w:szCs w:val="20"/>
          <w:lang w:val="hu-HU" w:eastAsia="en-GB"/>
        </w:rPr>
        <w:t xml:space="preserve">inkább a </w:t>
      </w:r>
      <w:r w:rsidRPr="009B51B2">
        <w:rPr>
          <w:rFonts w:eastAsia="Times New Roman" w:cs="Times New Roman"/>
          <w:sz w:val="20"/>
          <w:szCs w:val="20"/>
          <w:lang w:val="hu-HU" w:eastAsia="en-GB"/>
        </w:rPr>
        <w:t>nemzetközi útvonalak (</w:t>
      </w:r>
      <w:proofErr w:type="spellStart"/>
      <w:r w:rsidRPr="009B51B2">
        <w:rPr>
          <w:rFonts w:eastAsia="Times New Roman" w:cs="Times New Roman"/>
          <w:sz w:val="20"/>
          <w:szCs w:val="20"/>
          <w:lang w:val="hu-HU" w:eastAsia="en-GB"/>
        </w:rPr>
        <w:t>EuroVelo</w:t>
      </w:r>
      <w:proofErr w:type="spellEnd"/>
      <w:r w:rsidRPr="009B51B2">
        <w:rPr>
          <w:rFonts w:eastAsia="Times New Roman" w:cs="Times New Roman"/>
          <w:sz w:val="20"/>
          <w:szCs w:val="20"/>
          <w:lang w:val="hu-HU" w:eastAsia="en-GB"/>
        </w:rPr>
        <w:t xml:space="preserve"> 6 és 13) hiányosságaira vagy szűk keresztmetszeteire, valamint a turisztikai gócpontokhoz </w:t>
      </w:r>
      <w:r w:rsidR="001D3CB3" w:rsidRPr="009B51B2">
        <w:rPr>
          <w:rFonts w:eastAsia="Times New Roman" w:cs="Times New Roman"/>
          <w:sz w:val="20"/>
          <w:szCs w:val="20"/>
          <w:lang w:val="hu-HU" w:eastAsia="en-GB"/>
        </w:rPr>
        <w:t>és a főbb nemzeti kerékpárutakhoz</w:t>
      </w:r>
      <w:r w:rsidRPr="009B51B2">
        <w:rPr>
          <w:rFonts w:eastAsia="Times New Roman" w:cs="Times New Roman"/>
          <w:sz w:val="20"/>
          <w:szCs w:val="20"/>
          <w:lang w:val="hu-HU" w:eastAsia="en-GB"/>
        </w:rPr>
        <w:t xml:space="preserve"> való kapcsolódásukra </w:t>
      </w:r>
      <w:r w:rsidR="001D3CB3" w:rsidRPr="009B51B2">
        <w:rPr>
          <w:rFonts w:eastAsia="Times New Roman" w:cs="Times New Roman"/>
          <w:sz w:val="20"/>
          <w:szCs w:val="20"/>
          <w:lang w:val="hu-HU" w:eastAsia="en-GB"/>
        </w:rPr>
        <w:t>összpontosít</w:t>
      </w:r>
      <w:r w:rsidRPr="009B51B2">
        <w:rPr>
          <w:rFonts w:eastAsia="Times New Roman" w:cs="Times New Roman"/>
          <w:sz w:val="20"/>
          <w:szCs w:val="20"/>
          <w:lang w:val="hu-HU" w:eastAsia="en-GB"/>
        </w:rPr>
        <w:t>;</w:t>
      </w:r>
    </w:p>
    <w:p w14:paraId="2818FDA6" w14:textId="77777777" w:rsidR="009F7FF2" w:rsidRPr="009B51B2" w:rsidRDefault="00BF52BB">
      <w:pPr>
        <w:pStyle w:val="Listaszerbekezds"/>
        <w:widowControl w:val="0"/>
        <w:numPr>
          <w:ilvl w:val="0"/>
          <w:numId w:val="17"/>
        </w:numPr>
        <w:spacing w:after="0" w:line="240" w:lineRule="auto"/>
        <w:jc w:val="both"/>
        <w:rPr>
          <w:rFonts w:eastAsia="Times New Roman" w:cs="Times New Roman"/>
          <w:sz w:val="20"/>
          <w:szCs w:val="20"/>
          <w:lang w:val="hu-HU" w:eastAsia="en-GB"/>
        </w:rPr>
      </w:pPr>
      <w:r w:rsidRPr="009B51B2">
        <w:rPr>
          <w:rFonts w:eastAsia="Times New Roman" w:cs="Times New Roman"/>
          <w:sz w:val="20"/>
          <w:szCs w:val="20"/>
          <w:lang w:val="hu-HU" w:eastAsia="en-GB"/>
        </w:rPr>
        <w:t>A vízi turizmushoz kapcsolódó infrastruktúra fejlesztése (kikötőhelyek, parti szolgáltatások, jelzések);</w:t>
      </w:r>
    </w:p>
    <w:p w14:paraId="61C79EF2" w14:textId="77777777" w:rsidR="009F7FF2" w:rsidRPr="009B51B2" w:rsidRDefault="00BF52BB">
      <w:pPr>
        <w:pStyle w:val="Listaszerbekezds"/>
        <w:widowControl w:val="0"/>
        <w:numPr>
          <w:ilvl w:val="0"/>
          <w:numId w:val="17"/>
        </w:numPr>
        <w:spacing w:after="0" w:line="240" w:lineRule="auto"/>
        <w:jc w:val="both"/>
        <w:rPr>
          <w:rFonts w:eastAsia="Times New Roman" w:cs="Times New Roman"/>
          <w:sz w:val="20"/>
          <w:szCs w:val="20"/>
          <w:lang w:val="hu-HU" w:eastAsia="en-GB"/>
        </w:rPr>
      </w:pPr>
      <w:r w:rsidRPr="009B51B2">
        <w:rPr>
          <w:rFonts w:eastAsia="Times New Roman" w:cs="Times New Roman"/>
          <w:sz w:val="20"/>
          <w:szCs w:val="20"/>
          <w:lang w:val="hu-HU" w:eastAsia="en-GB"/>
        </w:rPr>
        <w:t>A határ menti térség közös promóciója az érintett célpiacokon, promóciós rendezvények szervezése, részvétel különböző határokon átnyúló és azon túli jelentőségű rendezvényeken;</w:t>
      </w:r>
    </w:p>
    <w:p w14:paraId="42299B5B" w14:textId="5D55882A" w:rsidR="009F7FF2" w:rsidRPr="009B51B2" w:rsidRDefault="00BF52BB">
      <w:pPr>
        <w:pStyle w:val="Listaszerbekezds"/>
        <w:widowControl w:val="0"/>
        <w:numPr>
          <w:ilvl w:val="0"/>
          <w:numId w:val="17"/>
        </w:numPr>
        <w:spacing w:after="0" w:line="240" w:lineRule="auto"/>
        <w:jc w:val="both"/>
        <w:rPr>
          <w:rFonts w:eastAsia="Times New Roman" w:cs="Times New Roman"/>
          <w:sz w:val="20"/>
          <w:szCs w:val="20"/>
          <w:lang w:val="hu-HU" w:eastAsia="en-GB"/>
        </w:rPr>
      </w:pPr>
      <w:r w:rsidRPr="009B51B2">
        <w:rPr>
          <w:rFonts w:eastAsia="Times New Roman" w:cs="Times New Roman"/>
          <w:sz w:val="20"/>
          <w:szCs w:val="20"/>
          <w:lang w:val="hu-HU" w:eastAsia="en-GB"/>
        </w:rPr>
        <w:t>Az idegenforgalomban dolgozók és a célcsoportok oktatása és tudatosítása</w:t>
      </w:r>
      <w:r w:rsidR="00E45443">
        <w:rPr>
          <w:rFonts w:eastAsia="Times New Roman" w:cs="Times New Roman"/>
          <w:sz w:val="20"/>
          <w:szCs w:val="20"/>
          <w:lang w:val="hu-HU" w:eastAsia="en-GB"/>
        </w:rPr>
        <w:t>;</w:t>
      </w:r>
    </w:p>
    <w:p w14:paraId="5139CC0C" w14:textId="77777777" w:rsidR="009F7FF2" w:rsidRPr="009B51B2" w:rsidRDefault="00BF52BB">
      <w:pPr>
        <w:pStyle w:val="Listaszerbekezds"/>
        <w:widowControl w:val="0"/>
        <w:numPr>
          <w:ilvl w:val="0"/>
          <w:numId w:val="17"/>
        </w:numPr>
        <w:spacing w:after="0" w:line="240" w:lineRule="auto"/>
        <w:jc w:val="both"/>
        <w:rPr>
          <w:rFonts w:eastAsia="Times New Roman" w:cs="Times New Roman"/>
          <w:sz w:val="20"/>
          <w:szCs w:val="20"/>
          <w:lang w:val="hu-HU" w:eastAsia="en-GB"/>
        </w:rPr>
      </w:pPr>
      <w:r w:rsidRPr="009B51B2">
        <w:rPr>
          <w:rFonts w:eastAsia="Times New Roman" w:cs="Times New Roman"/>
          <w:sz w:val="20"/>
          <w:szCs w:val="20"/>
          <w:lang w:val="hu-HU" w:eastAsia="en-GB"/>
        </w:rPr>
        <w:t>A projektek kiválasztása nyílt nyilvános felhívások útján történik. A következő tartalmú projekteket előnyben kell részesíteni:</w:t>
      </w:r>
    </w:p>
    <w:p w14:paraId="3155C7F8" w14:textId="02CF1FAF" w:rsidR="009F7FF2" w:rsidRPr="009B51B2" w:rsidRDefault="00BF52BB">
      <w:pPr>
        <w:pStyle w:val="Listaszerbekezds"/>
        <w:widowControl w:val="0"/>
        <w:numPr>
          <w:ilvl w:val="0"/>
          <w:numId w:val="17"/>
        </w:numPr>
        <w:spacing w:after="0" w:line="240" w:lineRule="auto"/>
        <w:jc w:val="both"/>
        <w:rPr>
          <w:rFonts w:eastAsia="Times New Roman" w:cs="Times New Roman"/>
          <w:sz w:val="20"/>
          <w:szCs w:val="20"/>
          <w:lang w:val="hu-HU" w:eastAsia="en-GB"/>
        </w:rPr>
      </w:pPr>
      <w:r w:rsidRPr="009B51B2">
        <w:rPr>
          <w:rFonts w:eastAsia="Times New Roman" w:cs="Times New Roman"/>
          <w:sz w:val="20"/>
          <w:szCs w:val="20"/>
          <w:lang w:val="hu-HU" w:eastAsia="en-GB"/>
        </w:rPr>
        <w:t xml:space="preserve">A nagy területi jelentőségű turisztikai </w:t>
      </w:r>
      <w:r w:rsidR="00E45443">
        <w:rPr>
          <w:rFonts w:eastAsia="Times New Roman" w:cs="Times New Roman"/>
          <w:sz w:val="20"/>
          <w:szCs w:val="20"/>
          <w:lang w:val="hu-HU" w:eastAsia="en-GB"/>
        </w:rPr>
        <w:t>látnivalók</w:t>
      </w:r>
      <w:r w:rsidRPr="009B51B2">
        <w:rPr>
          <w:rFonts w:eastAsia="Times New Roman" w:cs="Times New Roman"/>
          <w:sz w:val="20"/>
          <w:szCs w:val="20"/>
          <w:lang w:val="hu-HU" w:eastAsia="en-GB"/>
        </w:rPr>
        <w:t xml:space="preserve"> és úti célok támogatása (a helyi jelentőségű </w:t>
      </w:r>
      <w:r w:rsidR="00E45443">
        <w:rPr>
          <w:rFonts w:eastAsia="Times New Roman" w:cs="Times New Roman"/>
          <w:sz w:val="20"/>
          <w:szCs w:val="20"/>
          <w:lang w:val="hu-HU" w:eastAsia="en-GB"/>
        </w:rPr>
        <w:t xml:space="preserve">látnivalókat </w:t>
      </w:r>
      <w:r w:rsidRPr="009B51B2">
        <w:rPr>
          <w:rFonts w:eastAsia="Times New Roman" w:cs="Times New Roman"/>
          <w:sz w:val="20"/>
          <w:szCs w:val="20"/>
          <w:lang w:val="hu-HU" w:eastAsia="en-GB"/>
        </w:rPr>
        <w:t>kerülni kell), valamint a térség turisztikai kínálatához hozzáadott érték;</w:t>
      </w:r>
    </w:p>
    <w:p w14:paraId="42E5463E" w14:textId="77777777" w:rsidR="009F7FF2" w:rsidRPr="009B51B2" w:rsidRDefault="00BF52BB">
      <w:pPr>
        <w:pStyle w:val="Listaszerbekezds"/>
        <w:widowControl w:val="0"/>
        <w:numPr>
          <w:ilvl w:val="0"/>
          <w:numId w:val="17"/>
        </w:numPr>
        <w:spacing w:after="0" w:line="240" w:lineRule="auto"/>
        <w:jc w:val="both"/>
        <w:rPr>
          <w:rFonts w:eastAsia="Times New Roman" w:cs="Times New Roman"/>
          <w:sz w:val="20"/>
          <w:szCs w:val="20"/>
          <w:lang w:val="hu-HU" w:eastAsia="en-GB"/>
        </w:rPr>
      </w:pPr>
      <w:r w:rsidRPr="009B51B2">
        <w:rPr>
          <w:rFonts w:eastAsia="Times New Roman" w:cs="Times New Roman"/>
          <w:sz w:val="20"/>
          <w:szCs w:val="20"/>
          <w:lang w:val="hu-HU" w:eastAsia="en-GB"/>
        </w:rPr>
        <w:t>A projektek közös jellege és a projektpartnerek által végrehajtott tevékenységek összefüggése (egyértelmű tematikus és/vagy területi kapcsolat a projektpartnerek turisztikai fejlesztései között);</w:t>
      </w:r>
    </w:p>
    <w:p w14:paraId="70C4877F" w14:textId="77777777" w:rsidR="009F7FF2" w:rsidRPr="009B51B2" w:rsidRDefault="00BF52BB">
      <w:pPr>
        <w:pStyle w:val="Listaszerbekezds"/>
        <w:widowControl w:val="0"/>
        <w:numPr>
          <w:ilvl w:val="0"/>
          <w:numId w:val="17"/>
        </w:numPr>
        <w:spacing w:after="0" w:line="240" w:lineRule="auto"/>
        <w:jc w:val="both"/>
        <w:rPr>
          <w:rFonts w:eastAsia="Times New Roman" w:cs="Times New Roman"/>
          <w:sz w:val="20"/>
          <w:szCs w:val="20"/>
          <w:lang w:val="hu-HU" w:eastAsia="en-GB"/>
        </w:rPr>
      </w:pPr>
      <w:r w:rsidRPr="009B51B2">
        <w:rPr>
          <w:rFonts w:eastAsia="Times New Roman" w:cs="Times New Roman"/>
          <w:sz w:val="20"/>
          <w:szCs w:val="20"/>
          <w:lang w:val="hu-HU" w:eastAsia="en-GB"/>
        </w:rPr>
        <w:lastRenderedPageBreak/>
        <w:t xml:space="preserve">Különböző, egymással összefüggő turisztikai termékek fejlesztése egy komplex, határokon átnyúló turisztikai kínálati csomag kidolgozása </w:t>
      </w:r>
      <w:r w:rsidR="00FB751F" w:rsidRPr="009B51B2">
        <w:rPr>
          <w:rFonts w:eastAsia="Times New Roman" w:cs="Times New Roman"/>
          <w:sz w:val="20"/>
          <w:szCs w:val="20"/>
          <w:lang w:val="hu-HU" w:eastAsia="en-GB"/>
        </w:rPr>
        <w:t>céljából;</w:t>
      </w:r>
    </w:p>
    <w:p w14:paraId="3E8EFE36" w14:textId="5BDC85A9" w:rsidR="009F7FF2" w:rsidRPr="009B51B2" w:rsidRDefault="00BF52BB">
      <w:pPr>
        <w:pStyle w:val="Listaszerbekezds"/>
        <w:widowControl w:val="0"/>
        <w:numPr>
          <w:ilvl w:val="0"/>
          <w:numId w:val="17"/>
        </w:numPr>
        <w:spacing w:after="0" w:line="240" w:lineRule="auto"/>
        <w:jc w:val="both"/>
        <w:rPr>
          <w:rFonts w:eastAsia="Times New Roman" w:cs="Times New Roman"/>
          <w:sz w:val="20"/>
          <w:szCs w:val="20"/>
          <w:lang w:val="hu-HU" w:eastAsia="en-GB"/>
        </w:rPr>
      </w:pPr>
      <w:r w:rsidRPr="009B51B2">
        <w:rPr>
          <w:rFonts w:eastAsia="Times New Roman" w:cs="Times New Roman"/>
          <w:sz w:val="20"/>
          <w:szCs w:val="20"/>
          <w:lang w:val="hu-HU" w:eastAsia="en-GB"/>
        </w:rPr>
        <w:t>Innovatív és kreatív turisztikai technológiák és módszerek alkalmazása</w:t>
      </w:r>
      <w:r w:rsidR="001D3CB3" w:rsidRPr="009B51B2">
        <w:rPr>
          <w:rFonts w:eastAsia="Times New Roman" w:cs="Times New Roman"/>
          <w:sz w:val="20"/>
          <w:szCs w:val="20"/>
          <w:lang w:val="hu-HU" w:eastAsia="en-GB"/>
        </w:rPr>
        <w:t xml:space="preserve">, </w:t>
      </w:r>
      <w:r w:rsidR="00E45443">
        <w:rPr>
          <w:rFonts w:eastAsia="Times New Roman" w:cs="Times New Roman"/>
          <w:sz w:val="20"/>
          <w:szCs w:val="20"/>
          <w:lang w:val="hu-HU" w:eastAsia="en-GB"/>
        </w:rPr>
        <w:t>ide</w:t>
      </w:r>
      <w:r w:rsidR="001D3CB3" w:rsidRPr="009B51B2">
        <w:rPr>
          <w:rFonts w:eastAsia="Times New Roman" w:cs="Times New Roman"/>
          <w:sz w:val="20"/>
          <w:szCs w:val="20"/>
          <w:lang w:val="hu-HU" w:eastAsia="en-GB"/>
        </w:rPr>
        <w:t>értve az egyéni alapú turisztikai modelleket</w:t>
      </w:r>
      <w:r w:rsidRPr="009B51B2">
        <w:rPr>
          <w:rFonts w:eastAsia="Times New Roman" w:cs="Times New Roman"/>
          <w:sz w:val="20"/>
          <w:szCs w:val="20"/>
          <w:lang w:val="hu-HU" w:eastAsia="en-GB"/>
        </w:rPr>
        <w:t>;</w:t>
      </w:r>
    </w:p>
    <w:p w14:paraId="0EBB26D3" w14:textId="77777777" w:rsidR="009F7FF2" w:rsidRPr="009B51B2" w:rsidRDefault="00BF52BB">
      <w:pPr>
        <w:pStyle w:val="Listaszerbekezds"/>
        <w:widowControl w:val="0"/>
        <w:numPr>
          <w:ilvl w:val="0"/>
          <w:numId w:val="17"/>
        </w:numPr>
        <w:spacing w:after="0" w:line="240" w:lineRule="auto"/>
        <w:jc w:val="both"/>
        <w:rPr>
          <w:rFonts w:eastAsia="Times New Roman" w:cs="Times New Roman"/>
          <w:sz w:val="20"/>
          <w:szCs w:val="20"/>
          <w:lang w:val="hu-HU" w:eastAsia="en-GB"/>
        </w:rPr>
      </w:pPr>
      <w:r w:rsidRPr="009B51B2">
        <w:rPr>
          <w:rFonts w:eastAsia="Times New Roman" w:cs="Times New Roman"/>
          <w:sz w:val="20"/>
          <w:szCs w:val="20"/>
          <w:lang w:val="hu-HU" w:eastAsia="en-GB"/>
        </w:rPr>
        <w:t>A turisztikai kínálat digitalizálásának támogatása;</w:t>
      </w:r>
    </w:p>
    <w:p w14:paraId="3CCD31E3" w14:textId="77777777" w:rsidR="009F7FF2" w:rsidRPr="009B51B2" w:rsidRDefault="00BF52BB">
      <w:pPr>
        <w:pStyle w:val="Listaszerbekezds"/>
        <w:widowControl w:val="0"/>
        <w:numPr>
          <w:ilvl w:val="0"/>
          <w:numId w:val="17"/>
        </w:numPr>
        <w:spacing w:after="0" w:line="240" w:lineRule="auto"/>
        <w:jc w:val="both"/>
        <w:rPr>
          <w:rFonts w:eastAsia="Times New Roman" w:cs="Times New Roman"/>
          <w:sz w:val="20"/>
          <w:szCs w:val="20"/>
          <w:lang w:val="hu-HU" w:eastAsia="en-GB"/>
        </w:rPr>
      </w:pPr>
      <w:r w:rsidRPr="009B51B2">
        <w:rPr>
          <w:rFonts w:eastAsia="Times New Roman" w:cs="Times New Roman"/>
          <w:sz w:val="20"/>
          <w:szCs w:val="20"/>
          <w:lang w:val="hu-HU" w:eastAsia="en-GB"/>
        </w:rPr>
        <w:t>Biztosított operatív és gazdasági fenntarthatóság és egyértelmű desztinációkezelési modell (előnyben kell részesíteni azokat a projekteket, amelyek olyan turisztikai menedzsment szervezeteket foglalnak magukban, amelyek részben vagy kizárólagosan felelősek a létrehozott turisztikai fejlesztések jövőbeli fenntartásáért és működtetéséért).</w:t>
      </w:r>
    </w:p>
    <w:p w14:paraId="26FFA503" w14:textId="77777777" w:rsidR="00A07AED" w:rsidRPr="009B51B2" w:rsidRDefault="00A07AED" w:rsidP="00D8786F">
      <w:pPr>
        <w:spacing w:after="0" w:line="240" w:lineRule="auto"/>
        <w:jc w:val="both"/>
        <w:rPr>
          <w:rFonts w:eastAsia="Times New Roman" w:cs="Times New Roman"/>
          <w:noProof/>
          <w:color w:val="000000"/>
          <w:sz w:val="20"/>
          <w:szCs w:val="20"/>
          <w:lang w:val="hu-HU" w:eastAsia="en-GB"/>
        </w:rPr>
      </w:pPr>
    </w:p>
    <w:p w14:paraId="386A2BDF" w14:textId="129891B3" w:rsidR="009F7FF2" w:rsidRPr="009B51B2" w:rsidRDefault="001D3CB3">
      <w:pPr>
        <w:spacing w:after="0"/>
        <w:jc w:val="both"/>
        <w:rPr>
          <w:rFonts w:cs="Times New Roman"/>
          <w:sz w:val="20"/>
          <w:szCs w:val="20"/>
          <w:lang w:val="hu-HU"/>
        </w:rPr>
      </w:pPr>
      <w:r w:rsidRPr="009B51B2">
        <w:rPr>
          <w:rFonts w:cs="Times New Roman"/>
          <w:sz w:val="20"/>
          <w:szCs w:val="20"/>
          <w:lang w:val="hu-HU"/>
        </w:rPr>
        <w:t xml:space="preserve">A kiválasztási kritériumok legfontosabb alapelvei </w:t>
      </w:r>
      <w:r w:rsidRPr="009B51B2">
        <w:rPr>
          <w:rFonts w:cs="Times New Roman"/>
          <w:i/>
          <w:iCs/>
          <w:sz w:val="20"/>
          <w:szCs w:val="20"/>
          <w:lang w:val="hu-HU"/>
        </w:rPr>
        <w:t xml:space="preserve">többek között </w:t>
      </w:r>
      <w:r w:rsidRPr="009B51B2">
        <w:rPr>
          <w:rFonts w:cs="Times New Roman"/>
          <w:sz w:val="20"/>
          <w:szCs w:val="20"/>
          <w:lang w:val="hu-HU"/>
        </w:rPr>
        <w:t>a</w:t>
      </w:r>
      <w:r w:rsidR="00E45443">
        <w:rPr>
          <w:rFonts w:cs="Times New Roman"/>
          <w:sz w:val="20"/>
          <w:szCs w:val="20"/>
          <w:lang w:val="hu-HU"/>
        </w:rPr>
        <w:t>z alábbiak</w:t>
      </w:r>
      <w:r w:rsidRPr="009B51B2">
        <w:rPr>
          <w:rFonts w:cs="Times New Roman"/>
          <w:sz w:val="20"/>
          <w:szCs w:val="20"/>
          <w:lang w:val="hu-HU"/>
        </w:rPr>
        <w:t>:</w:t>
      </w:r>
    </w:p>
    <w:p w14:paraId="5C21E44D" w14:textId="77777777" w:rsidR="009F7FF2" w:rsidRPr="009B51B2" w:rsidRDefault="001D3CB3">
      <w:pPr>
        <w:pStyle w:val="Listaszerbekezds"/>
        <w:widowControl w:val="0"/>
        <w:numPr>
          <w:ilvl w:val="0"/>
          <w:numId w:val="17"/>
        </w:numPr>
        <w:spacing w:after="0" w:line="240" w:lineRule="auto"/>
        <w:jc w:val="both"/>
        <w:rPr>
          <w:rFonts w:eastAsia="Times New Roman" w:cs="Times New Roman"/>
          <w:sz w:val="20"/>
          <w:szCs w:val="20"/>
          <w:lang w:val="hu-HU" w:eastAsia="en-GB"/>
        </w:rPr>
      </w:pPr>
      <w:r w:rsidRPr="009B51B2">
        <w:rPr>
          <w:rFonts w:eastAsia="Times New Roman" w:cs="Times New Roman"/>
          <w:sz w:val="20"/>
          <w:szCs w:val="20"/>
          <w:lang w:val="hu-HU" w:eastAsia="en-GB"/>
        </w:rPr>
        <w:t>a projektek összetettsége, a kedvezményezettek által végrehajtott tevékenységek összefüggései;</w:t>
      </w:r>
    </w:p>
    <w:p w14:paraId="1B403318" w14:textId="77777777" w:rsidR="009F7FF2" w:rsidRPr="009B51B2" w:rsidRDefault="00BF52BB">
      <w:pPr>
        <w:pStyle w:val="Listaszerbekezds"/>
        <w:widowControl w:val="0"/>
        <w:numPr>
          <w:ilvl w:val="0"/>
          <w:numId w:val="17"/>
        </w:numPr>
        <w:spacing w:after="0" w:line="240" w:lineRule="auto"/>
        <w:jc w:val="both"/>
        <w:rPr>
          <w:rFonts w:eastAsia="Times New Roman" w:cs="Times New Roman"/>
          <w:sz w:val="20"/>
          <w:szCs w:val="20"/>
          <w:lang w:val="hu-HU" w:eastAsia="en-GB"/>
        </w:rPr>
      </w:pPr>
      <w:r w:rsidRPr="009B51B2">
        <w:rPr>
          <w:rFonts w:eastAsia="Times New Roman" w:cs="Times New Roman"/>
          <w:sz w:val="20"/>
          <w:szCs w:val="20"/>
          <w:lang w:val="hu-HU" w:eastAsia="en-GB"/>
        </w:rPr>
        <w:t>a határvidék természeti adottságainak megfelelően;</w:t>
      </w:r>
    </w:p>
    <w:p w14:paraId="08F4E063" w14:textId="77777777" w:rsidR="009F7FF2" w:rsidRPr="009B51B2" w:rsidRDefault="00BF52BB">
      <w:pPr>
        <w:pStyle w:val="Listaszerbekezds"/>
        <w:widowControl w:val="0"/>
        <w:numPr>
          <w:ilvl w:val="0"/>
          <w:numId w:val="17"/>
        </w:numPr>
        <w:spacing w:after="0" w:line="240" w:lineRule="auto"/>
        <w:jc w:val="both"/>
        <w:rPr>
          <w:rFonts w:eastAsia="Times New Roman" w:cs="Times New Roman"/>
          <w:sz w:val="20"/>
          <w:szCs w:val="20"/>
          <w:lang w:val="hu-HU" w:eastAsia="en-GB"/>
        </w:rPr>
      </w:pPr>
      <w:r w:rsidRPr="009B51B2">
        <w:rPr>
          <w:rFonts w:eastAsia="Times New Roman" w:cs="Times New Roman"/>
          <w:sz w:val="20"/>
          <w:szCs w:val="20"/>
          <w:lang w:val="hu-HU" w:eastAsia="en-GB"/>
        </w:rPr>
        <w:t>a projekt eredményeinek és eredményeinek fenntarthatósága;</w:t>
      </w:r>
    </w:p>
    <w:p w14:paraId="3550E013" w14:textId="77777777" w:rsidR="009F7FF2" w:rsidRPr="009B51B2" w:rsidRDefault="00BF52BB">
      <w:pPr>
        <w:pStyle w:val="Listaszerbekezds"/>
        <w:widowControl w:val="0"/>
        <w:numPr>
          <w:ilvl w:val="0"/>
          <w:numId w:val="17"/>
        </w:numPr>
        <w:spacing w:after="0" w:line="240" w:lineRule="auto"/>
        <w:jc w:val="both"/>
        <w:rPr>
          <w:rFonts w:eastAsia="Times New Roman" w:cs="Times New Roman"/>
          <w:sz w:val="20"/>
          <w:szCs w:val="20"/>
          <w:lang w:val="hu-HU" w:eastAsia="en-GB"/>
        </w:rPr>
      </w:pPr>
      <w:r w:rsidRPr="009B51B2">
        <w:rPr>
          <w:rFonts w:eastAsia="Times New Roman" w:cs="Times New Roman"/>
          <w:sz w:val="20"/>
          <w:szCs w:val="20"/>
          <w:lang w:val="hu-HU" w:eastAsia="en-GB"/>
        </w:rPr>
        <w:t>a kevésbé ismert és elmaradott határ menti területekre összpontosít, gazdasági fejlődést és társadalmi befogadást generálva;</w:t>
      </w:r>
    </w:p>
    <w:p w14:paraId="7AB115E3" w14:textId="77777777" w:rsidR="009F7FF2" w:rsidRPr="009B51B2" w:rsidRDefault="00BF52BB">
      <w:pPr>
        <w:pStyle w:val="Listaszerbekezds"/>
        <w:widowControl w:val="0"/>
        <w:numPr>
          <w:ilvl w:val="0"/>
          <w:numId w:val="17"/>
        </w:numPr>
        <w:spacing w:after="0" w:line="240" w:lineRule="auto"/>
        <w:jc w:val="both"/>
        <w:rPr>
          <w:rFonts w:eastAsia="Times New Roman" w:cs="Times New Roman"/>
          <w:sz w:val="20"/>
          <w:szCs w:val="20"/>
          <w:lang w:val="hu-HU" w:eastAsia="en-GB"/>
        </w:rPr>
      </w:pPr>
      <w:r w:rsidRPr="009B51B2">
        <w:rPr>
          <w:rFonts w:eastAsia="Times New Roman" w:cs="Times New Roman"/>
          <w:sz w:val="20"/>
          <w:szCs w:val="20"/>
          <w:lang w:val="hu-HU" w:eastAsia="en-GB"/>
        </w:rPr>
        <w:t>a beavatkozások költséghatékonysága;</w:t>
      </w:r>
    </w:p>
    <w:p w14:paraId="76A18F43" w14:textId="77777777" w:rsidR="009F7FF2" w:rsidRPr="009B51B2" w:rsidRDefault="00BF52BB">
      <w:pPr>
        <w:pStyle w:val="Listaszerbekezds"/>
        <w:widowControl w:val="0"/>
        <w:numPr>
          <w:ilvl w:val="0"/>
          <w:numId w:val="17"/>
        </w:numPr>
        <w:spacing w:after="0" w:line="240" w:lineRule="auto"/>
        <w:jc w:val="both"/>
        <w:rPr>
          <w:rFonts w:cs="Times New Roman"/>
          <w:sz w:val="20"/>
          <w:szCs w:val="20"/>
          <w:lang w:val="hu-HU"/>
        </w:rPr>
      </w:pPr>
      <w:r w:rsidRPr="009B51B2">
        <w:rPr>
          <w:rFonts w:cs="Times New Roman"/>
          <w:sz w:val="20"/>
          <w:szCs w:val="20"/>
          <w:lang w:val="hu-HU"/>
        </w:rPr>
        <w:t xml:space="preserve">a tervezett turizmusösztönzési tevékenységek </w:t>
      </w:r>
      <w:r w:rsidRPr="009B51B2">
        <w:rPr>
          <w:rFonts w:eastAsia="Times New Roman" w:cs="Times New Roman"/>
          <w:sz w:val="20"/>
          <w:szCs w:val="20"/>
          <w:lang w:val="hu-HU" w:eastAsia="en-GB"/>
        </w:rPr>
        <w:t xml:space="preserve">hatékonysága </w:t>
      </w:r>
      <w:r w:rsidRPr="009B51B2">
        <w:rPr>
          <w:rFonts w:cs="Times New Roman"/>
          <w:sz w:val="20"/>
          <w:szCs w:val="20"/>
          <w:lang w:val="hu-HU"/>
        </w:rPr>
        <w:t>és lefedettsége.</w:t>
      </w:r>
    </w:p>
    <w:p w14:paraId="2F01E976" w14:textId="77777777" w:rsidR="00A07AED" w:rsidRPr="009B51B2" w:rsidRDefault="00A07AED" w:rsidP="00BB07AD">
      <w:pPr>
        <w:spacing w:after="0" w:line="240" w:lineRule="auto"/>
        <w:jc w:val="both"/>
        <w:rPr>
          <w:rFonts w:cs="Times New Roman"/>
          <w:sz w:val="20"/>
          <w:szCs w:val="20"/>
          <w:lang w:val="hu-HU"/>
        </w:rPr>
      </w:pPr>
    </w:p>
    <w:p w14:paraId="776631E6" w14:textId="77777777" w:rsidR="009F7FF2" w:rsidRPr="009B51B2" w:rsidRDefault="00BF52BB">
      <w:pPr>
        <w:spacing w:after="0" w:line="240" w:lineRule="auto"/>
        <w:ind w:left="709" w:hanging="709"/>
        <w:jc w:val="both"/>
        <w:rPr>
          <w:rFonts w:eastAsia="Times New Roman" w:cs="Times New Roman"/>
          <w:b/>
          <w:iCs/>
          <w:noProof/>
          <w:sz w:val="20"/>
          <w:szCs w:val="20"/>
          <w:lang w:val="hu-HU" w:eastAsia="en-GB"/>
        </w:rPr>
      </w:pPr>
      <w:r w:rsidRPr="009B51B2">
        <w:rPr>
          <w:rFonts w:eastAsia="Times New Roman" w:cs="Times New Roman"/>
          <w:b/>
          <w:iCs/>
          <w:noProof/>
          <w:sz w:val="20"/>
          <w:szCs w:val="20"/>
          <w:lang w:val="hu-HU" w:eastAsia="en-GB"/>
        </w:rPr>
        <w:t>Mutatók</w:t>
      </w:r>
    </w:p>
    <w:p w14:paraId="2695432F" w14:textId="6C6A8FA2" w:rsidR="009F7FF2" w:rsidRPr="009B51B2" w:rsidRDefault="00BF52BB">
      <w:pPr>
        <w:spacing w:after="0" w:line="240" w:lineRule="auto"/>
        <w:jc w:val="both"/>
        <w:rPr>
          <w:rFonts w:eastAsia="Times New Roman" w:cs="Times New Roman"/>
          <w:i/>
          <w:noProof/>
          <w:color w:val="000000"/>
          <w:sz w:val="20"/>
          <w:szCs w:val="20"/>
          <w:lang w:val="hu-HU" w:eastAsia="en-GB"/>
        </w:rPr>
      </w:pPr>
      <w:r w:rsidRPr="009B51B2">
        <w:rPr>
          <w:rFonts w:eastAsia="Times New Roman" w:cs="Times New Roman"/>
          <w:i/>
          <w:noProof/>
          <w:color w:val="000000"/>
          <w:sz w:val="20"/>
          <w:szCs w:val="20"/>
          <w:lang w:val="hu-HU" w:eastAsia="en-GB"/>
        </w:rPr>
        <w:t xml:space="preserve">Hivatkozás: 17. cikk (3) bekezdés </w:t>
      </w:r>
      <w:r w:rsidR="00E45443">
        <w:rPr>
          <w:rFonts w:eastAsia="Times New Roman" w:cs="Times New Roman"/>
          <w:i/>
          <w:noProof/>
          <w:color w:val="000000"/>
          <w:sz w:val="20"/>
          <w:szCs w:val="20"/>
          <w:lang w:val="hu-HU" w:eastAsia="en-GB"/>
        </w:rPr>
        <w:t>(</w:t>
      </w:r>
      <w:r w:rsidRPr="009B51B2">
        <w:rPr>
          <w:rFonts w:eastAsia="Times New Roman" w:cs="Times New Roman"/>
          <w:i/>
          <w:noProof/>
          <w:color w:val="000000"/>
          <w:sz w:val="20"/>
          <w:szCs w:val="20"/>
          <w:lang w:val="hu-HU" w:eastAsia="en-GB"/>
        </w:rPr>
        <w:t>e) pont ii. alpont, 17. cikk (9) bekezdés</w:t>
      </w:r>
      <w:r w:rsidR="00E45443" w:rsidRPr="00E45443">
        <w:rPr>
          <w:rFonts w:eastAsia="Times New Roman" w:cs="Times New Roman"/>
          <w:i/>
          <w:noProof/>
          <w:color w:val="000000"/>
          <w:sz w:val="20"/>
          <w:szCs w:val="20"/>
          <w:lang w:val="hu-HU" w:eastAsia="en-GB"/>
        </w:rPr>
        <w:t xml:space="preserve"> </w:t>
      </w:r>
      <w:r w:rsidR="00E45443">
        <w:rPr>
          <w:rFonts w:eastAsia="Times New Roman" w:cs="Times New Roman"/>
          <w:i/>
          <w:noProof/>
          <w:color w:val="000000"/>
          <w:sz w:val="20"/>
          <w:szCs w:val="20"/>
          <w:lang w:val="hu-HU" w:eastAsia="en-GB"/>
        </w:rPr>
        <w:t>(</w:t>
      </w:r>
      <w:r w:rsidR="00E45443" w:rsidRPr="009B51B2">
        <w:rPr>
          <w:rFonts w:eastAsia="Times New Roman" w:cs="Times New Roman"/>
          <w:i/>
          <w:noProof/>
          <w:color w:val="000000"/>
          <w:sz w:val="20"/>
          <w:szCs w:val="20"/>
          <w:lang w:val="hu-HU" w:eastAsia="en-GB"/>
        </w:rPr>
        <w:t>c) pont iii. alpont</w:t>
      </w:r>
    </w:p>
    <w:p w14:paraId="473F3B04" w14:textId="77777777" w:rsidR="009F7FF2" w:rsidRPr="009B51B2" w:rsidRDefault="00BF52BB">
      <w:pPr>
        <w:spacing w:after="0" w:line="240" w:lineRule="auto"/>
        <w:rPr>
          <w:rFonts w:eastAsia="Times New Roman" w:cs="Times New Roman"/>
          <w:iCs/>
          <w:sz w:val="20"/>
          <w:szCs w:val="20"/>
          <w:lang w:val="hu-HU" w:eastAsia="en-GB"/>
        </w:rPr>
      </w:pPr>
      <w:r w:rsidRPr="009B51B2">
        <w:rPr>
          <w:rFonts w:eastAsia="Times New Roman" w:cs="Times New Roman"/>
          <w:iCs/>
          <w:sz w:val="20"/>
          <w:szCs w:val="20"/>
          <w:lang w:val="hu-HU" w:eastAsia="en-GB"/>
        </w:rPr>
        <w:t>2. táblázat: Kimeneti mutatók</w:t>
      </w:r>
    </w:p>
    <w:tbl>
      <w:tblPr>
        <w:tblW w:w="51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
        <w:gridCol w:w="1050"/>
        <w:gridCol w:w="1061"/>
        <w:gridCol w:w="2319"/>
        <w:gridCol w:w="1438"/>
        <w:gridCol w:w="1127"/>
        <w:gridCol w:w="1361"/>
      </w:tblGrid>
      <w:tr w:rsidR="00263380" w:rsidRPr="009B51B2" w14:paraId="755AC79D" w14:textId="77777777" w:rsidTr="00C04B19">
        <w:trPr>
          <w:trHeight w:val="836"/>
        </w:trPr>
        <w:tc>
          <w:tcPr>
            <w:tcW w:w="453" w:type="pct"/>
          </w:tcPr>
          <w:p w14:paraId="5FC7D33B" w14:textId="212FD2F3" w:rsidR="009F7FF2" w:rsidRPr="009B51B2" w:rsidRDefault="00BF52BB">
            <w:pPr>
              <w:spacing w:after="0" w:line="240" w:lineRule="auto"/>
              <w:jc w:val="both"/>
              <w:rPr>
                <w:rFonts w:cs="Times New Roman"/>
                <w:b/>
                <w:sz w:val="20"/>
                <w:szCs w:val="20"/>
                <w:lang w:val="hu-HU"/>
              </w:rPr>
            </w:pPr>
            <w:r w:rsidRPr="009B51B2">
              <w:rPr>
                <w:rFonts w:cs="Times New Roman"/>
                <w:b/>
                <w:sz w:val="20"/>
                <w:szCs w:val="20"/>
                <w:lang w:val="hu-HU"/>
              </w:rPr>
              <w:t>Prioritás</w:t>
            </w:r>
            <w:r w:rsidR="00ED0F84">
              <w:rPr>
                <w:rFonts w:cs="Times New Roman"/>
                <w:b/>
                <w:sz w:val="20"/>
                <w:szCs w:val="20"/>
                <w:lang w:val="hu-HU"/>
              </w:rPr>
              <w:t xml:space="preserve"> száma</w:t>
            </w:r>
            <w:r w:rsidRPr="009B51B2">
              <w:rPr>
                <w:rFonts w:cs="Times New Roman"/>
                <w:b/>
                <w:sz w:val="20"/>
                <w:szCs w:val="20"/>
                <w:lang w:val="hu-HU"/>
              </w:rPr>
              <w:t xml:space="preserve"> </w:t>
            </w:r>
          </w:p>
        </w:tc>
        <w:tc>
          <w:tcPr>
            <w:tcW w:w="475" w:type="pct"/>
          </w:tcPr>
          <w:p w14:paraId="0FFF62EA" w14:textId="4C2AD394" w:rsidR="009F7FF2" w:rsidRPr="009B51B2" w:rsidRDefault="00ED0F84">
            <w:pPr>
              <w:spacing w:after="0" w:line="240" w:lineRule="auto"/>
              <w:jc w:val="both"/>
              <w:rPr>
                <w:rFonts w:cs="Times New Roman"/>
                <w:b/>
                <w:sz w:val="20"/>
                <w:szCs w:val="20"/>
                <w:lang w:val="hu-HU"/>
              </w:rPr>
            </w:pPr>
            <w:r>
              <w:rPr>
                <w:rFonts w:cs="Times New Roman"/>
                <w:b/>
                <w:sz w:val="20"/>
                <w:szCs w:val="20"/>
                <w:lang w:val="hu-HU"/>
              </w:rPr>
              <w:t>Egyedi</w:t>
            </w:r>
            <w:r w:rsidR="00BF52BB" w:rsidRPr="009B51B2">
              <w:rPr>
                <w:rFonts w:cs="Times New Roman"/>
                <w:b/>
                <w:sz w:val="20"/>
                <w:szCs w:val="20"/>
                <w:lang w:val="hu-HU"/>
              </w:rPr>
              <w:t xml:space="preserve"> célkitűzés</w:t>
            </w:r>
          </w:p>
        </w:tc>
        <w:tc>
          <w:tcPr>
            <w:tcW w:w="437" w:type="pct"/>
          </w:tcPr>
          <w:p w14:paraId="4B1F516A" w14:textId="77777777" w:rsidR="00ED0F84" w:rsidRDefault="00ED0F84" w:rsidP="00ED0F84">
            <w:pPr>
              <w:spacing w:after="0" w:line="240" w:lineRule="auto"/>
              <w:jc w:val="both"/>
              <w:rPr>
                <w:rFonts w:cs="Times New Roman"/>
                <w:b/>
                <w:sz w:val="20"/>
                <w:szCs w:val="20"/>
                <w:lang w:val="hu-HU"/>
              </w:rPr>
            </w:pPr>
            <w:r>
              <w:rPr>
                <w:rFonts w:cs="Times New Roman"/>
                <w:b/>
                <w:sz w:val="20"/>
                <w:szCs w:val="20"/>
                <w:lang w:val="hu-HU"/>
              </w:rPr>
              <w:t>Azonosító</w:t>
            </w:r>
          </w:p>
          <w:p w14:paraId="4EC5464F" w14:textId="7B99820E" w:rsidR="009F7FF2" w:rsidRPr="009B51B2" w:rsidRDefault="00BF52BB" w:rsidP="00ED0F84">
            <w:pPr>
              <w:spacing w:after="0" w:line="240" w:lineRule="auto"/>
              <w:jc w:val="both"/>
              <w:rPr>
                <w:rFonts w:cs="Times New Roman"/>
                <w:b/>
                <w:sz w:val="20"/>
                <w:szCs w:val="20"/>
                <w:lang w:val="hu-HU"/>
              </w:rPr>
            </w:pPr>
            <w:r w:rsidRPr="009B51B2">
              <w:rPr>
                <w:rFonts w:cs="Times New Roman"/>
                <w:b/>
                <w:sz w:val="20"/>
                <w:szCs w:val="20"/>
                <w:lang w:val="hu-HU"/>
              </w:rPr>
              <w:t>[5]</w:t>
            </w:r>
          </w:p>
        </w:tc>
        <w:tc>
          <w:tcPr>
            <w:tcW w:w="1358" w:type="pct"/>
            <w:shd w:val="clear" w:color="auto" w:fill="auto"/>
          </w:tcPr>
          <w:p w14:paraId="012721C4" w14:textId="4EDA5594" w:rsidR="009F7FF2" w:rsidRPr="009B51B2" w:rsidRDefault="00ED0F84">
            <w:pPr>
              <w:spacing w:after="0" w:line="240" w:lineRule="auto"/>
              <w:jc w:val="both"/>
              <w:rPr>
                <w:rFonts w:cs="Times New Roman"/>
                <w:b/>
                <w:sz w:val="20"/>
                <w:szCs w:val="20"/>
                <w:lang w:val="hu-HU"/>
              </w:rPr>
            </w:pPr>
            <w:r>
              <w:rPr>
                <w:rFonts w:cs="Times New Roman"/>
                <w:b/>
                <w:sz w:val="20"/>
                <w:szCs w:val="20"/>
                <w:lang w:val="hu-HU"/>
              </w:rPr>
              <w:t>Mutató</w:t>
            </w:r>
            <w:r w:rsidR="00BF52BB" w:rsidRPr="009B51B2">
              <w:rPr>
                <w:rFonts w:cs="Times New Roman"/>
                <w:b/>
                <w:sz w:val="20"/>
                <w:szCs w:val="20"/>
                <w:lang w:val="hu-HU"/>
              </w:rPr>
              <w:t xml:space="preserve"> </w:t>
            </w:r>
          </w:p>
        </w:tc>
        <w:tc>
          <w:tcPr>
            <w:tcW w:w="714" w:type="pct"/>
          </w:tcPr>
          <w:p w14:paraId="5547003E" w14:textId="52AB40FA" w:rsidR="009F7FF2" w:rsidRPr="009B51B2" w:rsidRDefault="00BF52BB">
            <w:pPr>
              <w:spacing w:after="0" w:line="240" w:lineRule="auto"/>
              <w:jc w:val="both"/>
              <w:rPr>
                <w:rFonts w:cs="Times New Roman"/>
                <w:b/>
                <w:sz w:val="20"/>
                <w:szCs w:val="20"/>
                <w:lang w:val="hu-HU"/>
              </w:rPr>
            </w:pPr>
            <w:r w:rsidRPr="009B51B2">
              <w:rPr>
                <w:rFonts w:cs="Times New Roman"/>
                <w:b/>
                <w:sz w:val="20"/>
                <w:szCs w:val="20"/>
                <w:lang w:val="hu-HU"/>
              </w:rPr>
              <w:t>Mér</w:t>
            </w:r>
            <w:r w:rsidR="00ED0F84">
              <w:rPr>
                <w:rFonts w:cs="Times New Roman"/>
                <w:b/>
                <w:sz w:val="20"/>
                <w:szCs w:val="20"/>
                <w:lang w:val="hu-HU"/>
              </w:rPr>
              <w:t>t</w:t>
            </w:r>
            <w:r w:rsidRPr="009B51B2">
              <w:rPr>
                <w:rFonts w:cs="Times New Roman"/>
                <w:b/>
                <w:sz w:val="20"/>
                <w:szCs w:val="20"/>
                <w:lang w:val="hu-HU"/>
              </w:rPr>
              <w:t>é</w:t>
            </w:r>
            <w:r w:rsidR="00ED0F84">
              <w:rPr>
                <w:rFonts w:cs="Times New Roman"/>
                <w:b/>
                <w:sz w:val="20"/>
                <w:szCs w:val="20"/>
                <w:lang w:val="hu-HU"/>
              </w:rPr>
              <w:t>k</w:t>
            </w:r>
            <w:r w:rsidRPr="009B51B2">
              <w:rPr>
                <w:rFonts w:cs="Times New Roman"/>
                <w:b/>
                <w:sz w:val="20"/>
                <w:szCs w:val="20"/>
                <w:lang w:val="hu-HU"/>
              </w:rPr>
              <w:t>egység</w:t>
            </w:r>
          </w:p>
          <w:p w14:paraId="1FE13287" w14:textId="77777777" w:rsidR="009F7FF2" w:rsidRPr="009B51B2" w:rsidRDefault="00BF52BB">
            <w:pPr>
              <w:spacing w:after="0" w:line="240" w:lineRule="auto"/>
              <w:jc w:val="both"/>
              <w:rPr>
                <w:rFonts w:cs="Times New Roman"/>
                <w:b/>
                <w:sz w:val="20"/>
                <w:szCs w:val="20"/>
                <w:lang w:val="hu-HU"/>
              </w:rPr>
            </w:pPr>
            <w:r w:rsidRPr="009B51B2">
              <w:rPr>
                <w:rFonts w:cs="Times New Roman"/>
                <w:b/>
                <w:sz w:val="20"/>
                <w:szCs w:val="20"/>
                <w:lang w:val="hu-HU"/>
              </w:rPr>
              <w:t>[255]</w:t>
            </w:r>
          </w:p>
        </w:tc>
        <w:tc>
          <w:tcPr>
            <w:tcW w:w="717" w:type="pct"/>
            <w:shd w:val="clear" w:color="auto" w:fill="auto"/>
          </w:tcPr>
          <w:p w14:paraId="1D5C287B" w14:textId="77777777" w:rsidR="009F7FF2" w:rsidRPr="009B51B2" w:rsidRDefault="00BF52BB">
            <w:pPr>
              <w:spacing w:after="0" w:line="240" w:lineRule="auto"/>
              <w:jc w:val="both"/>
              <w:rPr>
                <w:rFonts w:cs="Times New Roman"/>
                <w:b/>
                <w:sz w:val="20"/>
                <w:szCs w:val="20"/>
                <w:lang w:val="hu-HU"/>
              </w:rPr>
            </w:pPr>
            <w:r w:rsidRPr="009B51B2">
              <w:rPr>
                <w:rFonts w:cs="Times New Roman"/>
                <w:b/>
                <w:sz w:val="20"/>
                <w:szCs w:val="20"/>
                <w:lang w:val="hu-HU"/>
              </w:rPr>
              <w:t>Mérföldkő (2024)</w:t>
            </w:r>
          </w:p>
          <w:p w14:paraId="7389BC70" w14:textId="77777777" w:rsidR="009F7FF2" w:rsidRPr="009B51B2" w:rsidRDefault="00BF52BB">
            <w:pPr>
              <w:spacing w:after="0" w:line="240" w:lineRule="auto"/>
              <w:jc w:val="both"/>
              <w:rPr>
                <w:rFonts w:cs="Times New Roman"/>
                <w:b/>
                <w:sz w:val="20"/>
                <w:szCs w:val="20"/>
                <w:lang w:val="hu-HU"/>
              </w:rPr>
            </w:pPr>
            <w:r w:rsidRPr="009B51B2">
              <w:rPr>
                <w:rFonts w:cs="Times New Roman"/>
                <w:b/>
                <w:sz w:val="20"/>
                <w:szCs w:val="20"/>
                <w:lang w:val="hu-HU"/>
              </w:rPr>
              <w:t>[200]</w:t>
            </w:r>
          </w:p>
        </w:tc>
        <w:tc>
          <w:tcPr>
            <w:tcW w:w="847" w:type="pct"/>
            <w:shd w:val="clear" w:color="auto" w:fill="auto"/>
          </w:tcPr>
          <w:p w14:paraId="060F1904" w14:textId="77777777" w:rsidR="009F7FF2" w:rsidRPr="009B51B2" w:rsidRDefault="00BF52BB">
            <w:pPr>
              <w:spacing w:after="0" w:line="240" w:lineRule="auto"/>
              <w:jc w:val="both"/>
              <w:rPr>
                <w:rFonts w:cs="Times New Roman"/>
                <w:b/>
                <w:sz w:val="20"/>
                <w:szCs w:val="20"/>
                <w:lang w:val="hu-HU"/>
              </w:rPr>
            </w:pPr>
            <w:r w:rsidRPr="009B51B2">
              <w:rPr>
                <w:rFonts w:cs="Times New Roman"/>
                <w:b/>
                <w:sz w:val="20"/>
                <w:szCs w:val="20"/>
                <w:lang w:val="hu-HU"/>
              </w:rPr>
              <w:t>Végső cél (2029)</w:t>
            </w:r>
          </w:p>
          <w:p w14:paraId="0C3F598A" w14:textId="77777777" w:rsidR="009F7FF2" w:rsidRPr="009B51B2" w:rsidRDefault="00BF52BB">
            <w:pPr>
              <w:spacing w:after="0" w:line="240" w:lineRule="auto"/>
              <w:jc w:val="both"/>
              <w:rPr>
                <w:rFonts w:cs="Times New Roman"/>
                <w:b/>
                <w:sz w:val="20"/>
                <w:szCs w:val="20"/>
                <w:lang w:val="hu-HU"/>
              </w:rPr>
            </w:pPr>
            <w:r w:rsidRPr="009B51B2">
              <w:rPr>
                <w:rFonts w:cs="Times New Roman"/>
                <w:b/>
                <w:sz w:val="20"/>
                <w:szCs w:val="20"/>
                <w:lang w:val="hu-HU"/>
              </w:rPr>
              <w:t>[200]</w:t>
            </w:r>
          </w:p>
        </w:tc>
      </w:tr>
      <w:tr w:rsidR="00263380" w:rsidRPr="009B51B2" w14:paraId="18689494" w14:textId="77777777" w:rsidTr="00C04B19">
        <w:trPr>
          <w:trHeight w:val="579"/>
        </w:trPr>
        <w:tc>
          <w:tcPr>
            <w:tcW w:w="453" w:type="pct"/>
          </w:tcPr>
          <w:p w14:paraId="36A8D2FD" w14:textId="77777777" w:rsidR="009F7FF2" w:rsidRPr="009B51B2" w:rsidRDefault="00BF52BB">
            <w:pPr>
              <w:spacing w:after="0" w:line="240" w:lineRule="auto"/>
              <w:jc w:val="center"/>
              <w:rPr>
                <w:rFonts w:cs="Times New Roman"/>
                <w:bCs/>
                <w:iCs/>
                <w:sz w:val="20"/>
                <w:szCs w:val="20"/>
                <w:lang w:val="hu-HU"/>
              </w:rPr>
            </w:pPr>
            <w:r w:rsidRPr="009B51B2">
              <w:rPr>
                <w:rFonts w:cs="Times New Roman"/>
                <w:bCs/>
                <w:iCs/>
                <w:sz w:val="20"/>
                <w:szCs w:val="20"/>
                <w:lang w:val="hu-HU"/>
              </w:rPr>
              <w:t>3</w:t>
            </w:r>
          </w:p>
        </w:tc>
        <w:tc>
          <w:tcPr>
            <w:tcW w:w="475" w:type="pct"/>
          </w:tcPr>
          <w:p w14:paraId="05B2FE9E" w14:textId="322DA180" w:rsidR="009F7FF2" w:rsidRPr="009B51B2" w:rsidRDefault="00ED0F84">
            <w:pPr>
              <w:spacing w:after="0" w:line="240" w:lineRule="auto"/>
              <w:jc w:val="both"/>
              <w:rPr>
                <w:rFonts w:cs="Times New Roman"/>
                <w:bCs/>
                <w:iCs/>
                <w:sz w:val="20"/>
                <w:szCs w:val="20"/>
                <w:lang w:val="hu-HU"/>
              </w:rPr>
            </w:pPr>
            <w:r>
              <w:rPr>
                <w:rFonts w:eastAsia="Times New Roman" w:cs="Times New Roman"/>
                <w:iCs/>
                <w:noProof/>
                <w:sz w:val="20"/>
                <w:szCs w:val="20"/>
                <w:lang w:val="hu-HU" w:eastAsia="en-GB"/>
              </w:rPr>
              <w:t>EC</w:t>
            </w:r>
            <w:r w:rsidR="00BF52BB" w:rsidRPr="009B51B2">
              <w:rPr>
                <w:rFonts w:eastAsia="Times New Roman" w:cs="Times New Roman"/>
                <w:iCs/>
                <w:noProof/>
                <w:sz w:val="20"/>
                <w:szCs w:val="20"/>
                <w:lang w:val="hu-HU" w:eastAsia="en-GB"/>
              </w:rPr>
              <w:t xml:space="preserve"> 4.6</w:t>
            </w:r>
          </w:p>
        </w:tc>
        <w:tc>
          <w:tcPr>
            <w:tcW w:w="437" w:type="pct"/>
          </w:tcPr>
          <w:p w14:paraId="3EDEAA8C" w14:textId="77777777" w:rsidR="009F7FF2" w:rsidRPr="009B51B2" w:rsidRDefault="00BF52BB">
            <w:pPr>
              <w:spacing w:after="0" w:line="240" w:lineRule="auto"/>
              <w:jc w:val="both"/>
              <w:rPr>
                <w:rFonts w:cs="Times New Roman"/>
                <w:bCs/>
                <w:iCs/>
                <w:sz w:val="20"/>
                <w:szCs w:val="20"/>
                <w:lang w:val="hu-HU"/>
              </w:rPr>
            </w:pPr>
            <w:r w:rsidRPr="009B51B2">
              <w:rPr>
                <w:rFonts w:cs="Times New Roman"/>
                <w:bCs/>
                <w:iCs/>
                <w:sz w:val="20"/>
                <w:szCs w:val="20"/>
                <w:lang w:val="hu-HU"/>
              </w:rPr>
              <w:t>RCO 77</w:t>
            </w:r>
          </w:p>
        </w:tc>
        <w:tc>
          <w:tcPr>
            <w:tcW w:w="1358" w:type="pct"/>
            <w:shd w:val="clear" w:color="auto" w:fill="auto"/>
          </w:tcPr>
          <w:p w14:paraId="7F418AB5" w14:textId="77777777" w:rsidR="009F7FF2" w:rsidRPr="009B51B2" w:rsidRDefault="00BF52BB">
            <w:pPr>
              <w:spacing w:after="0" w:line="240" w:lineRule="auto"/>
              <w:jc w:val="both"/>
              <w:rPr>
                <w:rFonts w:cs="Times New Roman"/>
                <w:bCs/>
                <w:iCs/>
                <w:sz w:val="20"/>
                <w:szCs w:val="20"/>
                <w:lang w:val="hu-HU"/>
              </w:rPr>
            </w:pPr>
            <w:r w:rsidRPr="009B51B2">
              <w:rPr>
                <w:rFonts w:cs="Times New Roman"/>
                <w:bCs/>
                <w:iCs/>
                <w:sz w:val="20"/>
                <w:szCs w:val="20"/>
                <w:lang w:val="hu-HU"/>
              </w:rPr>
              <w:t>A támogatott kulturális és idegenforgalmi helyszínek száma</w:t>
            </w:r>
          </w:p>
        </w:tc>
        <w:tc>
          <w:tcPr>
            <w:tcW w:w="714" w:type="pct"/>
          </w:tcPr>
          <w:p w14:paraId="10733765" w14:textId="77777777" w:rsidR="009F7FF2" w:rsidRPr="009B51B2" w:rsidRDefault="00BF52BB">
            <w:pPr>
              <w:spacing w:after="0" w:line="240" w:lineRule="auto"/>
              <w:rPr>
                <w:rFonts w:cs="Times New Roman"/>
                <w:bCs/>
                <w:iCs/>
                <w:sz w:val="20"/>
                <w:szCs w:val="20"/>
                <w:lang w:val="hu-HU"/>
              </w:rPr>
            </w:pPr>
            <w:r w:rsidRPr="009B51B2">
              <w:rPr>
                <w:rFonts w:cs="Times New Roman"/>
                <w:bCs/>
                <w:iCs/>
                <w:sz w:val="20"/>
                <w:szCs w:val="20"/>
                <w:lang w:val="hu-HU"/>
              </w:rPr>
              <w:t>kulturális és idegenforgalmi helyszínek</w:t>
            </w:r>
          </w:p>
        </w:tc>
        <w:tc>
          <w:tcPr>
            <w:tcW w:w="717" w:type="pct"/>
            <w:shd w:val="clear" w:color="auto" w:fill="auto"/>
          </w:tcPr>
          <w:p w14:paraId="2F20D810" w14:textId="77777777" w:rsidR="009F7FF2" w:rsidRPr="009B51B2" w:rsidRDefault="00BF52BB">
            <w:pPr>
              <w:spacing w:after="0" w:line="240" w:lineRule="auto"/>
              <w:jc w:val="center"/>
              <w:rPr>
                <w:rFonts w:cs="Times New Roman"/>
                <w:bCs/>
                <w:iCs/>
                <w:sz w:val="20"/>
                <w:szCs w:val="20"/>
                <w:lang w:val="hu-HU"/>
              </w:rPr>
            </w:pPr>
            <w:r w:rsidRPr="009B51B2">
              <w:rPr>
                <w:rFonts w:cs="Times New Roman"/>
                <w:bCs/>
                <w:iCs/>
                <w:sz w:val="20"/>
                <w:szCs w:val="20"/>
                <w:lang w:val="hu-HU"/>
              </w:rPr>
              <w:t>0</w:t>
            </w:r>
          </w:p>
        </w:tc>
        <w:tc>
          <w:tcPr>
            <w:tcW w:w="847" w:type="pct"/>
            <w:shd w:val="clear" w:color="auto" w:fill="auto"/>
          </w:tcPr>
          <w:p w14:paraId="1A0DA466" w14:textId="77777777" w:rsidR="009F7FF2" w:rsidRPr="009B51B2" w:rsidRDefault="00BF52BB">
            <w:pPr>
              <w:spacing w:after="0" w:line="240" w:lineRule="auto"/>
              <w:jc w:val="center"/>
              <w:rPr>
                <w:rFonts w:cs="Times New Roman"/>
                <w:bCs/>
                <w:iCs/>
                <w:sz w:val="20"/>
                <w:szCs w:val="20"/>
                <w:lang w:val="hu-HU"/>
              </w:rPr>
            </w:pPr>
            <w:r w:rsidRPr="009B51B2">
              <w:rPr>
                <w:rFonts w:cs="Times New Roman"/>
                <w:bCs/>
                <w:iCs/>
                <w:sz w:val="20"/>
                <w:szCs w:val="20"/>
                <w:lang w:val="hu-HU"/>
              </w:rPr>
              <w:t>41</w:t>
            </w:r>
          </w:p>
        </w:tc>
      </w:tr>
      <w:tr w:rsidR="00E00B3C" w:rsidRPr="009B51B2" w14:paraId="2BA7FD51" w14:textId="77777777" w:rsidTr="00C04B19">
        <w:trPr>
          <w:trHeight w:val="579"/>
        </w:trPr>
        <w:tc>
          <w:tcPr>
            <w:tcW w:w="453" w:type="pct"/>
          </w:tcPr>
          <w:p w14:paraId="7F18BC17" w14:textId="77777777" w:rsidR="009F7FF2" w:rsidRPr="009B51B2" w:rsidRDefault="00BF52BB">
            <w:pPr>
              <w:spacing w:after="0" w:line="240" w:lineRule="auto"/>
              <w:jc w:val="center"/>
              <w:rPr>
                <w:rFonts w:cs="Times New Roman"/>
                <w:bCs/>
                <w:iCs/>
                <w:sz w:val="20"/>
                <w:szCs w:val="20"/>
                <w:lang w:val="hu-HU"/>
              </w:rPr>
            </w:pPr>
            <w:r w:rsidRPr="009B51B2">
              <w:rPr>
                <w:rFonts w:cs="Times New Roman"/>
                <w:bCs/>
                <w:iCs/>
                <w:sz w:val="20"/>
                <w:szCs w:val="20"/>
                <w:lang w:val="hu-HU"/>
              </w:rPr>
              <w:t>3</w:t>
            </w:r>
          </w:p>
        </w:tc>
        <w:tc>
          <w:tcPr>
            <w:tcW w:w="475" w:type="pct"/>
          </w:tcPr>
          <w:p w14:paraId="72F4C5C0" w14:textId="7D26B952" w:rsidR="009F7FF2" w:rsidRPr="009B51B2" w:rsidRDefault="00ED0F84">
            <w:pPr>
              <w:spacing w:after="0" w:line="240" w:lineRule="auto"/>
              <w:jc w:val="both"/>
              <w:rPr>
                <w:rFonts w:cs="Times New Roman"/>
                <w:bCs/>
                <w:iCs/>
                <w:sz w:val="20"/>
                <w:szCs w:val="20"/>
                <w:lang w:val="hu-HU"/>
              </w:rPr>
            </w:pPr>
            <w:r>
              <w:rPr>
                <w:rFonts w:eastAsia="Times New Roman" w:cs="Times New Roman"/>
                <w:iCs/>
                <w:noProof/>
                <w:sz w:val="20"/>
                <w:szCs w:val="20"/>
                <w:lang w:val="hu-HU" w:eastAsia="en-GB"/>
              </w:rPr>
              <w:t>EC</w:t>
            </w:r>
            <w:r w:rsidR="00BF52BB" w:rsidRPr="009B51B2">
              <w:rPr>
                <w:rFonts w:eastAsia="Times New Roman" w:cs="Times New Roman"/>
                <w:iCs/>
                <w:noProof/>
                <w:sz w:val="20"/>
                <w:szCs w:val="20"/>
                <w:lang w:val="hu-HU" w:eastAsia="en-GB"/>
              </w:rPr>
              <w:t xml:space="preserve"> 4.6</w:t>
            </w:r>
          </w:p>
        </w:tc>
        <w:tc>
          <w:tcPr>
            <w:tcW w:w="437" w:type="pct"/>
          </w:tcPr>
          <w:p w14:paraId="33533948" w14:textId="77777777" w:rsidR="009F7FF2" w:rsidRPr="009B51B2" w:rsidRDefault="00BF52BB">
            <w:pPr>
              <w:spacing w:after="0" w:line="240" w:lineRule="auto"/>
              <w:jc w:val="both"/>
              <w:rPr>
                <w:rFonts w:cs="Times New Roman"/>
                <w:bCs/>
                <w:iCs/>
                <w:sz w:val="20"/>
                <w:szCs w:val="20"/>
                <w:lang w:val="hu-HU"/>
              </w:rPr>
            </w:pPr>
            <w:r w:rsidRPr="009B51B2">
              <w:rPr>
                <w:rFonts w:cs="Times New Roman"/>
                <w:bCs/>
                <w:iCs/>
                <w:sz w:val="20"/>
                <w:szCs w:val="20"/>
                <w:lang w:val="hu-HU"/>
              </w:rPr>
              <w:t>RCO 87</w:t>
            </w:r>
          </w:p>
        </w:tc>
        <w:tc>
          <w:tcPr>
            <w:tcW w:w="1358" w:type="pct"/>
            <w:shd w:val="clear" w:color="auto" w:fill="auto"/>
          </w:tcPr>
          <w:p w14:paraId="1AC9539A" w14:textId="77777777" w:rsidR="009F7FF2" w:rsidRPr="009B51B2" w:rsidRDefault="00BF52BB">
            <w:pPr>
              <w:spacing w:after="0" w:line="240" w:lineRule="auto"/>
              <w:jc w:val="both"/>
              <w:rPr>
                <w:rFonts w:cs="Times New Roman"/>
                <w:bCs/>
                <w:iCs/>
                <w:sz w:val="20"/>
                <w:szCs w:val="20"/>
                <w:lang w:val="hu-HU"/>
              </w:rPr>
            </w:pPr>
            <w:r w:rsidRPr="009B51B2">
              <w:rPr>
                <w:rFonts w:cs="Times New Roman"/>
                <w:bCs/>
                <w:iCs/>
                <w:sz w:val="20"/>
                <w:szCs w:val="20"/>
                <w:lang w:val="hu-HU"/>
              </w:rPr>
              <w:t>Határokon átnyúlóan együttműködő szervezetek</w:t>
            </w:r>
          </w:p>
        </w:tc>
        <w:tc>
          <w:tcPr>
            <w:tcW w:w="714" w:type="pct"/>
          </w:tcPr>
          <w:p w14:paraId="3899099F" w14:textId="77777777" w:rsidR="009F7FF2" w:rsidRPr="009B51B2" w:rsidRDefault="00BF52BB">
            <w:pPr>
              <w:spacing w:after="0" w:line="240" w:lineRule="auto"/>
              <w:rPr>
                <w:rFonts w:cs="Times New Roman"/>
                <w:bCs/>
                <w:iCs/>
                <w:sz w:val="20"/>
                <w:szCs w:val="20"/>
                <w:lang w:val="hu-HU"/>
              </w:rPr>
            </w:pPr>
            <w:r w:rsidRPr="009B51B2">
              <w:rPr>
                <w:rFonts w:cs="Times New Roman"/>
                <w:bCs/>
                <w:iCs/>
                <w:sz w:val="20"/>
                <w:szCs w:val="20"/>
                <w:lang w:val="hu-HU"/>
              </w:rPr>
              <w:t>szervezetek</w:t>
            </w:r>
          </w:p>
        </w:tc>
        <w:tc>
          <w:tcPr>
            <w:tcW w:w="717" w:type="pct"/>
            <w:shd w:val="clear" w:color="auto" w:fill="auto"/>
          </w:tcPr>
          <w:p w14:paraId="6212E7F6" w14:textId="77777777" w:rsidR="009F7FF2" w:rsidRPr="009B51B2" w:rsidRDefault="00BF52BB">
            <w:pPr>
              <w:spacing w:after="0" w:line="240" w:lineRule="auto"/>
              <w:jc w:val="center"/>
              <w:rPr>
                <w:rFonts w:cs="Times New Roman"/>
                <w:bCs/>
                <w:iCs/>
                <w:sz w:val="20"/>
                <w:szCs w:val="20"/>
                <w:lang w:val="hu-HU"/>
              </w:rPr>
            </w:pPr>
            <w:r w:rsidRPr="009B51B2">
              <w:rPr>
                <w:rFonts w:cs="Times New Roman"/>
                <w:bCs/>
                <w:iCs/>
                <w:sz w:val="20"/>
                <w:szCs w:val="20"/>
                <w:lang w:val="hu-HU"/>
              </w:rPr>
              <w:t>0</w:t>
            </w:r>
          </w:p>
        </w:tc>
        <w:tc>
          <w:tcPr>
            <w:tcW w:w="847" w:type="pct"/>
            <w:shd w:val="clear" w:color="auto" w:fill="auto"/>
          </w:tcPr>
          <w:p w14:paraId="0A59A1FC" w14:textId="77777777" w:rsidR="009F7FF2" w:rsidRPr="009B51B2" w:rsidRDefault="00BF52BB">
            <w:pPr>
              <w:spacing w:after="0" w:line="240" w:lineRule="auto"/>
              <w:jc w:val="center"/>
              <w:rPr>
                <w:rFonts w:cs="Times New Roman"/>
                <w:bCs/>
                <w:iCs/>
                <w:sz w:val="20"/>
                <w:szCs w:val="20"/>
                <w:lang w:val="hu-HU"/>
              </w:rPr>
            </w:pPr>
            <w:r w:rsidRPr="009B51B2">
              <w:rPr>
                <w:rFonts w:cs="Times New Roman"/>
                <w:bCs/>
                <w:iCs/>
                <w:sz w:val="20"/>
                <w:szCs w:val="20"/>
                <w:lang w:val="hu-HU"/>
              </w:rPr>
              <w:t>49</w:t>
            </w:r>
          </w:p>
        </w:tc>
      </w:tr>
    </w:tbl>
    <w:p w14:paraId="66ADCBD0" w14:textId="77777777" w:rsidR="00D8786F" w:rsidRPr="009B51B2" w:rsidRDefault="00D8786F" w:rsidP="00D8786F">
      <w:pPr>
        <w:spacing w:after="0" w:line="240" w:lineRule="auto"/>
        <w:rPr>
          <w:rFonts w:eastAsia="Times New Roman" w:cs="Times New Roman"/>
          <w:iCs/>
          <w:sz w:val="20"/>
          <w:szCs w:val="20"/>
          <w:lang w:val="hu-HU" w:eastAsia="en-GB"/>
        </w:rPr>
      </w:pPr>
    </w:p>
    <w:p w14:paraId="3470DE07" w14:textId="77777777" w:rsidR="009F7FF2" w:rsidRPr="009B51B2" w:rsidRDefault="00BF52BB">
      <w:pPr>
        <w:spacing w:after="0" w:line="240" w:lineRule="auto"/>
        <w:rPr>
          <w:rFonts w:eastAsia="Times New Roman" w:cs="Times New Roman"/>
          <w:iCs/>
          <w:sz w:val="20"/>
          <w:szCs w:val="20"/>
          <w:lang w:val="hu-HU" w:eastAsia="en-GB"/>
        </w:rPr>
      </w:pPr>
      <w:r w:rsidRPr="009B51B2">
        <w:rPr>
          <w:rFonts w:eastAsia="Times New Roman" w:cs="Times New Roman"/>
          <w:iCs/>
          <w:sz w:val="20"/>
          <w:szCs w:val="20"/>
          <w:lang w:val="hu-HU" w:eastAsia="en-GB"/>
        </w:rPr>
        <w:t>3. táblázat: Eredménymutatók</w:t>
      </w:r>
    </w:p>
    <w:tbl>
      <w:tblPr>
        <w:tblW w:w="51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
        <w:gridCol w:w="1050"/>
        <w:gridCol w:w="1061"/>
        <w:gridCol w:w="1438"/>
        <w:gridCol w:w="1405"/>
        <w:gridCol w:w="1106"/>
        <w:gridCol w:w="927"/>
        <w:gridCol w:w="766"/>
        <w:gridCol w:w="1161"/>
        <w:gridCol w:w="1405"/>
      </w:tblGrid>
      <w:tr w:rsidR="00263380" w:rsidRPr="009B51B2" w14:paraId="0491980B" w14:textId="77777777" w:rsidTr="00C04B19">
        <w:trPr>
          <w:trHeight w:val="947"/>
        </w:trPr>
        <w:tc>
          <w:tcPr>
            <w:tcW w:w="457" w:type="pct"/>
          </w:tcPr>
          <w:p w14:paraId="690288DC" w14:textId="02F0A8BA" w:rsidR="009F7FF2" w:rsidRPr="009B51B2" w:rsidRDefault="00BF52BB">
            <w:pPr>
              <w:spacing w:after="0" w:line="240" w:lineRule="auto"/>
              <w:jc w:val="both"/>
              <w:rPr>
                <w:rFonts w:cs="Times New Roman"/>
                <w:b/>
                <w:sz w:val="20"/>
                <w:szCs w:val="20"/>
                <w:lang w:val="hu-HU"/>
              </w:rPr>
            </w:pPr>
            <w:r w:rsidRPr="009B51B2">
              <w:rPr>
                <w:rFonts w:cs="Times New Roman"/>
                <w:b/>
                <w:sz w:val="20"/>
                <w:szCs w:val="20"/>
                <w:lang w:val="hu-HU"/>
              </w:rPr>
              <w:t>Prioritás</w:t>
            </w:r>
            <w:r w:rsidR="00ED0F84">
              <w:rPr>
                <w:rFonts w:cs="Times New Roman"/>
                <w:b/>
                <w:sz w:val="20"/>
                <w:szCs w:val="20"/>
                <w:lang w:val="hu-HU"/>
              </w:rPr>
              <w:t xml:space="preserve"> száma</w:t>
            </w:r>
            <w:r w:rsidRPr="009B51B2">
              <w:rPr>
                <w:rFonts w:cs="Times New Roman"/>
                <w:b/>
                <w:sz w:val="20"/>
                <w:szCs w:val="20"/>
                <w:lang w:val="hu-HU"/>
              </w:rPr>
              <w:t xml:space="preserve"> </w:t>
            </w:r>
          </w:p>
        </w:tc>
        <w:tc>
          <w:tcPr>
            <w:tcW w:w="479" w:type="pct"/>
          </w:tcPr>
          <w:p w14:paraId="2149435B" w14:textId="2E144EB7" w:rsidR="009F7FF2" w:rsidRPr="009B51B2" w:rsidRDefault="00ED0F84">
            <w:pPr>
              <w:spacing w:after="0" w:line="240" w:lineRule="auto"/>
              <w:jc w:val="both"/>
              <w:rPr>
                <w:rFonts w:cs="Times New Roman"/>
                <w:b/>
                <w:sz w:val="20"/>
                <w:szCs w:val="20"/>
                <w:lang w:val="hu-HU"/>
              </w:rPr>
            </w:pPr>
            <w:r>
              <w:rPr>
                <w:rFonts w:cs="Times New Roman"/>
                <w:b/>
                <w:sz w:val="20"/>
                <w:szCs w:val="20"/>
                <w:lang w:val="hu-HU"/>
              </w:rPr>
              <w:t>Egyedi</w:t>
            </w:r>
            <w:r w:rsidR="00BF52BB" w:rsidRPr="009B51B2">
              <w:rPr>
                <w:rFonts w:cs="Times New Roman"/>
                <w:b/>
                <w:sz w:val="20"/>
                <w:szCs w:val="20"/>
                <w:lang w:val="hu-HU"/>
              </w:rPr>
              <w:t xml:space="preserve"> célkitűzés</w:t>
            </w:r>
          </w:p>
        </w:tc>
        <w:tc>
          <w:tcPr>
            <w:tcW w:w="424" w:type="pct"/>
          </w:tcPr>
          <w:p w14:paraId="12A9AEF6" w14:textId="11A13F82" w:rsidR="009F7FF2" w:rsidRPr="009B51B2" w:rsidRDefault="00ED0F84">
            <w:pPr>
              <w:spacing w:after="0" w:line="240" w:lineRule="auto"/>
              <w:jc w:val="both"/>
              <w:rPr>
                <w:rFonts w:cs="Times New Roman"/>
                <w:b/>
                <w:sz w:val="20"/>
                <w:szCs w:val="20"/>
                <w:lang w:val="hu-HU"/>
              </w:rPr>
            </w:pPr>
            <w:r>
              <w:rPr>
                <w:rFonts w:cs="Times New Roman"/>
                <w:b/>
                <w:sz w:val="20"/>
                <w:szCs w:val="20"/>
                <w:lang w:val="hu-HU"/>
              </w:rPr>
              <w:t>Azonosító</w:t>
            </w:r>
          </w:p>
        </w:tc>
        <w:tc>
          <w:tcPr>
            <w:tcW w:w="557" w:type="pct"/>
            <w:shd w:val="clear" w:color="auto" w:fill="auto"/>
          </w:tcPr>
          <w:p w14:paraId="12A9CFFD" w14:textId="5960AEBB" w:rsidR="009F7FF2" w:rsidRPr="009B51B2" w:rsidRDefault="00ED0F84">
            <w:pPr>
              <w:spacing w:after="0" w:line="240" w:lineRule="auto"/>
              <w:jc w:val="both"/>
              <w:rPr>
                <w:rFonts w:cs="Times New Roman"/>
                <w:b/>
                <w:sz w:val="20"/>
                <w:szCs w:val="20"/>
                <w:lang w:val="hu-HU"/>
              </w:rPr>
            </w:pPr>
            <w:r>
              <w:rPr>
                <w:rFonts w:cs="Times New Roman"/>
                <w:b/>
                <w:sz w:val="20"/>
                <w:szCs w:val="20"/>
                <w:lang w:val="hu-HU"/>
              </w:rPr>
              <w:t>Mutató</w:t>
            </w:r>
            <w:r w:rsidR="00BF52BB" w:rsidRPr="009B51B2">
              <w:rPr>
                <w:rFonts w:cs="Times New Roman"/>
                <w:b/>
                <w:sz w:val="20"/>
                <w:szCs w:val="20"/>
                <w:lang w:val="hu-HU"/>
              </w:rPr>
              <w:t xml:space="preserve"> </w:t>
            </w:r>
          </w:p>
        </w:tc>
        <w:tc>
          <w:tcPr>
            <w:tcW w:w="636" w:type="pct"/>
          </w:tcPr>
          <w:p w14:paraId="179CCE5E" w14:textId="5B834FE9" w:rsidR="009F7FF2" w:rsidRPr="009B51B2" w:rsidRDefault="00BF52BB">
            <w:pPr>
              <w:spacing w:after="0" w:line="240" w:lineRule="auto"/>
              <w:jc w:val="both"/>
              <w:rPr>
                <w:rFonts w:cs="Times New Roman"/>
                <w:b/>
                <w:sz w:val="20"/>
                <w:szCs w:val="20"/>
                <w:lang w:val="hu-HU"/>
              </w:rPr>
            </w:pPr>
            <w:r w:rsidRPr="009B51B2">
              <w:rPr>
                <w:rFonts w:cs="Times New Roman"/>
                <w:b/>
                <w:sz w:val="20"/>
                <w:szCs w:val="20"/>
                <w:lang w:val="hu-HU"/>
              </w:rPr>
              <w:t>Mér</w:t>
            </w:r>
            <w:r w:rsidR="00ED0F84">
              <w:rPr>
                <w:rFonts w:cs="Times New Roman"/>
                <w:b/>
                <w:sz w:val="20"/>
                <w:szCs w:val="20"/>
                <w:lang w:val="hu-HU"/>
              </w:rPr>
              <w:t>t</w:t>
            </w:r>
            <w:r w:rsidRPr="009B51B2">
              <w:rPr>
                <w:rFonts w:cs="Times New Roman"/>
                <w:b/>
                <w:sz w:val="20"/>
                <w:szCs w:val="20"/>
                <w:lang w:val="hu-HU"/>
              </w:rPr>
              <w:t>é</w:t>
            </w:r>
            <w:r w:rsidR="00ED0F84">
              <w:rPr>
                <w:rFonts w:cs="Times New Roman"/>
                <w:b/>
                <w:sz w:val="20"/>
                <w:szCs w:val="20"/>
                <w:lang w:val="hu-HU"/>
              </w:rPr>
              <w:t>k</w:t>
            </w:r>
            <w:r w:rsidRPr="009B51B2">
              <w:rPr>
                <w:rFonts w:cs="Times New Roman"/>
                <w:b/>
                <w:sz w:val="20"/>
                <w:szCs w:val="20"/>
                <w:lang w:val="hu-HU"/>
              </w:rPr>
              <w:t>egység</w:t>
            </w:r>
          </w:p>
        </w:tc>
        <w:tc>
          <w:tcPr>
            <w:tcW w:w="478" w:type="pct"/>
          </w:tcPr>
          <w:p w14:paraId="75A59B20" w14:textId="632FD0DB" w:rsidR="009F7FF2" w:rsidRPr="009B51B2" w:rsidRDefault="00E45443">
            <w:pPr>
              <w:spacing w:after="0" w:line="240" w:lineRule="auto"/>
              <w:jc w:val="both"/>
              <w:rPr>
                <w:rFonts w:cs="Times New Roman"/>
                <w:b/>
                <w:sz w:val="20"/>
                <w:szCs w:val="20"/>
                <w:lang w:val="hu-HU"/>
              </w:rPr>
            </w:pPr>
            <w:r>
              <w:rPr>
                <w:rFonts w:cs="Times New Roman"/>
                <w:b/>
                <w:sz w:val="20"/>
                <w:szCs w:val="20"/>
                <w:lang w:val="hu-HU"/>
              </w:rPr>
              <w:t>Kiindulás</w:t>
            </w:r>
            <w:r w:rsidR="00ED0F84">
              <w:rPr>
                <w:rFonts w:cs="Times New Roman"/>
                <w:b/>
                <w:sz w:val="20"/>
                <w:szCs w:val="20"/>
                <w:lang w:val="hu-HU"/>
              </w:rPr>
              <w:t>i érték</w:t>
            </w:r>
          </w:p>
        </w:tc>
        <w:tc>
          <w:tcPr>
            <w:tcW w:w="557" w:type="pct"/>
          </w:tcPr>
          <w:p w14:paraId="6D3D168E" w14:textId="01C52489" w:rsidR="009F7FF2" w:rsidRPr="009B51B2" w:rsidRDefault="00ED0F84">
            <w:pPr>
              <w:spacing w:after="0" w:line="240" w:lineRule="auto"/>
              <w:jc w:val="both"/>
              <w:rPr>
                <w:rFonts w:cs="Times New Roman"/>
                <w:b/>
                <w:sz w:val="20"/>
                <w:szCs w:val="20"/>
                <w:lang w:val="hu-HU"/>
              </w:rPr>
            </w:pPr>
            <w:r>
              <w:rPr>
                <w:rFonts w:cs="Times New Roman"/>
                <w:b/>
                <w:sz w:val="20"/>
                <w:szCs w:val="20"/>
                <w:lang w:val="hu-HU"/>
              </w:rPr>
              <w:t>Tárgy</w:t>
            </w:r>
            <w:r w:rsidR="00BF52BB" w:rsidRPr="009B51B2">
              <w:rPr>
                <w:rFonts w:cs="Times New Roman"/>
                <w:b/>
                <w:sz w:val="20"/>
                <w:szCs w:val="20"/>
                <w:lang w:val="hu-HU"/>
              </w:rPr>
              <w:t>év</w:t>
            </w:r>
          </w:p>
        </w:tc>
        <w:tc>
          <w:tcPr>
            <w:tcW w:w="478" w:type="pct"/>
            <w:shd w:val="clear" w:color="auto" w:fill="auto"/>
          </w:tcPr>
          <w:p w14:paraId="5B973035" w14:textId="77777777" w:rsidR="009F7FF2" w:rsidRPr="009B51B2" w:rsidRDefault="00BF52BB">
            <w:pPr>
              <w:spacing w:after="0" w:line="240" w:lineRule="auto"/>
              <w:jc w:val="both"/>
              <w:rPr>
                <w:rFonts w:cs="Times New Roman"/>
                <w:b/>
                <w:sz w:val="20"/>
                <w:szCs w:val="20"/>
                <w:lang w:val="hu-HU"/>
              </w:rPr>
            </w:pPr>
            <w:r w:rsidRPr="009B51B2">
              <w:rPr>
                <w:rFonts w:cs="Times New Roman"/>
                <w:b/>
                <w:sz w:val="20"/>
                <w:szCs w:val="20"/>
                <w:lang w:val="hu-HU"/>
              </w:rPr>
              <w:t>Végső cél (2029)</w:t>
            </w:r>
          </w:p>
        </w:tc>
        <w:tc>
          <w:tcPr>
            <w:tcW w:w="398" w:type="pct"/>
            <w:shd w:val="clear" w:color="auto" w:fill="auto"/>
          </w:tcPr>
          <w:p w14:paraId="52214D60" w14:textId="657BDDC1" w:rsidR="009F7FF2" w:rsidRPr="009B51B2" w:rsidRDefault="00BF52BB">
            <w:pPr>
              <w:spacing w:after="0" w:line="240" w:lineRule="auto"/>
              <w:jc w:val="both"/>
              <w:rPr>
                <w:rFonts w:cs="Times New Roman"/>
                <w:b/>
                <w:sz w:val="20"/>
                <w:szCs w:val="20"/>
                <w:lang w:val="hu-HU"/>
              </w:rPr>
            </w:pPr>
            <w:r w:rsidRPr="009B51B2">
              <w:rPr>
                <w:rFonts w:cs="Times New Roman"/>
                <w:b/>
                <w:sz w:val="20"/>
                <w:szCs w:val="20"/>
                <w:lang w:val="hu-HU"/>
              </w:rPr>
              <w:t>Adatforrás</w:t>
            </w:r>
          </w:p>
        </w:tc>
        <w:tc>
          <w:tcPr>
            <w:tcW w:w="536" w:type="pct"/>
          </w:tcPr>
          <w:p w14:paraId="62A239D5" w14:textId="77777777" w:rsidR="009F7FF2" w:rsidRPr="009B51B2" w:rsidRDefault="00BF52BB">
            <w:pPr>
              <w:spacing w:after="0" w:line="480" w:lineRule="auto"/>
              <w:jc w:val="both"/>
              <w:rPr>
                <w:rFonts w:cs="Times New Roman"/>
                <w:b/>
                <w:sz w:val="20"/>
                <w:szCs w:val="20"/>
                <w:lang w:val="hu-HU"/>
              </w:rPr>
            </w:pPr>
            <w:r w:rsidRPr="009B51B2">
              <w:rPr>
                <w:rFonts w:cs="Times New Roman"/>
                <w:b/>
                <w:sz w:val="20"/>
                <w:szCs w:val="20"/>
                <w:lang w:val="hu-HU"/>
              </w:rPr>
              <w:t>Megjegyzések</w:t>
            </w:r>
          </w:p>
        </w:tc>
      </w:tr>
      <w:tr w:rsidR="00263380" w:rsidRPr="009B51B2" w14:paraId="085811CC" w14:textId="77777777" w:rsidTr="00C04B19">
        <w:trPr>
          <w:trHeight w:val="629"/>
        </w:trPr>
        <w:tc>
          <w:tcPr>
            <w:tcW w:w="457" w:type="pct"/>
          </w:tcPr>
          <w:p w14:paraId="6082948B" w14:textId="77777777" w:rsidR="009F7FF2" w:rsidRPr="009B51B2" w:rsidRDefault="00BF52BB">
            <w:pPr>
              <w:spacing w:after="0" w:line="240" w:lineRule="auto"/>
              <w:jc w:val="center"/>
              <w:rPr>
                <w:rFonts w:cs="Times New Roman"/>
                <w:iCs/>
                <w:sz w:val="20"/>
                <w:szCs w:val="20"/>
                <w:lang w:val="hu-HU"/>
              </w:rPr>
            </w:pPr>
            <w:r w:rsidRPr="009B51B2">
              <w:rPr>
                <w:rFonts w:cs="Times New Roman"/>
                <w:iCs/>
                <w:sz w:val="20"/>
                <w:szCs w:val="20"/>
                <w:lang w:val="hu-HU"/>
              </w:rPr>
              <w:t>3</w:t>
            </w:r>
          </w:p>
        </w:tc>
        <w:tc>
          <w:tcPr>
            <w:tcW w:w="479" w:type="pct"/>
          </w:tcPr>
          <w:p w14:paraId="0C897B54" w14:textId="5F658D34" w:rsidR="009F7FF2" w:rsidRPr="009B51B2" w:rsidRDefault="00ED0F84">
            <w:pPr>
              <w:spacing w:after="0" w:line="240" w:lineRule="auto"/>
              <w:rPr>
                <w:rFonts w:cs="Times New Roman"/>
                <w:iCs/>
                <w:sz w:val="20"/>
                <w:szCs w:val="20"/>
                <w:lang w:val="hu-HU"/>
              </w:rPr>
            </w:pPr>
            <w:r>
              <w:rPr>
                <w:rFonts w:eastAsia="Times New Roman" w:cs="Times New Roman"/>
                <w:iCs/>
                <w:noProof/>
                <w:sz w:val="20"/>
                <w:szCs w:val="20"/>
                <w:lang w:val="hu-HU" w:eastAsia="en-GB"/>
              </w:rPr>
              <w:t>EC</w:t>
            </w:r>
            <w:r w:rsidR="00BF52BB" w:rsidRPr="009B51B2">
              <w:rPr>
                <w:rFonts w:eastAsia="Times New Roman" w:cs="Times New Roman"/>
                <w:iCs/>
                <w:noProof/>
                <w:sz w:val="20"/>
                <w:szCs w:val="20"/>
                <w:lang w:val="hu-HU" w:eastAsia="en-GB"/>
              </w:rPr>
              <w:t xml:space="preserve"> 4.6</w:t>
            </w:r>
          </w:p>
        </w:tc>
        <w:tc>
          <w:tcPr>
            <w:tcW w:w="424" w:type="pct"/>
          </w:tcPr>
          <w:p w14:paraId="114D0F66" w14:textId="77777777" w:rsidR="009F7FF2" w:rsidRPr="009B51B2" w:rsidRDefault="00BF52BB">
            <w:pPr>
              <w:spacing w:after="0" w:line="240" w:lineRule="auto"/>
              <w:rPr>
                <w:rFonts w:cs="Times New Roman"/>
                <w:iCs/>
                <w:sz w:val="20"/>
                <w:szCs w:val="20"/>
                <w:lang w:val="hu-HU"/>
              </w:rPr>
            </w:pPr>
            <w:r w:rsidRPr="009B51B2">
              <w:rPr>
                <w:rFonts w:cs="Times New Roman"/>
                <w:iCs/>
                <w:sz w:val="20"/>
                <w:szCs w:val="20"/>
                <w:lang w:val="hu-HU"/>
              </w:rPr>
              <w:t>RCR 77</w:t>
            </w:r>
          </w:p>
        </w:tc>
        <w:tc>
          <w:tcPr>
            <w:tcW w:w="557" w:type="pct"/>
            <w:shd w:val="clear" w:color="auto" w:fill="auto"/>
          </w:tcPr>
          <w:p w14:paraId="54547347" w14:textId="77777777" w:rsidR="009F7FF2" w:rsidRPr="009B51B2" w:rsidRDefault="00BF52BB">
            <w:pPr>
              <w:spacing w:after="0" w:line="240" w:lineRule="auto"/>
              <w:rPr>
                <w:rFonts w:cs="Times New Roman"/>
                <w:iCs/>
                <w:sz w:val="20"/>
                <w:szCs w:val="20"/>
                <w:lang w:val="hu-HU"/>
              </w:rPr>
            </w:pPr>
            <w:r w:rsidRPr="009B51B2">
              <w:rPr>
                <w:rFonts w:cs="Times New Roman"/>
                <w:iCs/>
                <w:sz w:val="20"/>
                <w:szCs w:val="20"/>
                <w:lang w:val="hu-HU"/>
              </w:rPr>
              <w:t>A kulturális és idegenforgalmi helyszínek látogatói</w:t>
            </w:r>
          </w:p>
        </w:tc>
        <w:tc>
          <w:tcPr>
            <w:tcW w:w="636" w:type="pct"/>
          </w:tcPr>
          <w:p w14:paraId="46D73F9D" w14:textId="77777777" w:rsidR="009F7FF2" w:rsidRPr="009B51B2" w:rsidRDefault="00BF52BB">
            <w:pPr>
              <w:spacing w:after="0" w:line="240" w:lineRule="auto"/>
              <w:rPr>
                <w:rFonts w:cs="Times New Roman"/>
                <w:iCs/>
                <w:sz w:val="20"/>
                <w:szCs w:val="20"/>
                <w:lang w:val="hu-HU"/>
              </w:rPr>
            </w:pPr>
            <w:r w:rsidRPr="009B51B2">
              <w:rPr>
                <w:rFonts w:cs="Times New Roman"/>
                <w:iCs/>
                <w:sz w:val="20"/>
                <w:szCs w:val="20"/>
                <w:lang w:val="hu-HU"/>
              </w:rPr>
              <w:t>látogató/év</w:t>
            </w:r>
          </w:p>
        </w:tc>
        <w:tc>
          <w:tcPr>
            <w:tcW w:w="478" w:type="pct"/>
          </w:tcPr>
          <w:p w14:paraId="4AB03530" w14:textId="77777777" w:rsidR="009F7FF2" w:rsidRPr="009B51B2" w:rsidRDefault="00BF52BB">
            <w:pPr>
              <w:spacing w:after="0" w:line="240" w:lineRule="auto"/>
              <w:jc w:val="center"/>
              <w:rPr>
                <w:rFonts w:cs="Times New Roman"/>
                <w:iCs/>
                <w:sz w:val="20"/>
                <w:szCs w:val="20"/>
                <w:lang w:val="hu-HU"/>
              </w:rPr>
            </w:pPr>
            <w:r w:rsidRPr="009B51B2">
              <w:rPr>
                <w:rFonts w:cs="Times New Roman"/>
                <w:iCs/>
                <w:sz w:val="20"/>
                <w:szCs w:val="20"/>
                <w:lang w:val="hu-HU"/>
              </w:rPr>
              <w:t>0</w:t>
            </w:r>
          </w:p>
        </w:tc>
        <w:tc>
          <w:tcPr>
            <w:tcW w:w="557" w:type="pct"/>
          </w:tcPr>
          <w:p w14:paraId="64F55365" w14:textId="77777777" w:rsidR="009F7FF2" w:rsidRPr="009B51B2" w:rsidRDefault="00BF52BB">
            <w:pPr>
              <w:spacing w:after="0" w:line="240" w:lineRule="auto"/>
              <w:jc w:val="center"/>
              <w:rPr>
                <w:rFonts w:cs="Times New Roman"/>
                <w:iCs/>
                <w:sz w:val="20"/>
                <w:szCs w:val="20"/>
                <w:lang w:val="hu-HU"/>
              </w:rPr>
            </w:pPr>
            <w:r w:rsidRPr="009B51B2">
              <w:rPr>
                <w:rFonts w:cs="Times New Roman"/>
                <w:iCs/>
                <w:sz w:val="20"/>
                <w:szCs w:val="20"/>
                <w:lang w:val="hu-HU"/>
              </w:rPr>
              <w:t>2021</w:t>
            </w:r>
          </w:p>
        </w:tc>
        <w:tc>
          <w:tcPr>
            <w:tcW w:w="478" w:type="pct"/>
            <w:shd w:val="clear" w:color="auto" w:fill="auto"/>
          </w:tcPr>
          <w:p w14:paraId="328D252E" w14:textId="7B2CD429" w:rsidR="009F7FF2" w:rsidRPr="009B51B2" w:rsidRDefault="00BF52BB">
            <w:pPr>
              <w:spacing w:after="0" w:line="240" w:lineRule="auto"/>
              <w:jc w:val="center"/>
              <w:rPr>
                <w:rFonts w:cs="Times New Roman"/>
                <w:iCs/>
                <w:sz w:val="20"/>
                <w:szCs w:val="20"/>
                <w:lang w:val="hu-HU"/>
              </w:rPr>
            </w:pPr>
            <w:r w:rsidRPr="009B51B2">
              <w:rPr>
                <w:rFonts w:cs="Times New Roman"/>
                <w:iCs/>
                <w:sz w:val="20"/>
                <w:szCs w:val="20"/>
                <w:lang w:val="hu-HU"/>
              </w:rPr>
              <w:t>50</w:t>
            </w:r>
            <w:r w:rsidR="00E45443">
              <w:rPr>
                <w:rFonts w:cs="Times New Roman"/>
                <w:iCs/>
                <w:sz w:val="20"/>
                <w:szCs w:val="20"/>
                <w:lang w:val="hu-HU"/>
              </w:rPr>
              <w:t>.</w:t>
            </w:r>
            <w:r w:rsidRPr="009B51B2">
              <w:rPr>
                <w:rFonts w:cs="Times New Roman"/>
                <w:iCs/>
                <w:sz w:val="20"/>
                <w:szCs w:val="20"/>
                <w:lang w:val="hu-HU"/>
              </w:rPr>
              <w:t>000</w:t>
            </w:r>
          </w:p>
        </w:tc>
        <w:tc>
          <w:tcPr>
            <w:tcW w:w="398" w:type="pct"/>
            <w:shd w:val="clear" w:color="auto" w:fill="auto"/>
          </w:tcPr>
          <w:p w14:paraId="6BD8273B" w14:textId="77777777" w:rsidR="009F7FF2" w:rsidRPr="009B51B2" w:rsidRDefault="00BF52BB">
            <w:pPr>
              <w:spacing w:after="0" w:line="240" w:lineRule="auto"/>
              <w:rPr>
                <w:rFonts w:cs="Times New Roman"/>
                <w:iCs/>
                <w:sz w:val="20"/>
                <w:szCs w:val="20"/>
                <w:lang w:val="hu-HU"/>
              </w:rPr>
            </w:pPr>
            <w:r w:rsidRPr="009B51B2">
              <w:rPr>
                <w:rFonts w:cs="Times New Roman"/>
                <w:iCs/>
                <w:sz w:val="20"/>
                <w:szCs w:val="20"/>
                <w:lang w:val="hu-HU"/>
              </w:rPr>
              <w:t>támogatott projektek</w:t>
            </w:r>
          </w:p>
        </w:tc>
        <w:tc>
          <w:tcPr>
            <w:tcW w:w="536" w:type="pct"/>
          </w:tcPr>
          <w:p w14:paraId="5E65F440" w14:textId="77777777" w:rsidR="00263380" w:rsidRPr="009B51B2" w:rsidRDefault="00263380" w:rsidP="00D8786F">
            <w:pPr>
              <w:spacing w:after="0" w:line="240" w:lineRule="auto"/>
              <w:rPr>
                <w:rFonts w:cs="Times New Roman"/>
                <w:iCs/>
                <w:sz w:val="20"/>
                <w:szCs w:val="20"/>
                <w:lang w:val="hu-HU"/>
              </w:rPr>
            </w:pPr>
          </w:p>
        </w:tc>
      </w:tr>
      <w:tr w:rsidR="00E00B3C" w:rsidRPr="009B51B2" w14:paraId="54A1B1C6" w14:textId="77777777" w:rsidTr="00C04B19">
        <w:trPr>
          <w:trHeight w:val="629"/>
        </w:trPr>
        <w:tc>
          <w:tcPr>
            <w:tcW w:w="457" w:type="pct"/>
          </w:tcPr>
          <w:p w14:paraId="35AF6AB8" w14:textId="77777777" w:rsidR="009F7FF2" w:rsidRPr="009B51B2" w:rsidRDefault="00BF52BB">
            <w:pPr>
              <w:spacing w:after="0" w:line="240" w:lineRule="auto"/>
              <w:jc w:val="center"/>
              <w:rPr>
                <w:rFonts w:cs="Times New Roman"/>
                <w:iCs/>
                <w:sz w:val="20"/>
                <w:szCs w:val="20"/>
                <w:lang w:val="hu-HU"/>
              </w:rPr>
            </w:pPr>
            <w:r w:rsidRPr="009B51B2">
              <w:rPr>
                <w:rFonts w:cs="Times New Roman"/>
                <w:iCs/>
                <w:sz w:val="20"/>
                <w:szCs w:val="20"/>
                <w:lang w:val="hu-HU"/>
              </w:rPr>
              <w:t>3</w:t>
            </w:r>
          </w:p>
        </w:tc>
        <w:tc>
          <w:tcPr>
            <w:tcW w:w="479" w:type="pct"/>
          </w:tcPr>
          <w:p w14:paraId="259DE3BF" w14:textId="0F1AE255" w:rsidR="009F7FF2" w:rsidRPr="009B51B2" w:rsidRDefault="00ED0F84">
            <w:pPr>
              <w:spacing w:after="0" w:line="240" w:lineRule="auto"/>
              <w:rPr>
                <w:rFonts w:cs="Times New Roman"/>
                <w:bCs/>
                <w:iCs/>
                <w:sz w:val="20"/>
                <w:szCs w:val="20"/>
                <w:lang w:val="hu-HU"/>
              </w:rPr>
            </w:pPr>
            <w:r>
              <w:rPr>
                <w:rFonts w:eastAsia="Times New Roman" w:cs="Times New Roman"/>
                <w:iCs/>
                <w:noProof/>
                <w:sz w:val="20"/>
                <w:szCs w:val="20"/>
                <w:lang w:val="hu-HU" w:eastAsia="en-GB"/>
              </w:rPr>
              <w:t>EC</w:t>
            </w:r>
            <w:r w:rsidR="00BF52BB" w:rsidRPr="009B51B2">
              <w:rPr>
                <w:rFonts w:eastAsia="Times New Roman" w:cs="Times New Roman"/>
                <w:iCs/>
                <w:noProof/>
                <w:sz w:val="20"/>
                <w:szCs w:val="20"/>
                <w:lang w:val="hu-HU" w:eastAsia="en-GB"/>
              </w:rPr>
              <w:t xml:space="preserve"> 4.6</w:t>
            </w:r>
          </w:p>
        </w:tc>
        <w:tc>
          <w:tcPr>
            <w:tcW w:w="424" w:type="pct"/>
          </w:tcPr>
          <w:p w14:paraId="3536D421" w14:textId="77777777" w:rsidR="009F7FF2" w:rsidRPr="009B51B2" w:rsidRDefault="00BF52BB">
            <w:pPr>
              <w:spacing w:after="0" w:line="240" w:lineRule="auto"/>
              <w:rPr>
                <w:rFonts w:cs="Times New Roman"/>
                <w:iCs/>
                <w:sz w:val="20"/>
                <w:szCs w:val="20"/>
                <w:lang w:val="hu-HU"/>
              </w:rPr>
            </w:pPr>
            <w:r w:rsidRPr="009B51B2">
              <w:rPr>
                <w:rFonts w:cs="Times New Roman"/>
                <w:iCs/>
                <w:sz w:val="20"/>
                <w:szCs w:val="20"/>
                <w:lang w:val="hu-HU"/>
              </w:rPr>
              <w:t xml:space="preserve">RCR </w:t>
            </w:r>
            <w:r w:rsidR="00741D12" w:rsidRPr="009B51B2">
              <w:rPr>
                <w:rFonts w:cs="Times New Roman"/>
                <w:iCs/>
                <w:sz w:val="20"/>
                <w:szCs w:val="20"/>
                <w:lang w:val="hu-HU"/>
              </w:rPr>
              <w:t>84</w:t>
            </w:r>
          </w:p>
        </w:tc>
        <w:tc>
          <w:tcPr>
            <w:tcW w:w="557" w:type="pct"/>
            <w:shd w:val="clear" w:color="auto" w:fill="auto"/>
          </w:tcPr>
          <w:p w14:paraId="1374C33E" w14:textId="77777777" w:rsidR="009F7FF2" w:rsidRPr="009B51B2" w:rsidRDefault="00BF52BB">
            <w:pPr>
              <w:spacing w:after="0" w:line="240" w:lineRule="auto"/>
              <w:rPr>
                <w:rFonts w:cs="Times New Roman"/>
                <w:iCs/>
                <w:sz w:val="20"/>
                <w:szCs w:val="20"/>
                <w:lang w:val="hu-HU"/>
              </w:rPr>
            </w:pPr>
            <w:r w:rsidRPr="009B51B2">
              <w:rPr>
                <w:rFonts w:cs="Times New Roman"/>
                <w:iCs/>
                <w:sz w:val="20"/>
                <w:szCs w:val="20"/>
                <w:lang w:val="hu-HU"/>
              </w:rPr>
              <w:t>A projekt befejezése után határokon átnyúlóan együttműködő szervezetek</w:t>
            </w:r>
          </w:p>
        </w:tc>
        <w:tc>
          <w:tcPr>
            <w:tcW w:w="636" w:type="pct"/>
          </w:tcPr>
          <w:p w14:paraId="0172DF6B" w14:textId="77777777" w:rsidR="009F7FF2" w:rsidRPr="009B51B2" w:rsidRDefault="00BF52BB">
            <w:pPr>
              <w:spacing w:after="0" w:line="240" w:lineRule="auto"/>
              <w:rPr>
                <w:rFonts w:cs="Times New Roman"/>
                <w:iCs/>
                <w:sz w:val="20"/>
                <w:szCs w:val="20"/>
                <w:lang w:val="hu-HU"/>
              </w:rPr>
            </w:pPr>
            <w:r w:rsidRPr="009B51B2">
              <w:rPr>
                <w:rFonts w:cs="Times New Roman"/>
                <w:iCs/>
                <w:sz w:val="20"/>
                <w:szCs w:val="20"/>
                <w:lang w:val="hu-HU"/>
              </w:rPr>
              <w:t>szervezetek</w:t>
            </w:r>
          </w:p>
        </w:tc>
        <w:tc>
          <w:tcPr>
            <w:tcW w:w="478" w:type="pct"/>
          </w:tcPr>
          <w:p w14:paraId="2EF1C0B2" w14:textId="77777777" w:rsidR="009F7FF2" w:rsidRPr="009B51B2" w:rsidRDefault="00BF52BB">
            <w:pPr>
              <w:spacing w:after="0" w:line="240" w:lineRule="auto"/>
              <w:jc w:val="center"/>
              <w:rPr>
                <w:rFonts w:cs="Times New Roman"/>
                <w:iCs/>
                <w:sz w:val="20"/>
                <w:szCs w:val="20"/>
                <w:lang w:val="hu-HU"/>
              </w:rPr>
            </w:pPr>
            <w:r w:rsidRPr="009B51B2">
              <w:rPr>
                <w:rFonts w:cs="Times New Roman"/>
                <w:iCs/>
                <w:sz w:val="20"/>
                <w:szCs w:val="20"/>
                <w:lang w:val="hu-HU"/>
              </w:rPr>
              <w:t>0</w:t>
            </w:r>
          </w:p>
        </w:tc>
        <w:tc>
          <w:tcPr>
            <w:tcW w:w="557" w:type="pct"/>
          </w:tcPr>
          <w:p w14:paraId="0B7A48AE" w14:textId="77777777" w:rsidR="009F7FF2" w:rsidRPr="009B51B2" w:rsidRDefault="00BF52BB">
            <w:pPr>
              <w:spacing w:after="0" w:line="240" w:lineRule="auto"/>
              <w:jc w:val="center"/>
              <w:rPr>
                <w:rFonts w:cs="Times New Roman"/>
                <w:iCs/>
                <w:sz w:val="20"/>
                <w:szCs w:val="20"/>
                <w:lang w:val="hu-HU"/>
              </w:rPr>
            </w:pPr>
            <w:r w:rsidRPr="009B51B2">
              <w:rPr>
                <w:rFonts w:cs="Times New Roman"/>
                <w:iCs/>
                <w:sz w:val="20"/>
                <w:szCs w:val="20"/>
                <w:lang w:val="hu-HU"/>
              </w:rPr>
              <w:t>2021</w:t>
            </w:r>
          </w:p>
        </w:tc>
        <w:tc>
          <w:tcPr>
            <w:tcW w:w="478" w:type="pct"/>
            <w:shd w:val="clear" w:color="auto" w:fill="auto"/>
          </w:tcPr>
          <w:p w14:paraId="6D42FC49" w14:textId="77777777" w:rsidR="009F7FF2" w:rsidRPr="009B51B2" w:rsidRDefault="00BF52BB">
            <w:pPr>
              <w:spacing w:after="0" w:line="240" w:lineRule="auto"/>
              <w:jc w:val="center"/>
              <w:rPr>
                <w:rFonts w:cs="Times New Roman"/>
                <w:iCs/>
                <w:sz w:val="20"/>
                <w:szCs w:val="20"/>
                <w:lang w:val="hu-HU"/>
              </w:rPr>
            </w:pPr>
            <w:r w:rsidRPr="009B51B2">
              <w:rPr>
                <w:rFonts w:cs="Times New Roman"/>
                <w:iCs/>
                <w:sz w:val="20"/>
                <w:szCs w:val="20"/>
                <w:lang w:val="hu-HU"/>
              </w:rPr>
              <w:t>29</w:t>
            </w:r>
          </w:p>
        </w:tc>
        <w:tc>
          <w:tcPr>
            <w:tcW w:w="398" w:type="pct"/>
            <w:shd w:val="clear" w:color="auto" w:fill="auto"/>
          </w:tcPr>
          <w:p w14:paraId="3DD56023" w14:textId="050E72BD" w:rsidR="009F7FF2" w:rsidRPr="009B51B2" w:rsidRDefault="00ED0F84">
            <w:pPr>
              <w:spacing w:after="0" w:line="240" w:lineRule="auto"/>
              <w:rPr>
                <w:rFonts w:cs="Times New Roman"/>
                <w:iCs/>
                <w:sz w:val="20"/>
                <w:szCs w:val="20"/>
                <w:lang w:val="hu-HU"/>
              </w:rPr>
            </w:pPr>
            <w:r>
              <w:rPr>
                <w:rFonts w:cs="Times New Roman"/>
                <w:iCs/>
                <w:sz w:val="20"/>
                <w:szCs w:val="20"/>
                <w:lang w:val="hu-HU"/>
              </w:rPr>
              <w:t>Irányító hatóság m</w:t>
            </w:r>
            <w:r w:rsidR="00BF52BB" w:rsidRPr="009B51B2">
              <w:rPr>
                <w:rFonts w:cs="Times New Roman"/>
                <w:iCs/>
                <w:sz w:val="20"/>
                <w:szCs w:val="20"/>
                <w:lang w:val="hu-HU"/>
              </w:rPr>
              <w:t>onitoring rendszer</w:t>
            </w:r>
            <w:r>
              <w:rPr>
                <w:rFonts w:cs="Times New Roman"/>
                <w:iCs/>
                <w:sz w:val="20"/>
                <w:szCs w:val="20"/>
                <w:lang w:val="hu-HU"/>
              </w:rPr>
              <w:t>e</w:t>
            </w:r>
          </w:p>
        </w:tc>
        <w:tc>
          <w:tcPr>
            <w:tcW w:w="536" w:type="pct"/>
          </w:tcPr>
          <w:p w14:paraId="3DD5F841" w14:textId="77777777" w:rsidR="00C90524" w:rsidRPr="009B51B2" w:rsidRDefault="00C90524" w:rsidP="00D8786F">
            <w:pPr>
              <w:spacing w:after="0" w:line="240" w:lineRule="auto"/>
              <w:rPr>
                <w:rFonts w:cs="Times New Roman"/>
                <w:iCs/>
                <w:sz w:val="20"/>
                <w:szCs w:val="20"/>
                <w:lang w:val="hu-HU"/>
              </w:rPr>
            </w:pPr>
          </w:p>
        </w:tc>
      </w:tr>
    </w:tbl>
    <w:p w14:paraId="5A2DE2CD" w14:textId="77777777" w:rsidR="00263380" w:rsidRPr="009B51B2" w:rsidRDefault="00263380" w:rsidP="00D8786F">
      <w:pPr>
        <w:spacing w:after="0" w:line="240" w:lineRule="auto"/>
        <w:ind w:left="709" w:hanging="709"/>
        <w:jc w:val="both"/>
        <w:rPr>
          <w:rFonts w:eastAsia="Times New Roman" w:cs="Times New Roman"/>
          <w:b/>
          <w:iCs/>
          <w:noProof/>
          <w:sz w:val="20"/>
          <w:szCs w:val="20"/>
          <w:lang w:val="hu-HU" w:eastAsia="en-GB"/>
        </w:rPr>
      </w:pPr>
    </w:p>
    <w:p w14:paraId="2D62C590" w14:textId="1ED27B3D" w:rsidR="009F7FF2" w:rsidRPr="009B51B2" w:rsidRDefault="00E45443">
      <w:pPr>
        <w:spacing w:after="0" w:line="240" w:lineRule="auto"/>
        <w:ind w:left="709" w:hanging="709"/>
        <w:jc w:val="both"/>
        <w:rPr>
          <w:rFonts w:eastAsia="Times New Roman" w:cs="Times New Roman"/>
          <w:b/>
          <w:iCs/>
          <w:noProof/>
          <w:sz w:val="20"/>
          <w:szCs w:val="20"/>
          <w:lang w:val="hu-HU" w:eastAsia="en-GB"/>
        </w:rPr>
      </w:pPr>
      <w:r>
        <w:rPr>
          <w:rFonts w:eastAsia="Times New Roman" w:cs="Times New Roman"/>
          <w:b/>
          <w:iCs/>
          <w:noProof/>
          <w:sz w:val="20"/>
          <w:szCs w:val="20"/>
          <w:lang w:val="hu-HU" w:eastAsia="en-GB"/>
        </w:rPr>
        <w:t>F</w:t>
      </w:r>
      <w:r w:rsidR="00BF52BB" w:rsidRPr="009B51B2">
        <w:rPr>
          <w:rFonts w:eastAsia="Times New Roman" w:cs="Times New Roman"/>
          <w:b/>
          <w:iCs/>
          <w:noProof/>
          <w:sz w:val="20"/>
          <w:szCs w:val="20"/>
          <w:lang w:val="hu-HU" w:eastAsia="en-GB"/>
        </w:rPr>
        <w:t>ő célcsoportok</w:t>
      </w:r>
    </w:p>
    <w:p w14:paraId="4141FF27" w14:textId="13E947ED" w:rsidR="009F7FF2" w:rsidRPr="009B51B2" w:rsidRDefault="00BF52BB">
      <w:pPr>
        <w:spacing w:after="0" w:line="240" w:lineRule="auto"/>
        <w:jc w:val="both"/>
        <w:rPr>
          <w:rFonts w:eastAsia="Times New Roman" w:cs="Times New Roman"/>
          <w:i/>
          <w:noProof/>
          <w:color w:val="000000"/>
          <w:sz w:val="20"/>
          <w:szCs w:val="20"/>
          <w:lang w:val="hu-HU" w:eastAsia="en-GB"/>
        </w:rPr>
      </w:pPr>
      <w:r w:rsidRPr="009B51B2">
        <w:rPr>
          <w:rFonts w:eastAsia="Times New Roman" w:cs="Times New Roman"/>
          <w:i/>
          <w:noProof/>
          <w:color w:val="000000"/>
          <w:sz w:val="20"/>
          <w:szCs w:val="20"/>
          <w:lang w:val="hu-HU" w:eastAsia="en-GB"/>
        </w:rPr>
        <w:t xml:space="preserve">Hivatkozás: 17. cikk (3) bekezdés </w:t>
      </w:r>
      <w:r w:rsidR="00E45443">
        <w:rPr>
          <w:rFonts w:eastAsia="Times New Roman" w:cs="Times New Roman"/>
          <w:i/>
          <w:noProof/>
          <w:color w:val="000000"/>
          <w:sz w:val="20"/>
          <w:szCs w:val="20"/>
          <w:lang w:val="hu-HU" w:eastAsia="en-GB"/>
        </w:rPr>
        <w:t>(</w:t>
      </w:r>
      <w:r w:rsidRPr="009B51B2">
        <w:rPr>
          <w:rFonts w:eastAsia="Times New Roman" w:cs="Times New Roman"/>
          <w:i/>
          <w:noProof/>
          <w:color w:val="000000"/>
          <w:sz w:val="20"/>
          <w:szCs w:val="20"/>
          <w:lang w:val="hu-HU" w:eastAsia="en-GB"/>
        </w:rPr>
        <w:t xml:space="preserve">e) pont iii. alpont, 17. cikk (9) bekezdés </w:t>
      </w:r>
      <w:r w:rsidR="00E45443">
        <w:rPr>
          <w:rFonts w:eastAsia="Times New Roman" w:cs="Times New Roman"/>
          <w:i/>
          <w:noProof/>
          <w:color w:val="000000"/>
          <w:sz w:val="20"/>
          <w:szCs w:val="20"/>
          <w:lang w:val="hu-HU" w:eastAsia="en-GB"/>
        </w:rPr>
        <w:t>(</w:t>
      </w:r>
      <w:r w:rsidRPr="009B51B2">
        <w:rPr>
          <w:rFonts w:eastAsia="Times New Roman" w:cs="Times New Roman"/>
          <w:i/>
          <w:noProof/>
          <w:color w:val="000000"/>
          <w:sz w:val="20"/>
          <w:szCs w:val="20"/>
          <w:lang w:val="hu-HU" w:eastAsia="en-GB"/>
        </w:rPr>
        <w:t>c) pont iv. alpont</w:t>
      </w:r>
    </w:p>
    <w:p w14:paraId="1BE64CD8" w14:textId="77777777" w:rsidR="00263380" w:rsidRPr="009B51B2" w:rsidRDefault="00263380" w:rsidP="00D8786F">
      <w:pPr>
        <w:keepNext/>
        <w:spacing w:after="0"/>
        <w:jc w:val="both"/>
        <w:rPr>
          <w:rFonts w:eastAsia="Times New Roman" w:cs="Times New Roman"/>
          <w:sz w:val="20"/>
          <w:szCs w:val="20"/>
          <w:lang w:val="hu-HU" w:eastAsia="en-GB"/>
        </w:rPr>
      </w:pPr>
    </w:p>
    <w:p w14:paraId="6D1EAD7E" w14:textId="77777777" w:rsidR="009F7FF2" w:rsidRPr="009B51B2" w:rsidRDefault="001D3CB3">
      <w:pPr>
        <w:keepNext/>
        <w:spacing w:after="0"/>
        <w:jc w:val="both"/>
        <w:rPr>
          <w:rFonts w:eastAsia="Times New Roman" w:cs="Times New Roman"/>
          <w:sz w:val="20"/>
          <w:szCs w:val="20"/>
          <w:lang w:val="hu-HU" w:eastAsia="en-GB"/>
        </w:rPr>
      </w:pPr>
      <w:r w:rsidRPr="009B51B2">
        <w:rPr>
          <w:rFonts w:eastAsia="Times New Roman" w:cs="Times New Roman"/>
          <w:sz w:val="20"/>
          <w:szCs w:val="20"/>
          <w:lang w:val="hu-HU" w:eastAsia="en-GB"/>
        </w:rPr>
        <w:t xml:space="preserve">A nyílt pályázati támogatási program </w:t>
      </w:r>
      <w:r w:rsidR="00BF52BB" w:rsidRPr="009B51B2">
        <w:rPr>
          <w:rFonts w:eastAsia="Times New Roman" w:cs="Times New Roman"/>
          <w:sz w:val="20"/>
          <w:szCs w:val="20"/>
          <w:lang w:val="hu-HU" w:eastAsia="en-GB"/>
        </w:rPr>
        <w:t xml:space="preserve">közvetlen célcsoportjai </w:t>
      </w:r>
      <w:r w:rsidRPr="009B51B2">
        <w:rPr>
          <w:rFonts w:eastAsia="Times New Roman" w:cs="Times New Roman"/>
          <w:sz w:val="20"/>
          <w:szCs w:val="20"/>
          <w:lang w:val="hu-HU" w:eastAsia="en-GB"/>
        </w:rPr>
        <w:t xml:space="preserve">(a potenciális kedvezményezettek indikatív listája) </w:t>
      </w:r>
      <w:r w:rsidR="00BF52BB" w:rsidRPr="009B51B2">
        <w:rPr>
          <w:rFonts w:eastAsia="Times New Roman" w:cs="Times New Roman"/>
          <w:sz w:val="20"/>
          <w:szCs w:val="20"/>
          <w:lang w:val="hu-HU" w:eastAsia="en-GB"/>
        </w:rPr>
        <w:t>a következők</w:t>
      </w:r>
      <w:r w:rsidR="000773C7" w:rsidRPr="009B51B2">
        <w:rPr>
          <w:rFonts w:eastAsia="Times New Roman" w:cs="Times New Roman"/>
          <w:sz w:val="20"/>
          <w:szCs w:val="20"/>
          <w:lang w:val="hu-HU" w:eastAsia="en-GB"/>
        </w:rPr>
        <w:t>:</w:t>
      </w:r>
    </w:p>
    <w:p w14:paraId="4CF2AF5D" w14:textId="3C8658A6" w:rsidR="009F7FF2" w:rsidRPr="009B51B2" w:rsidRDefault="00BF52BB">
      <w:pPr>
        <w:pStyle w:val="Listaszerbekezds"/>
        <w:widowControl w:val="0"/>
        <w:numPr>
          <w:ilvl w:val="0"/>
          <w:numId w:val="17"/>
        </w:numPr>
        <w:spacing w:after="0" w:line="240" w:lineRule="auto"/>
        <w:jc w:val="both"/>
        <w:rPr>
          <w:rFonts w:eastAsia="Times New Roman" w:cs="Times New Roman"/>
          <w:sz w:val="20"/>
          <w:szCs w:val="20"/>
          <w:lang w:val="hu-HU" w:eastAsia="en-GB"/>
        </w:rPr>
      </w:pPr>
      <w:r w:rsidRPr="009B51B2">
        <w:rPr>
          <w:rFonts w:eastAsia="Times New Roman" w:cs="Times New Roman"/>
          <w:sz w:val="20"/>
          <w:szCs w:val="20"/>
          <w:lang w:val="hu-HU" w:eastAsia="en-GB"/>
        </w:rPr>
        <w:t>helyi</w:t>
      </w:r>
      <w:r w:rsidR="00C779D9" w:rsidRPr="009B51B2">
        <w:rPr>
          <w:rFonts w:eastAsia="Times New Roman" w:cs="Times New Roman"/>
          <w:sz w:val="20"/>
          <w:szCs w:val="20"/>
          <w:lang w:val="hu-HU" w:eastAsia="en-GB"/>
        </w:rPr>
        <w:t xml:space="preserve">, </w:t>
      </w:r>
      <w:r w:rsidRPr="009B51B2">
        <w:rPr>
          <w:rFonts w:eastAsia="Times New Roman" w:cs="Times New Roman"/>
          <w:sz w:val="20"/>
          <w:szCs w:val="20"/>
          <w:lang w:val="hu-HU" w:eastAsia="en-GB"/>
        </w:rPr>
        <w:t xml:space="preserve">regionális </w:t>
      </w:r>
      <w:r w:rsidR="00C779D9" w:rsidRPr="009B51B2">
        <w:rPr>
          <w:rFonts w:eastAsia="Times New Roman" w:cs="Times New Roman"/>
          <w:sz w:val="20"/>
          <w:szCs w:val="20"/>
          <w:lang w:val="hu-HU" w:eastAsia="en-GB"/>
        </w:rPr>
        <w:t xml:space="preserve">és nemzeti </w:t>
      </w:r>
      <w:r w:rsidR="001A434D" w:rsidRPr="009B51B2">
        <w:rPr>
          <w:rFonts w:eastAsia="Times New Roman" w:cs="Times New Roman"/>
          <w:sz w:val="20"/>
          <w:szCs w:val="20"/>
          <w:lang w:val="hu-HU" w:eastAsia="en-GB"/>
        </w:rPr>
        <w:t xml:space="preserve">hatóságok </w:t>
      </w:r>
      <w:r w:rsidR="000773C7" w:rsidRPr="009B51B2">
        <w:rPr>
          <w:rFonts w:eastAsia="Times New Roman" w:cs="Times New Roman"/>
          <w:sz w:val="20"/>
          <w:szCs w:val="20"/>
          <w:lang w:val="hu-HU" w:eastAsia="en-GB"/>
        </w:rPr>
        <w:t xml:space="preserve">és </w:t>
      </w:r>
      <w:r w:rsidR="001A434D" w:rsidRPr="009B51B2">
        <w:rPr>
          <w:rFonts w:eastAsia="Times New Roman" w:cs="Times New Roman"/>
          <w:sz w:val="20"/>
          <w:szCs w:val="20"/>
          <w:lang w:val="hu-HU" w:eastAsia="en-GB"/>
        </w:rPr>
        <w:t>közjogi szervek</w:t>
      </w:r>
      <w:r w:rsidR="00E45443">
        <w:rPr>
          <w:rFonts w:eastAsia="Times New Roman" w:cs="Times New Roman"/>
          <w:sz w:val="20"/>
          <w:szCs w:val="20"/>
          <w:lang w:val="hu-HU" w:eastAsia="en-GB"/>
        </w:rPr>
        <w:t>,</w:t>
      </w:r>
    </w:p>
    <w:p w14:paraId="1257D01D" w14:textId="77777777" w:rsidR="009F7FF2" w:rsidRPr="009B51B2" w:rsidRDefault="00BF52BB">
      <w:pPr>
        <w:pStyle w:val="Listaszerbekezds"/>
        <w:widowControl w:val="0"/>
        <w:numPr>
          <w:ilvl w:val="0"/>
          <w:numId w:val="17"/>
        </w:numPr>
        <w:spacing w:after="0" w:line="240" w:lineRule="auto"/>
        <w:jc w:val="both"/>
        <w:rPr>
          <w:rFonts w:eastAsia="Times New Roman" w:cs="Times New Roman"/>
          <w:sz w:val="20"/>
          <w:szCs w:val="20"/>
          <w:lang w:val="hu-HU" w:eastAsia="en-GB"/>
        </w:rPr>
      </w:pPr>
      <w:r w:rsidRPr="009B51B2">
        <w:rPr>
          <w:rFonts w:eastAsia="Times New Roman" w:cs="Times New Roman"/>
          <w:sz w:val="20"/>
          <w:szCs w:val="20"/>
          <w:lang w:val="hu-HU" w:eastAsia="en-GB"/>
        </w:rPr>
        <w:t xml:space="preserve">regionális és helyi fejlesztési ügynökségek, </w:t>
      </w:r>
    </w:p>
    <w:p w14:paraId="4DD7A30E" w14:textId="77777777" w:rsidR="009F7FF2" w:rsidRPr="009B51B2" w:rsidRDefault="00BF52BB">
      <w:pPr>
        <w:pStyle w:val="Listaszerbekezds"/>
        <w:widowControl w:val="0"/>
        <w:numPr>
          <w:ilvl w:val="0"/>
          <w:numId w:val="17"/>
        </w:numPr>
        <w:spacing w:after="0" w:line="240" w:lineRule="auto"/>
        <w:jc w:val="both"/>
        <w:rPr>
          <w:rFonts w:eastAsia="Times New Roman" w:cs="Times New Roman"/>
          <w:sz w:val="20"/>
          <w:szCs w:val="20"/>
          <w:lang w:val="hu-HU" w:eastAsia="en-GB"/>
        </w:rPr>
      </w:pPr>
      <w:r w:rsidRPr="009B51B2">
        <w:rPr>
          <w:rFonts w:eastAsia="Times New Roman" w:cs="Times New Roman"/>
          <w:sz w:val="20"/>
          <w:szCs w:val="20"/>
          <w:lang w:val="hu-HU" w:eastAsia="en-GB"/>
        </w:rPr>
        <w:t>turisztikai hivatalok,</w:t>
      </w:r>
    </w:p>
    <w:p w14:paraId="6497249A" w14:textId="77777777" w:rsidR="009F7FF2" w:rsidRPr="009B51B2" w:rsidRDefault="00BF52BB">
      <w:pPr>
        <w:pStyle w:val="Listaszerbekezds"/>
        <w:widowControl w:val="0"/>
        <w:numPr>
          <w:ilvl w:val="0"/>
          <w:numId w:val="17"/>
        </w:numPr>
        <w:spacing w:after="0" w:line="240" w:lineRule="auto"/>
        <w:jc w:val="both"/>
        <w:rPr>
          <w:rFonts w:eastAsia="Times New Roman" w:cs="Times New Roman"/>
          <w:sz w:val="20"/>
          <w:szCs w:val="20"/>
          <w:lang w:val="hu-HU" w:eastAsia="en-GB"/>
        </w:rPr>
      </w:pPr>
      <w:r w:rsidRPr="009B51B2">
        <w:rPr>
          <w:rFonts w:eastAsia="Times New Roman" w:cs="Times New Roman"/>
          <w:sz w:val="20"/>
          <w:szCs w:val="20"/>
          <w:lang w:val="hu-HU" w:eastAsia="en-GB"/>
        </w:rPr>
        <w:t xml:space="preserve">turisztikai szervezetek és intézmények, </w:t>
      </w:r>
    </w:p>
    <w:p w14:paraId="156423F4" w14:textId="77777777" w:rsidR="009F7FF2" w:rsidRPr="009B51B2" w:rsidRDefault="00BF52BB">
      <w:pPr>
        <w:pStyle w:val="Listaszerbekezds"/>
        <w:widowControl w:val="0"/>
        <w:numPr>
          <w:ilvl w:val="0"/>
          <w:numId w:val="17"/>
        </w:numPr>
        <w:spacing w:after="0" w:line="240" w:lineRule="auto"/>
        <w:jc w:val="both"/>
        <w:rPr>
          <w:rFonts w:eastAsia="Times New Roman" w:cs="Times New Roman"/>
          <w:sz w:val="20"/>
          <w:szCs w:val="20"/>
          <w:lang w:val="hu-HU" w:eastAsia="en-GB"/>
        </w:rPr>
      </w:pPr>
      <w:r w:rsidRPr="009B51B2">
        <w:rPr>
          <w:rFonts w:eastAsia="Times New Roman" w:cs="Times New Roman"/>
          <w:sz w:val="20"/>
          <w:szCs w:val="20"/>
          <w:lang w:val="hu-HU" w:eastAsia="en-GB"/>
        </w:rPr>
        <w:t xml:space="preserve">kulturális </w:t>
      </w:r>
      <w:r w:rsidR="00435C06" w:rsidRPr="009B51B2">
        <w:rPr>
          <w:rFonts w:eastAsia="Times New Roman" w:cs="Times New Roman"/>
          <w:sz w:val="20"/>
          <w:szCs w:val="20"/>
          <w:lang w:val="hu-HU" w:eastAsia="en-GB"/>
        </w:rPr>
        <w:t xml:space="preserve">szervezetek és </w:t>
      </w:r>
      <w:r w:rsidRPr="009B51B2">
        <w:rPr>
          <w:rFonts w:eastAsia="Times New Roman" w:cs="Times New Roman"/>
          <w:sz w:val="20"/>
          <w:szCs w:val="20"/>
          <w:lang w:val="hu-HU" w:eastAsia="en-GB"/>
        </w:rPr>
        <w:t>intézmények,</w:t>
      </w:r>
    </w:p>
    <w:p w14:paraId="3DC412B8" w14:textId="1FABABD3" w:rsidR="009F7FF2" w:rsidRPr="009B51B2" w:rsidRDefault="00BF52BB">
      <w:pPr>
        <w:pStyle w:val="Listaszerbekezds"/>
        <w:widowControl w:val="0"/>
        <w:numPr>
          <w:ilvl w:val="0"/>
          <w:numId w:val="17"/>
        </w:numPr>
        <w:spacing w:after="0" w:line="240" w:lineRule="auto"/>
        <w:jc w:val="both"/>
        <w:rPr>
          <w:rFonts w:eastAsia="Times New Roman" w:cs="Times New Roman"/>
          <w:sz w:val="20"/>
          <w:szCs w:val="20"/>
          <w:lang w:val="hu-HU" w:eastAsia="en-GB"/>
        </w:rPr>
      </w:pPr>
      <w:r w:rsidRPr="009B51B2">
        <w:rPr>
          <w:rFonts w:eastAsia="Times New Roman" w:cs="Times New Roman"/>
          <w:sz w:val="20"/>
          <w:szCs w:val="20"/>
          <w:lang w:val="hu-HU" w:eastAsia="en-GB"/>
        </w:rPr>
        <w:lastRenderedPageBreak/>
        <w:t>állami ingatlanok kezelő intézményei</w:t>
      </w:r>
      <w:r w:rsidR="001D3CB3" w:rsidRPr="009B51B2">
        <w:rPr>
          <w:rFonts w:eastAsia="Times New Roman" w:cs="Times New Roman"/>
          <w:sz w:val="20"/>
          <w:szCs w:val="20"/>
          <w:lang w:val="hu-HU" w:eastAsia="en-GB"/>
        </w:rPr>
        <w:t>,</w:t>
      </w:r>
    </w:p>
    <w:p w14:paraId="260EF6D6" w14:textId="77777777" w:rsidR="009F7FF2" w:rsidRPr="009B51B2" w:rsidRDefault="00BF52BB">
      <w:pPr>
        <w:pStyle w:val="Listaszerbekezds"/>
        <w:widowControl w:val="0"/>
        <w:numPr>
          <w:ilvl w:val="0"/>
          <w:numId w:val="17"/>
        </w:numPr>
        <w:spacing w:after="0" w:line="240" w:lineRule="auto"/>
        <w:jc w:val="both"/>
        <w:rPr>
          <w:rFonts w:eastAsia="Times New Roman" w:cs="Times New Roman"/>
          <w:sz w:val="20"/>
          <w:szCs w:val="20"/>
          <w:lang w:val="hu-HU" w:eastAsia="en-GB"/>
        </w:rPr>
      </w:pPr>
      <w:r w:rsidRPr="009B51B2">
        <w:rPr>
          <w:rFonts w:eastAsia="Times New Roman" w:cs="Times New Roman"/>
          <w:sz w:val="20"/>
          <w:szCs w:val="20"/>
          <w:lang w:val="hu-HU" w:eastAsia="en-GB"/>
        </w:rPr>
        <w:t>oktatási és kutatási szervezetek</w:t>
      </w:r>
      <w:r w:rsidR="00A119C5" w:rsidRPr="009B51B2">
        <w:rPr>
          <w:rFonts w:eastAsia="Times New Roman" w:cs="Times New Roman"/>
          <w:sz w:val="20"/>
          <w:szCs w:val="20"/>
          <w:lang w:val="hu-HU" w:eastAsia="en-GB"/>
        </w:rPr>
        <w:t>,</w:t>
      </w:r>
    </w:p>
    <w:p w14:paraId="272028FD" w14:textId="77777777" w:rsidR="009F7FF2" w:rsidRPr="009B51B2" w:rsidRDefault="00BF52BB">
      <w:pPr>
        <w:pStyle w:val="Listaszerbekezds"/>
        <w:widowControl w:val="0"/>
        <w:numPr>
          <w:ilvl w:val="0"/>
          <w:numId w:val="17"/>
        </w:numPr>
        <w:spacing w:after="0" w:line="240" w:lineRule="auto"/>
        <w:jc w:val="both"/>
        <w:rPr>
          <w:rFonts w:eastAsia="Times New Roman" w:cs="Times New Roman"/>
          <w:sz w:val="20"/>
          <w:szCs w:val="20"/>
          <w:lang w:val="hu-HU" w:eastAsia="en-GB"/>
        </w:rPr>
      </w:pPr>
      <w:r w:rsidRPr="009B51B2">
        <w:rPr>
          <w:rFonts w:eastAsia="Times New Roman" w:cs="Times New Roman"/>
          <w:sz w:val="20"/>
          <w:szCs w:val="20"/>
          <w:lang w:val="hu-HU" w:eastAsia="en-GB"/>
        </w:rPr>
        <w:t>kereskedelmi kamarák,</w:t>
      </w:r>
    </w:p>
    <w:p w14:paraId="17D1430F" w14:textId="17EB751A" w:rsidR="009F7FF2" w:rsidRPr="009B51B2" w:rsidRDefault="00BF52BB">
      <w:pPr>
        <w:pStyle w:val="Listaszerbekezds"/>
        <w:widowControl w:val="0"/>
        <w:numPr>
          <w:ilvl w:val="0"/>
          <w:numId w:val="17"/>
        </w:numPr>
        <w:spacing w:after="0" w:line="240" w:lineRule="auto"/>
        <w:jc w:val="both"/>
        <w:rPr>
          <w:rFonts w:eastAsia="Times New Roman" w:cs="Times New Roman"/>
          <w:sz w:val="20"/>
          <w:szCs w:val="20"/>
          <w:lang w:val="hu-HU" w:eastAsia="en-GB"/>
        </w:rPr>
      </w:pPr>
      <w:r w:rsidRPr="009B51B2">
        <w:rPr>
          <w:rFonts w:eastAsia="Times New Roman" w:cs="Times New Roman"/>
          <w:sz w:val="20"/>
          <w:szCs w:val="20"/>
          <w:lang w:val="hu-HU" w:eastAsia="en-GB"/>
        </w:rPr>
        <w:t>erdőgazdálkodási társaságok</w:t>
      </w:r>
      <w:r w:rsidR="00DA538F">
        <w:rPr>
          <w:rFonts w:eastAsia="Times New Roman" w:cs="Times New Roman"/>
          <w:sz w:val="20"/>
          <w:szCs w:val="20"/>
          <w:lang w:val="hu-HU" w:eastAsia="en-GB"/>
        </w:rPr>
        <w:t>,</w:t>
      </w:r>
    </w:p>
    <w:p w14:paraId="5206656C" w14:textId="5BE87109" w:rsidR="009F7FF2" w:rsidRPr="009B51B2" w:rsidRDefault="00BF52BB">
      <w:pPr>
        <w:pStyle w:val="Listaszerbekezds"/>
        <w:widowControl w:val="0"/>
        <w:numPr>
          <w:ilvl w:val="0"/>
          <w:numId w:val="17"/>
        </w:numPr>
        <w:spacing w:after="0" w:line="240" w:lineRule="auto"/>
        <w:jc w:val="both"/>
        <w:rPr>
          <w:rFonts w:eastAsia="Times New Roman" w:cs="Times New Roman"/>
          <w:sz w:val="20"/>
          <w:szCs w:val="20"/>
          <w:lang w:val="hu-HU" w:eastAsia="en-GB"/>
        </w:rPr>
      </w:pPr>
      <w:r w:rsidRPr="009B51B2">
        <w:rPr>
          <w:rFonts w:eastAsia="Times New Roman" w:cs="Times New Roman"/>
          <w:sz w:val="20"/>
          <w:szCs w:val="20"/>
          <w:lang w:val="hu-HU" w:eastAsia="en-GB"/>
        </w:rPr>
        <w:t xml:space="preserve">a védett területek kezelésével foglalkozó közintézmények, </w:t>
      </w:r>
      <w:r w:rsidR="00DA538F">
        <w:rPr>
          <w:rFonts w:eastAsia="Times New Roman" w:cs="Times New Roman"/>
          <w:sz w:val="20"/>
          <w:szCs w:val="20"/>
          <w:lang w:val="hu-HU" w:eastAsia="en-GB"/>
        </w:rPr>
        <w:t>ide</w:t>
      </w:r>
      <w:r w:rsidRPr="009B51B2">
        <w:rPr>
          <w:rFonts w:eastAsia="Times New Roman" w:cs="Times New Roman"/>
          <w:sz w:val="20"/>
          <w:szCs w:val="20"/>
          <w:lang w:val="hu-HU" w:eastAsia="en-GB"/>
        </w:rPr>
        <w:t xml:space="preserve">értve a természeti parkokat, a natúrparkokat és a védett területek kezelésével foglalkozó </w:t>
      </w:r>
      <w:r w:rsidR="0086735C" w:rsidRPr="009B51B2">
        <w:rPr>
          <w:rFonts w:eastAsia="Times New Roman" w:cs="Times New Roman"/>
          <w:sz w:val="20"/>
          <w:szCs w:val="20"/>
          <w:lang w:val="hu-HU" w:eastAsia="en-GB"/>
        </w:rPr>
        <w:t xml:space="preserve">megyei </w:t>
      </w:r>
      <w:r w:rsidRPr="009B51B2">
        <w:rPr>
          <w:rFonts w:eastAsia="Times New Roman" w:cs="Times New Roman"/>
          <w:sz w:val="20"/>
          <w:szCs w:val="20"/>
          <w:lang w:val="hu-HU" w:eastAsia="en-GB"/>
        </w:rPr>
        <w:t>szintű közintézményeket</w:t>
      </w:r>
      <w:r w:rsidR="00005559" w:rsidRPr="009B51B2">
        <w:rPr>
          <w:rFonts w:eastAsia="Times New Roman" w:cs="Times New Roman"/>
          <w:sz w:val="20"/>
          <w:szCs w:val="20"/>
          <w:lang w:val="hu-HU" w:eastAsia="en-GB"/>
        </w:rPr>
        <w:t>,</w:t>
      </w:r>
    </w:p>
    <w:p w14:paraId="5A6DCB4E" w14:textId="77777777" w:rsidR="009F7FF2" w:rsidRPr="009B51B2" w:rsidRDefault="00BF52BB">
      <w:pPr>
        <w:pStyle w:val="Listaszerbekezds"/>
        <w:widowControl w:val="0"/>
        <w:numPr>
          <w:ilvl w:val="0"/>
          <w:numId w:val="17"/>
        </w:numPr>
        <w:spacing w:after="0" w:line="240" w:lineRule="auto"/>
        <w:jc w:val="both"/>
        <w:rPr>
          <w:rFonts w:eastAsia="Times New Roman" w:cs="Times New Roman"/>
          <w:sz w:val="20"/>
          <w:szCs w:val="20"/>
          <w:lang w:val="hu-HU" w:eastAsia="en-GB"/>
        </w:rPr>
      </w:pPr>
      <w:r w:rsidRPr="009B51B2">
        <w:rPr>
          <w:rFonts w:eastAsia="Times New Roman" w:cs="Times New Roman"/>
          <w:sz w:val="20"/>
          <w:szCs w:val="20"/>
          <w:lang w:val="hu-HU" w:eastAsia="en-GB"/>
        </w:rPr>
        <w:t>egyházi szervezetek</w:t>
      </w:r>
      <w:r w:rsidR="00005559" w:rsidRPr="009B51B2">
        <w:rPr>
          <w:rFonts w:eastAsia="Times New Roman" w:cs="Times New Roman"/>
          <w:sz w:val="20"/>
          <w:szCs w:val="20"/>
          <w:lang w:val="hu-HU" w:eastAsia="en-GB"/>
        </w:rPr>
        <w:t>,</w:t>
      </w:r>
    </w:p>
    <w:p w14:paraId="411D5ED4" w14:textId="7F455576" w:rsidR="009F7FF2" w:rsidRPr="009B51B2" w:rsidRDefault="00263380">
      <w:pPr>
        <w:pStyle w:val="Listaszerbekezds"/>
        <w:widowControl w:val="0"/>
        <w:numPr>
          <w:ilvl w:val="0"/>
          <w:numId w:val="17"/>
        </w:numPr>
        <w:spacing w:after="0" w:line="240" w:lineRule="auto"/>
        <w:jc w:val="both"/>
        <w:rPr>
          <w:rFonts w:eastAsia="Times New Roman" w:cs="Times New Roman"/>
          <w:sz w:val="20"/>
          <w:szCs w:val="20"/>
          <w:lang w:val="hu-HU" w:eastAsia="en-GB"/>
        </w:rPr>
      </w:pPr>
      <w:r w:rsidRPr="009B51B2">
        <w:rPr>
          <w:rFonts w:eastAsia="Times New Roman" w:cs="Times New Roman"/>
          <w:sz w:val="20"/>
          <w:szCs w:val="20"/>
          <w:lang w:val="hu-HU" w:eastAsia="en-GB"/>
        </w:rPr>
        <w:t xml:space="preserve">nonprofit magánszervezetek, valamint turisztikai szolgáltatóként bejegyzett </w:t>
      </w:r>
      <w:proofErr w:type="spellStart"/>
      <w:r w:rsidRPr="009B51B2">
        <w:rPr>
          <w:rFonts w:eastAsia="Times New Roman" w:cs="Times New Roman"/>
          <w:sz w:val="20"/>
          <w:szCs w:val="20"/>
          <w:lang w:val="hu-HU" w:eastAsia="en-GB"/>
        </w:rPr>
        <w:t>for</w:t>
      </w:r>
      <w:proofErr w:type="spellEnd"/>
      <w:r w:rsidRPr="009B51B2">
        <w:rPr>
          <w:rFonts w:eastAsia="Times New Roman" w:cs="Times New Roman"/>
          <w:sz w:val="20"/>
          <w:szCs w:val="20"/>
          <w:lang w:val="hu-HU" w:eastAsia="en-GB"/>
        </w:rPr>
        <w:t>-profit magánszervezetek</w:t>
      </w:r>
      <w:r w:rsidR="00DA538F">
        <w:rPr>
          <w:rFonts w:eastAsia="Times New Roman" w:cs="Times New Roman"/>
          <w:sz w:val="20"/>
          <w:szCs w:val="20"/>
          <w:lang w:val="hu-HU" w:eastAsia="en-GB"/>
        </w:rPr>
        <w:t>.</w:t>
      </w:r>
    </w:p>
    <w:p w14:paraId="1ECBCFA6" w14:textId="77777777" w:rsidR="00263380" w:rsidRPr="009B51B2" w:rsidRDefault="00263380" w:rsidP="00130057">
      <w:pPr>
        <w:pStyle w:val="Listaszerbekezds"/>
        <w:widowControl w:val="0"/>
        <w:spacing w:after="0" w:line="240" w:lineRule="auto"/>
        <w:ind w:left="360"/>
        <w:jc w:val="both"/>
        <w:rPr>
          <w:rFonts w:eastAsia="Times New Roman" w:cs="Times New Roman"/>
          <w:sz w:val="20"/>
          <w:szCs w:val="20"/>
          <w:lang w:val="hu-HU" w:eastAsia="en-GB"/>
        </w:rPr>
      </w:pPr>
    </w:p>
    <w:p w14:paraId="22285C15" w14:textId="3FA985CE" w:rsidR="009F7FF2" w:rsidRPr="009B51B2" w:rsidRDefault="00BF52BB">
      <w:pPr>
        <w:spacing w:after="0"/>
        <w:jc w:val="both"/>
        <w:rPr>
          <w:rFonts w:eastAsia="Times New Roman" w:cs="Times New Roman"/>
          <w:sz w:val="20"/>
          <w:szCs w:val="20"/>
          <w:lang w:val="hu-HU" w:eastAsia="en-GB"/>
        </w:rPr>
      </w:pPr>
      <w:r w:rsidRPr="009B51B2">
        <w:rPr>
          <w:rFonts w:eastAsia="Times New Roman" w:cs="Times New Roman"/>
          <w:sz w:val="20"/>
          <w:szCs w:val="20"/>
          <w:lang w:val="hu-HU" w:eastAsia="en-GB"/>
        </w:rPr>
        <w:t>Közvetett célcsoportok</w:t>
      </w:r>
      <w:r w:rsidR="00DA538F">
        <w:rPr>
          <w:rFonts w:eastAsia="Times New Roman" w:cs="Times New Roman"/>
          <w:sz w:val="20"/>
          <w:szCs w:val="20"/>
          <w:lang w:val="hu-HU" w:eastAsia="en-GB"/>
        </w:rPr>
        <w:t xml:space="preserve">: </w:t>
      </w:r>
      <w:r w:rsidRPr="009B51B2">
        <w:rPr>
          <w:rFonts w:eastAsia="Times New Roman" w:cs="Times New Roman"/>
          <w:sz w:val="20"/>
          <w:szCs w:val="20"/>
          <w:lang w:val="hu-HU" w:eastAsia="en-GB"/>
        </w:rPr>
        <w:t>a látogatók és a helyi lakosság.</w:t>
      </w:r>
    </w:p>
    <w:p w14:paraId="01614914" w14:textId="77777777" w:rsidR="00263380" w:rsidRPr="009B51B2" w:rsidRDefault="00263380" w:rsidP="00D8786F">
      <w:pPr>
        <w:spacing w:after="0" w:line="240" w:lineRule="auto"/>
        <w:ind w:left="709" w:hanging="709"/>
        <w:jc w:val="both"/>
        <w:rPr>
          <w:rFonts w:eastAsia="Times New Roman" w:cs="Times New Roman"/>
          <w:b/>
          <w:iCs/>
          <w:noProof/>
          <w:sz w:val="20"/>
          <w:szCs w:val="20"/>
          <w:lang w:val="hu-HU" w:eastAsia="en-GB"/>
        </w:rPr>
      </w:pPr>
    </w:p>
    <w:p w14:paraId="78EE8CDD" w14:textId="59A8B002" w:rsidR="00ED0F84" w:rsidRPr="009B51B2" w:rsidRDefault="00D200D2">
      <w:pPr>
        <w:spacing w:after="0" w:line="240" w:lineRule="auto"/>
        <w:ind w:left="709" w:hanging="709"/>
        <w:jc w:val="both"/>
        <w:rPr>
          <w:rFonts w:eastAsia="Times New Roman" w:cs="Times New Roman"/>
          <w:b/>
          <w:iCs/>
          <w:noProof/>
          <w:sz w:val="20"/>
          <w:szCs w:val="20"/>
          <w:lang w:val="hu-HU" w:eastAsia="en-GB"/>
        </w:rPr>
      </w:pPr>
      <w:r w:rsidRPr="00D200D2">
        <w:rPr>
          <w:rFonts w:eastAsia="Times New Roman" w:cs="Times New Roman"/>
          <w:b/>
          <w:iCs/>
          <w:noProof/>
          <w:sz w:val="20"/>
          <w:szCs w:val="20"/>
          <w:lang w:val="hu-HU" w:eastAsia="en-GB"/>
        </w:rPr>
        <w:t>A célzott egyedi területek megjelölése, ideértve az integrált területi beruházás, a közösségvezérelt helyi fejlesztés és egyéb területi eszközök tervezett felhasználását</w:t>
      </w:r>
    </w:p>
    <w:p w14:paraId="25F1AA48" w14:textId="11BE306B" w:rsidR="009F7FF2" w:rsidRPr="009B51B2" w:rsidRDefault="00BF52BB">
      <w:pPr>
        <w:spacing w:after="0" w:line="240" w:lineRule="auto"/>
        <w:jc w:val="both"/>
        <w:rPr>
          <w:rFonts w:eastAsia="Times New Roman" w:cs="Times New Roman"/>
          <w:i/>
          <w:noProof/>
          <w:color w:val="000000"/>
          <w:sz w:val="20"/>
          <w:szCs w:val="20"/>
          <w:lang w:val="hu-HU" w:eastAsia="en-GB"/>
        </w:rPr>
      </w:pPr>
      <w:r w:rsidRPr="009B51B2">
        <w:rPr>
          <w:rFonts w:eastAsia="Times New Roman" w:cs="Times New Roman"/>
          <w:i/>
          <w:noProof/>
          <w:color w:val="000000"/>
          <w:sz w:val="20"/>
          <w:szCs w:val="20"/>
          <w:lang w:val="hu-HU" w:eastAsia="en-GB"/>
        </w:rPr>
        <w:t xml:space="preserve">Hivatkozás: 17. cikk (3) bekezdés </w:t>
      </w:r>
      <w:r w:rsidR="00DA538F">
        <w:rPr>
          <w:rFonts w:eastAsia="Times New Roman" w:cs="Times New Roman"/>
          <w:i/>
          <w:noProof/>
          <w:color w:val="000000"/>
          <w:sz w:val="20"/>
          <w:szCs w:val="20"/>
          <w:lang w:val="hu-HU" w:eastAsia="en-GB"/>
        </w:rPr>
        <w:t>(</w:t>
      </w:r>
      <w:r w:rsidRPr="009B51B2">
        <w:rPr>
          <w:rFonts w:eastAsia="Times New Roman" w:cs="Times New Roman"/>
          <w:i/>
          <w:noProof/>
          <w:color w:val="000000"/>
          <w:sz w:val="20"/>
          <w:szCs w:val="20"/>
          <w:lang w:val="hu-HU" w:eastAsia="en-GB"/>
        </w:rPr>
        <w:t>e) pont iv. alpont</w:t>
      </w:r>
    </w:p>
    <w:p w14:paraId="431E5360" w14:textId="77777777" w:rsidR="00263380" w:rsidRPr="009B51B2" w:rsidRDefault="00263380" w:rsidP="00D8786F">
      <w:pPr>
        <w:keepNext/>
        <w:spacing w:after="0"/>
        <w:jc w:val="both"/>
        <w:rPr>
          <w:rFonts w:eastAsia="Times New Roman" w:cs="Times New Roman"/>
          <w:sz w:val="20"/>
          <w:szCs w:val="20"/>
          <w:lang w:val="hu-HU" w:eastAsia="en-GB"/>
        </w:rPr>
      </w:pPr>
    </w:p>
    <w:p w14:paraId="7D716971" w14:textId="3C4E0457" w:rsidR="009F7FF2" w:rsidRPr="009B51B2" w:rsidRDefault="00DA538F">
      <w:pPr>
        <w:keepNext/>
        <w:spacing w:after="0"/>
        <w:jc w:val="both"/>
        <w:rPr>
          <w:rFonts w:eastAsia="Times New Roman" w:cs="Times New Roman"/>
          <w:sz w:val="20"/>
          <w:szCs w:val="20"/>
          <w:lang w:val="hu-HU" w:eastAsia="en-GB"/>
        </w:rPr>
      </w:pPr>
      <w:r>
        <w:rPr>
          <w:rFonts w:eastAsia="Times New Roman" w:cs="Times New Roman"/>
          <w:sz w:val="20"/>
          <w:szCs w:val="20"/>
          <w:lang w:val="hu-HU" w:eastAsia="en-GB"/>
        </w:rPr>
        <w:t>A</w:t>
      </w:r>
      <w:r w:rsidR="0039110F" w:rsidRPr="009B51B2">
        <w:rPr>
          <w:rFonts w:eastAsia="Times New Roman" w:cs="Times New Roman"/>
          <w:sz w:val="20"/>
          <w:szCs w:val="20"/>
          <w:lang w:val="hu-HU" w:eastAsia="en-GB"/>
        </w:rPr>
        <w:t xml:space="preserve"> határvidék </w:t>
      </w:r>
      <w:r w:rsidR="00BF52BB" w:rsidRPr="009B51B2">
        <w:rPr>
          <w:rFonts w:eastAsia="Times New Roman" w:cs="Times New Roman"/>
          <w:sz w:val="20"/>
          <w:szCs w:val="20"/>
          <w:lang w:val="hu-HU" w:eastAsia="en-GB"/>
        </w:rPr>
        <w:t xml:space="preserve">három </w:t>
      </w:r>
      <w:r w:rsidR="0039110F" w:rsidRPr="009B51B2">
        <w:rPr>
          <w:rFonts w:eastAsia="Times New Roman" w:cs="Times New Roman"/>
          <w:sz w:val="20"/>
          <w:szCs w:val="20"/>
          <w:lang w:val="hu-HU" w:eastAsia="en-GB"/>
        </w:rPr>
        <w:t xml:space="preserve">fő folyójától </w:t>
      </w:r>
      <w:r w:rsidR="00BF52BB" w:rsidRPr="009B51B2">
        <w:rPr>
          <w:rFonts w:eastAsia="Times New Roman" w:cs="Times New Roman"/>
          <w:sz w:val="20"/>
          <w:szCs w:val="20"/>
          <w:lang w:val="hu-HU" w:eastAsia="en-GB"/>
        </w:rPr>
        <w:t xml:space="preserve">(Mura, Dráva, Duna) </w:t>
      </w:r>
      <w:r w:rsidR="00266FB0" w:rsidRPr="009B51B2">
        <w:rPr>
          <w:rFonts w:eastAsia="Times New Roman" w:cs="Times New Roman"/>
          <w:sz w:val="20"/>
          <w:szCs w:val="20"/>
          <w:lang w:val="hu-HU" w:eastAsia="en-GB"/>
        </w:rPr>
        <w:t xml:space="preserve">mindkét </w:t>
      </w:r>
      <w:r w:rsidR="009A4A37" w:rsidRPr="009B51B2">
        <w:rPr>
          <w:rFonts w:eastAsia="Times New Roman" w:cs="Times New Roman"/>
          <w:sz w:val="20"/>
          <w:szCs w:val="20"/>
          <w:lang w:val="hu-HU" w:eastAsia="en-GB"/>
        </w:rPr>
        <w:t xml:space="preserve">oldalon </w:t>
      </w:r>
      <w:r w:rsidR="00BF52BB" w:rsidRPr="009B51B2">
        <w:rPr>
          <w:rFonts w:eastAsia="Times New Roman" w:cs="Times New Roman"/>
          <w:sz w:val="20"/>
          <w:szCs w:val="20"/>
          <w:lang w:val="hu-HU" w:eastAsia="en-GB"/>
        </w:rPr>
        <w:t>40 km-es övezet.</w:t>
      </w:r>
      <w:r w:rsidR="00266FB0" w:rsidRPr="009B51B2">
        <w:rPr>
          <w:rFonts w:eastAsia="Times New Roman" w:cs="Times New Roman"/>
          <w:sz w:val="20"/>
          <w:szCs w:val="20"/>
          <w:lang w:val="hu-HU" w:eastAsia="en-GB"/>
        </w:rPr>
        <w:t xml:space="preserve"> A részleteket a jövőbeli pályázati felhívásokban kell szabályozni.</w:t>
      </w:r>
    </w:p>
    <w:p w14:paraId="02E71B3A" w14:textId="77777777" w:rsidR="00263380" w:rsidRPr="009B51B2" w:rsidRDefault="00263380" w:rsidP="00D8786F">
      <w:pPr>
        <w:spacing w:after="0" w:line="240" w:lineRule="auto"/>
        <w:ind w:left="709" w:hanging="709"/>
        <w:jc w:val="both"/>
        <w:rPr>
          <w:rFonts w:eastAsia="Times New Roman" w:cs="Times New Roman"/>
          <w:b/>
          <w:iCs/>
          <w:noProof/>
          <w:sz w:val="20"/>
          <w:szCs w:val="20"/>
          <w:lang w:val="hu-HU" w:eastAsia="en-GB"/>
        </w:rPr>
      </w:pPr>
    </w:p>
    <w:p w14:paraId="770C2741" w14:textId="77777777" w:rsidR="009F7FF2" w:rsidRPr="009B51B2" w:rsidRDefault="00BF52BB">
      <w:pPr>
        <w:spacing w:after="0" w:line="240" w:lineRule="auto"/>
        <w:ind w:left="709" w:hanging="709"/>
        <w:jc w:val="both"/>
        <w:rPr>
          <w:rFonts w:eastAsia="Times New Roman" w:cs="Times New Roman"/>
          <w:b/>
          <w:iCs/>
          <w:noProof/>
          <w:sz w:val="20"/>
          <w:szCs w:val="20"/>
          <w:lang w:val="hu-HU" w:eastAsia="en-GB"/>
        </w:rPr>
      </w:pPr>
      <w:r w:rsidRPr="009B51B2">
        <w:rPr>
          <w:rFonts w:eastAsia="Times New Roman" w:cs="Times New Roman"/>
          <w:b/>
          <w:iCs/>
          <w:noProof/>
          <w:sz w:val="20"/>
          <w:szCs w:val="20"/>
          <w:lang w:val="hu-HU" w:eastAsia="en-GB"/>
        </w:rPr>
        <w:t>A pénzügyi eszközök tervezett felhasználása</w:t>
      </w:r>
    </w:p>
    <w:p w14:paraId="284AE8BF" w14:textId="5AF430E5" w:rsidR="009F7FF2" w:rsidRPr="009B51B2" w:rsidRDefault="00BF52BB">
      <w:pPr>
        <w:spacing w:after="0" w:line="240" w:lineRule="auto"/>
        <w:jc w:val="both"/>
        <w:rPr>
          <w:rFonts w:eastAsia="Times New Roman" w:cs="Times New Roman"/>
          <w:i/>
          <w:noProof/>
          <w:color w:val="000000"/>
          <w:sz w:val="20"/>
          <w:szCs w:val="20"/>
          <w:lang w:val="hu-HU" w:eastAsia="en-GB"/>
        </w:rPr>
      </w:pPr>
      <w:r w:rsidRPr="009B51B2">
        <w:rPr>
          <w:rFonts w:eastAsia="Times New Roman" w:cs="Times New Roman"/>
          <w:i/>
          <w:noProof/>
          <w:color w:val="000000"/>
          <w:sz w:val="20"/>
          <w:szCs w:val="20"/>
          <w:lang w:val="hu-HU" w:eastAsia="en-GB"/>
        </w:rPr>
        <w:t xml:space="preserve">Hivatkozás: 17. cikk (3) bekezdés </w:t>
      </w:r>
      <w:r w:rsidR="00DA538F">
        <w:rPr>
          <w:rFonts w:eastAsia="Times New Roman" w:cs="Times New Roman"/>
          <w:i/>
          <w:noProof/>
          <w:color w:val="000000"/>
          <w:sz w:val="20"/>
          <w:szCs w:val="20"/>
          <w:lang w:val="hu-HU" w:eastAsia="en-GB"/>
        </w:rPr>
        <w:t>(</w:t>
      </w:r>
      <w:r w:rsidRPr="009B51B2">
        <w:rPr>
          <w:rFonts w:eastAsia="Times New Roman" w:cs="Times New Roman"/>
          <w:i/>
          <w:noProof/>
          <w:color w:val="000000"/>
          <w:sz w:val="20"/>
          <w:szCs w:val="20"/>
          <w:lang w:val="hu-HU" w:eastAsia="en-GB"/>
        </w:rPr>
        <w:t>e) pont</w:t>
      </w:r>
      <w:r w:rsidR="00D200D2">
        <w:rPr>
          <w:rFonts w:eastAsia="Times New Roman" w:cs="Times New Roman"/>
          <w:i/>
          <w:noProof/>
          <w:color w:val="000000"/>
          <w:sz w:val="20"/>
          <w:szCs w:val="20"/>
          <w:lang w:val="hu-HU" w:eastAsia="en-GB"/>
        </w:rPr>
        <w:t xml:space="preserve"> </w:t>
      </w:r>
      <w:r w:rsidRPr="009B51B2">
        <w:rPr>
          <w:rFonts w:eastAsia="Times New Roman" w:cs="Times New Roman"/>
          <w:i/>
          <w:noProof/>
          <w:color w:val="000000"/>
          <w:sz w:val="20"/>
          <w:szCs w:val="20"/>
          <w:lang w:val="hu-HU" w:eastAsia="en-GB"/>
        </w:rPr>
        <w:t>v</w:t>
      </w:r>
      <w:r w:rsidR="00DA538F">
        <w:rPr>
          <w:rFonts w:eastAsia="Times New Roman" w:cs="Times New Roman"/>
          <w:i/>
          <w:noProof/>
          <w:color w:val="000000"/>
          <w:sz w:val="20"/>
          <w:szCs w:val="20"/>
          <w:lang w:val="hu-HU" w:eastAsia="en-GB"/>
        </w:rPr>
        <w:t>.</w:t>
      </w:r>
      <w:r w:rsidRPr="009B51B2">
        <w:rPr>
          <w:rFonts w:eastAsia="Times New Roman" w:cs="Times New Roman"/>
          <w:i/>
          <w:noProof/>
          <w:color w:val="000000"/>
          <w:sz w:val="20"/>
          <w:szCs w:val="20"/>
          <w:lang w:val="hu-HU" w:eastAsia="en-GB"/>
        </w:rPr>
        <w:t xml:space="preserve"> alpont</w:t>
      </w:r>
    </w:p>
    <w:p w14:paraId="5CCFA2CE" w14:textId="77777777" w:rsidR="009F7FF2" w:rsidRPr="009B51B2" w:rsidRDefault="00BF52BB">
      <w:pPr>
        <w:keepNext/>
        <w:spacing w:after="0"/>
        <w:jc w:val="both"/>
        <w:rPr>
          <w:rFonts w:eastAsia="Times New Roman" w:cs="Times New Roman"/>
          <w:sz w:val="20"/>
          <w:szCs w:val="20"/>
          <w:lang w:val="hu-HU" w:eastAsia="en-GB"/>
        </w:rPr>
      </w:pPr>
      <w:r w:rsidRPr="009B51B2">
        <w:rPr>
          <w:rFonts w:eastAsia="Times New Roman" w:cs="Times New Roman"/>
          <w:sz w:val="20"/>
          <w:szCs w:val="20"/>
          <w:lang w:val="hu-HU" w:eastAsia="en-GB"/>
        </w:rPr>
        <w:t>Pénzügyi eszközök nem kerülnek felhasználásra.</w:t>
      </w:r>
    </w:p>
    <w:p w14:paraId="24A59440" w14:textId="77777777" w:rsidR="00263380" w:rsidRPr="009B51B2" w:rsidRDefault="00263380" w:rsidP="00D8786F">
      <w:pPr>
        <w:spacing w:after="0" w:line="240" w:lineRule="auto"/>
        <w:ind w:left="709" w:hanging="709"/>
        <w:jc w:val="both"/>
        <w:rPr>
          <w:rFonts w:eastAsia="Times New Roman" w:cs="Times New Roman"/>
          <w:b/>
          <w:iCs/>
          <w:noProof/>
          <w:sz w:val="20"/>
          <w:szCs w:val="20"/>
          <w:lang w:val="hu-HU" w:eastAsia="en-GB"/>
        </w:rPr>
      </w:pPr>
    </w:p>
    <w:p w14:paraId="507933DE" w14:textId="6CE65571" w:rsidR="00FF5748" w:rsidRDefault="00FF5748">
      <w:pPr>
        <w:spacing w:after="0" w:line="240" w:lineRule="auto"/>
        <w:ind w:left="709" w:hanging="709"/>
        <w:jc w:val="both"/>
        <w:rPr>
          <w:rFonts w:eastAsia="Times New Roman" w:cs="Times New Roman"/>
          <w:b/>
          <w:iCs/>
          <w:noProof/>
          <w:sz w:val="20"/>
          <w:szCs w:val="20"/>
          <w:lang w:val="hu-HU" w:eastAsia="en-GB"/>
        </w:rPr>
      </w:pPr>
      <w:r w:rsidRPr="00FF5748">
        <w:rPr>
          <w:rFonts w:eastAsia="Times New Roman" w:cs="Times New Roman"/>
          <w:b/>
          <w:iCs/>
          <w:noProof/>
          <w:sz w:val="20"/>
          <w:szCs w:val="20"/>
          <w:lang w:val="hu-HU" w:eastAsia="en-GB"/>
        </w:rPr>
        <w:t>Az uniós program forrásainak indikatív bontása beavatkozástípus szerint</w:t>
      </w:r>
    </w:p>
    <w:p w14:paraId="34F81F69" w14:textId="16363869" w:rsidR="009F7FF2" w:rsidRPr="009B51B2" w:rsidRDefault="00BF52BB">
      <w:pPr>
        <w:spacing w:after="0" w:line="240" w:lineRule="auto"/>
        <w:jc w:val="both"/>
        <w:rPr>
          <w:rFonts w:cs="Times New Roman"/>
          <w:i/>
          <w:color w:val="000000"/>
          <w:sz w:val="20"/>
          <w:szCs w:val="20"/>
          <w:lang w:val="hu-HU"/>
        </w:rPr>
      </w:pPr>
      <w:r w:rsidRPr="009B51B2">
        <w:rPr>
          <w:rFonts w:cs="Times New Roman"/>
          <w:i/>
          <w:color w:val="000000"/>
          <w:sz w:val="20"/>
          <w:szCs w:val="20"/>
          <w:lang w:val="hu-HU"/>
        </w:rPr>
        <w:t xml:space="preserve">Hivatkozás: </w:t>
      </w:r>
      <w:r w:rsidRPr="009B51B2">
        <w:rPr>
          <w:rFonts w:eastAsia="Times New Roman" w:cs="Times New Roman"/>
          <w:i/>
          <w:noProof/>
          <w:color w:val="000000"/>
          <w:sz w:val="20"/>
          <w:szCs w:val="20"/>
          <w:lang w:val="hu-HU" w:eastAsia="en-GB"/>
        </w:rPr>
        <w:t xml:space="preserve">17. cikk (3) bekezdés </w:t>
      </w:r>
      <w:r w:rsidR="00DA538F">
        <w:rPr>
          <w:rFonts w:eastAsia="Times New Roman" w:cs="Times New Roman"/>
          <w:i/>
          <w:noProof/>
          <w:color w:val="000000"/>
          <w:sz w:val="20"/>
          <w:szCs w:val="20"/>
          <w:lang w:val="hu-HU" w:eastAsia="en-GB"/>
        </w:rPr>
        <w:t>(</w:t>
      </w:r>
      <w:r w:rsidR="00176AA3" w:rsidRPr="009B51B2">
        <w:rPr>
          <w:rFonts w:eastAsia="Times New Roman" w:cs="Times New Roman"/>
          <w:i/>
          <w:noProof/>
          <w:color w:val="000000"/>
          <w:sz w:val="20"/>
          <w:szCs w:val="20"/>
          <w:lang w:val="hu-HU" w:eastAsia="en-GB"/>
        </w:rPr>
        <w:t xml:space="preserve">e) </w:t>
      </w:r>
      <w:r w:rsidRPr="009B51B2">
        <w:rPr>
          <w:rFonts w:eastAsia="Times New Roman" w:cs="Times New Roman"/>
          <w:i/>
          <w:noProof/>
          <w:color w:val="000000"/>
          <w:sz w:val="20"/>
          <w:szCs w:val="20"/>
          <w:lang w:val="hu-HU" w:eastAsia="en-GB"/>
        </w:rPr>
        <w:t>pont vi</w:t>
      </w:r>
      <w:r w:rsidR="00DA538F">
        <w:rPr>
          <w:rFonts w:eastAsia="Times New Roman" w:cs="Times New Roman"/>
          <w:i/>
          <w:noProof/>
          <w:color w:val="000000"/>
          <w:sz w:val="20"/>
          <w:szCs w:val="20"/>
          <w:lang w:val="hu-HU" w:eastAsia="en-GB"/>
        </w:rPr>
        <w:t>.</w:t>
      </w:r>
      <w:r w:rsidRPr="009B51B2">
        <w:rPr>
          <w:rFonts w:eastAsia="Times New Roman" w:cs="Times New Roman"/>
          <w:i/>
          <w:noProof/>
          <w:color w:val="000000"/>
          <w:sz w:val="20"/>
          <w:szCs w:val="20"/>
          <w:lang w:val="hu-HU" w:eastAsia="en-GB"/>
        </w:rPr>
        <w:t xml:space="preserve"> alpont, 17. cikk (9) bekezdés </w:t>
      </w:r>
      <w:r w:rsidR="00DA538F">
        <w:rPr>
          <w:rFonts w:eastAsia="Times New Roman" w:cs="Times New Roman"/>
          <w:i/>
          <w:noProof/>
          <w:color w:val="000000"/>
          <w:sz w:val="20"/>
          <w:szCs w:val="20"/>
          <w:lang w:val="hu-HU" w:eastAsia="en-GB"/>
        </w:rPr>
        <w:t>(</w:t>
      </w:r>
      <w:r w:rsidRPr="009B51B2">
        <w:rPr>
          <w:rFonts w:eastAsia="Times New Roman" w:cs="Times New Roman"/>
          <w:i/>
          <w:noProof/>
          <w:color w:val="000000"/>
          <w:sz w:val="20"/>
          <w:szCs w:val="20"/>
          <w:lang w:val="hu-HU" w:eastAsia="en-GB"/>
        </w:rPr>
        <w:t>c) pont v</w:t>
      </w:r>
      <w:r w:rsidR="00DA538F">
        <w:rPr>
          <w:rFonts w:eastAsia="Times New Roman" w:cs="Times New Roman"/>
          <w:i/>
          <w:noProof/>
          <w:color w:val="000000"/>
          <w:sz w:val="20"/>
          <w:szCs w:val="20"/>
          <w:lang w:val="hu-HU" w:eastAsia="en-GB"/>
        </w:rPr>
        <w:t>.</w:t>
      </w:r>
      <w:r w:rsidRPr="009B51B2">
        <w:rPr>
          <w:rFonts w:eastAsia="Times New Roman" w:cs="Times New Roman"/>
          <w:i/>
          <w:noProof/>
          <w:color w:val="000000"/>
          <w:sz w:val="20"/>
          <w:szCs w:val="20"/>
          <w:lang w:val="hu-HU" w:eastAsia="en-GB"/>
        </w:rPr>
        <w:t xml:space="preserve"> alpont</w:t>
      </w:r>
    </w:p>
    <w:p w14:paraId="2DD9D563" w14:textId="77777777" w:rsidR="00D8786F" w:rsidRPr="009B51B2" w:rsidRDefault="00D8786F" w:rsidP="00D8786F">
      <w:pPr>
        <w:spacing w:after="0" w:line="240" w:lineRule="auto"/>
        <w:jc w:val="both"/>
        <w:rPr>
          <w:rFonts w:eastAsia="Times New Roman" w:cs="Times New Roman"/>
          <w:iCs/>
          <w:noProof/>
          <w:sz w:val="20"/>
          <w:szCs w:val="20"/>
          <w:lang w:val="hu-HU" w:eastAsia="en-GB"/>
        </w:rPr>
      </w:pPr>
    </w:p>
    <w:p w14:paraId="18DC136E" w14:textId="5C2276EF" w:rsidR="009F7FF2" w:rsidRPr="009B51B2" w:rsidRDefault="00DA538F">
      <w:pPr>
        <w:spacing w:after="0" w:line="240" w:lineRule="auto"/>
        <w:jc w:val="both"/>
        <w:rPr>
          <w:rFonts w:eastAsia="Times New Roman" w:cs="Times New Roman"/>
          <w:i/>
          <w:noProof/>
          <w:color w:val="000000"/>
          <w:sz w:val="20"/>
          <w:szCs w:val="20"/>
          <w:lang w:val="hu-HU" w:eastAsia="en-GB"/>
        </w:rPr>
      </w:pPr>
      <w:r>
        <w:rPr>
          <w:rFonts w:eastAsia="Times New Roman" w:cs="Times New Roman"/>
          <w:iCs/>
          <w:noProof/>
          <w:sz w:val="20"/>
          <w:szCs w:val="20"/>
          <w:lang w:val="hu-HU" w:eastAsia="en-GB"/>
        </w:rPr>
        <w:t xml:space="preserve">4. </w:t>
      </w:r>
      <w:r w:rsidR="00BF52BB" w:rsidRPr="009B51B2">
        <w:rPr>
          <w:rFonts w:eastAsia="Times New Roman" w:cs="Times New Roman"/>
          <w:iCs/>
          <w:noProof/>
          <w:sz w:val="20"/>
          <w:szCs w:val="20"/>
          <w:lang w:val="hu-HU" w:eastAsia="en-GB"/>
        </w:rPr>
        <w:t xml:space="preserve">táblázat: 1. dimenzió </w:t>
      </w:r>
      <w:r>
        <w:rPr>
          <w:rFonts w:eastAsia="Times New Roman" w:cs="Times New Roman"/>
          <w:iCs/>
          <w:noProof/>
          <w:sz w:val="20"/>
          <w:szCs w:val="20"/>
          <w:lang w:val="hu-HU" w:eastAsia="en-GB"/>
        </w:rPr>
        <w:t>–</w:t>
      </w:r>
      <w:r w:rsidR="00BF52BB" w:rsidRPr="009B51B2">
        <w:rPr>
          <w:rFonts w:eastAsia="Times New Roman" w:cs="Times New Roman"/>
          <w:iCs/>
          <w:noProof/>
          <w:sz w:val="20"/>
          <w:szCs w:val="20"/>
          <w:lang w:val="hu-HU" w:eastAsia="en-GB"/>
        </w:rPr>
        <w:t xml:space="preserve"> beavatkozási terület</w:t>
      </w:r>
    </w:p>
    <w:tbl>
      <w:tblPr>
        <w:tblStyle w:val="Rcsostblzat"/>
        <w:tblW w:w="0" w:type="auto"/>
        <w:tblLook w:val="04A0" w:firstRow="1" w:lastRow="0" w:firstColumn="1" w:lastColumn="0" w:noHBand="0" w:noVBand="1"/>
      </w:tblPr>
      <w:tblGrid>
        <w:gridCol w:w="1767"/>
        <w:gridCol w:w="1590"/>
        <w:gridCol w:w="1802"/>
        <w:gridCol w:w="1372"/>
        <w:gridCol w:w="2487"/>
        <w:gridCol w:w="42"/>
      </w:tblGrid>
      <w:tr w:rsidR="00521663" w:rsidRPr="009B51B2" w14:paraId="0C1ABBAA" w14:textId="77777777" w:rsidTr="0018543A">
        <w:tc>
          <w:tcPr>
            <w:tcW w:w="1804" w:type="dxa"/>
          </w:tcPr>
          <w:p w14:paraId="4DE21BFB" w14:textId="5A2C5DF0" w:rsidR="009F7FF2" w:rsidRPr="009B51B2" w:rsidRDefault="00BF52BB">
            <w:pPr>
              <w:jc w:val="both"/>
              <w:rPr>
                <w:rFonts w:eastAsia="Times New Roman" w:cs="Times New Roman"/>
                <w:b/>
                <w:iCs/>
                <w:noProof/>
                <w:sz w:val="20"/>
                <w:szCs w:val="20"/>
                <w:lang w:val="hu-HU" w:eastAsia="en-GB"/>
              </w:rPr>
            </w:pPr>
            <w:r w:rsidRPr="009B51B2">
              <w:rPr>
                <w:rFonts w:eastAsia="Times New Roman" w:cs="Times New Roman"/>
                <w:b/>
                <w:iCs/>
                <w:noProof/>
                <w:sz w:val="20"/>
                <w:szCs w:val="20"/>
                <w:lang w:val="hu-HU" w:eastAsia="en-GB"/>
              </w:rPr>
              <w:t xml:space="preserve">Prioritás </w:t>
            </w:r>
            <w:r w:rsidR="00FF5748">
              <w:rPr>
                <w:rFonts w:eastAsia="Times New Roman" w:cs="Times New Roman"/>
                <w:b/>
                <w:iCs/>
                <w:noProof/>
                <w:sz w:val="20"/>
                <w:szCs w:val="20"/>
                <w:lang w:val="hu-HU" w:eastAsia="en-GB"/>
              </w:rPr>
              <w:t>száma</w:t>
            </w:r>
          </w:p>
        </w:tc>
        <w:tc>
          <w:tcPr>
            <w:tcW w:w="1630" w:type="dxa"/>
          </w:tcPr>
          <w:p w14:paraId="76584EC9" w14:textId="77777777" w:rsidR="009F7FF2" w:rsidRPr="009B51B2" w:rsidRDefault="00BF52BB">
            <w:pPr>
              <w:jc w:val="both"/>
              <w:rPr>
                <w:rFonts w:eastAsia="Times New Roman" w:cs="Times New Roman"/>
                <w:b/>
                <w:iCs/>
                <w:noProof/>
                <w:sz w:val="20"/>
                <w:szCs w:val="20"/>
                <w:lang w:val="hu-HU" w:eastAsia="en-GB"/>
              </w:rPr>
            </w:pPr>
            <w:r w:rsidRPr="009B51B2">
              <w:rPr>
                <w:rFonts w:eastAsia="Times New Roman" w:cs="Times New Roman"/>
                <w:b/>
                <w:iCs/>
                <w:noProof/>
                <w:sz w:val="20"/>
                <w:szCs w:val="20"/>
                <w:lang w:val="hu-HU" w:eastAsia="en-GB"/>
              </w:rPr>
              <w:t>Alap</w:t>
            </w:r>
          </w:p>
        </w:tc>
        <w:tc>
          <w:tcPr>
            <w:tcW w:w="1837" w:type="dxa"/>
          </w:tcPr>
          <w:p w14:paraId="34D376B9" w14:textId="5393436B" w:rsidR="009F7FF2" w:rsidRPr="009B51B2" w:rsidRDefault="00FF5748">
            <w:pPr>
              <w:jc w:val="both"/>
              <w:rPr>
                <w:rFonts w:eastAsia="Times New Roman" w:cs="Times New Roman"/>
                <w:b/>
                <w:iCs/>
                <w:noProof/>
                <w:sz w:val="20"/>
                <w:szCs w:val="20"/>
                <w:lang w:val="hu-HU" w:eastAsia="en-GB"/>
              </w:rPr>
            </w:pPr>
            <w:r>
              <w:rPr>
                <w:rFonts w:eastAsia="Times New Roman" w:cs="Times New Roman"/>
                <w:b/>
                <w:iCs/>
                <w:noProof/>
                <w:sz w:val="20"/>
                <w:szCs w:val="20"/>
                <w:lang w:val="hu-HU" w:eastAsia="en-GB"/>
              </w:rPr>
              <w:t xml:space="preserve">Egyedi </w:t>
            </w:r>
            <w:r w:rsidR="00BF52BB" w:rsidRPr="009B51B2">
              <w:rPr>
                <w:rFonts w:eastAsia="Times New Roman" w:cs="Times New Roman"/>
                <w:b/>
                <w:iCs/>
                <w:noProof/>
                <w:sz w:val="20"/>
                <w:szCs w:val="20"/>
                <w:lang w:val="hu-HU" w:eastAsia="en-GB"/>
              </w:rPr>
              <w:t>célkitűzés</w:t>
            </w:r>
          </w:p>
        </w:tc>
        <w:tc>
          <w:tcPr>
            <w:tcW w:w="1250" w:type="dxa"/>
          </w:tcPr>
          <w:p w14:paraId="2F7E5ADE" w14:textId="13B5DC5E" w:rsidR="009F7FF2" w:rsidRPr="009B51B2" w:rsidRDefault="00BF52BB">
            <w:pPr>
              <w:jc w:val="both"/>
              <w:rPr>
                <w:rFonts w:eastAsia="Times New Roman" w:cs="Times New Roman"/>
                <w:b/>
                <w:iCs/>
                <w:noProof/>
                <w:sz w:val="20"/>
                <w:szCs w:val="20"/>
                <w:lang w:val="hu-HU" w:eastAsia="en-GB"/>
              </w:rPr>
            </w:pPr>
            <w:r w:rsidRPr="009B51B2">
              <w:rPr>
                <w:rFonts w:eastAsia="Times New Roman" w:cs="Times New Roman"/>
                <w:b/>
                <w:iCs/>
                <w:noProof/>
                <w:sz w:val="20"/>
                <w:szCs w:val="20"/>
                <w:lang w:val="hu-HU" w:eastAsia="en-GB"/>
              </w:rPr>
              <w:t>Kód</w:t>
            </w:r>
          </w:p>
        </w:tc>
        <w:tc>
          <w:tcPr>
            <w:tcW w:w="2539" w:type="dxa"/>
            <w:gridSpan w:val="2"/>
          </w:tcPr>
          <w:p w14:paraId="1D70D150" w14:textId="77777777" w:rsidR="009F7FF2" w:rsidRPr="009B51B2" w:rsidRDefault="00BF52BB">
            <w:pPr>
              <w:jc w:val="both"/>
              <w:rPr>
                <w:rFonts w:eastAsia="Times New Roman" w:cs="Times New Roman"/>
                <w:b/>
                <w:iCs/>
                <w:noProof/>
                <w:sz w:val="20"/>
                <w:szCs w:val="20"/>
                <w:lang w:val="hu-HU" w:eastAsia="en-GB"/>
              </w:rPr>
            </w:pPr>
            <w:r w:rsidRPr="009B51B2">
              <w:rPr>
                <w:rFonts w:eastAsia="Times New Roman" w:cs="Times New Roman"/>
                <w:b/>
                <w:iCs/>
                <w:noProof/>
                <w:sz w:val="20"/>
                <w:szCs w:val="20"/>
                <w:lang w:val="hu-HU" w:eastAsia="en-GB"/>
              </w:rPr>
              <w:t>Összeg (EUR)</w:t>
            </w:r>
          </w:p>
        </w:tc>
      </w:tr>
      <w:tr w:rsidR="00E00B3C" w:rsidRPr="009B51B2" w14:paraId="15009905" w14:textId="77777777" w:rsidTr="00476CCA">
        <w:trPr>
          <w:gridAfter w:val="1"/>
          <w:wAfter w:w="44" w:type="dxa"/>
        </w:trPr>
        <w:tc>
          <w:tcPr>
            <w:tcW w:w="1804" w:type="dxa"/>
          </w:tcPr>
          <w:p w14:paraId="789E14D0" w14:textId="77777777" w:rsidR="009F7FF2" w:rsidRPr="009B51B2" w:rsidRDefault="00BF52BB">
            <w:pPr>
              <w:jc w:val="both"/>
              <w:rPr>
                <w:rFonts w:eastAsia="Times New Roman" w:cs="Times New Roman"/>
                <w:iCs/>
                <w:noProof/>
                <w:sz w:val="20"/>
                <w:szCs w:val="20"/>
                <w:lang w:val="hu-HU" w:eastAsia="en-GB"/>
              </w:rPr>
            </w:pPr>
            <w:r w:rsidRPr="009B51B2">
              <w:rPr>
                <w:rFonts w:eastAsia="Times New Roman" w:cs="Times New Roman"/>
                <w:iCs/>
                <w:noProof/>
                <w:sz w:val="20"/>
                <w:szCs w:val="20"/>
                <w:lang w:val="hu-HU" w:eastAsia="en-GB"/>
              </w:rPr>
              <w:t>3</w:t>
            </w:r>
          </w:p>
        </w:tc>
        <w:tc>
          <w:tcPr>
            <w:tcW w:w="1630" w:type="dxa"/>
          </w:tcPr>
          <w:p w14:paraId="63916845" w14:textId="04D83B9E" w:rsidR="009F7FF2" w:rsidRPr="009B51B2" w:rsidRDefault="00BF52BB">
            <w:pPr>
              <w:jc w:val="both"/>
              <w:rPr>
                <w:rFonts w:eastAsia="Times New Roman" w:cs="Times New Roman"/>
                <w:iCs/>
                <w:noProof/>
                <w:sz w:val="20"/>
                <w:szCs w:val="20"/>
                <w:lang w:val="hu-HU" w:eastAsia="en-GB"/>
              </w:rPr>
            </w:pPr>
            <w:r w:rsidRPr="009B51B2">
              <w:rPr>
                <w:rFonts w:eastAsia="Times New Roman" w:cs="Times New Roman"/>
                <w:iCs/>
                <w:noProof/>
                <w:sz w:val="20"/>
                <w:szCs w:val="20"/>
                <w:lang w:val="hu-HU" w:eastAsia="en-GB"/>
              </w:rPr>
              <w:t>ER</w:t>
            </w:r>
            <w:r w:rsidR="00DA538F">
              <w:rPr>
                <w:rFonts w:eastAsia="Times New Roman" w:cs="Times New Roman"/>
                <w:iCs/>
                <w:noProof/>
                <w:sz w:val="20"/>
                <w:szCs w:val="20"/>
                <w:lang w:val="hu-HU" w:eastAsia="en-GB"/>
              </w:rPr>
              <w:t>F</w:t>
            </w:r>
            <w:r w:rsidR="00FF5748">
              <w:rPr>
                <w:rFonts w:eastAsia="Times New Roman" w:cs="Times New Roman"/>
                <w:iCs/>
                <w:noProof/>
                <w:sz w:val="20"/>
                <w:szCs w:val="20"/>
                <w:lang w:val="hu-HU" w:eastAsia="en-GB"/>
              </w:rPr>
              <w:t>A</w:t>
            </w:r>
          </w:p>
        </w:tc>
        <w:tc>
          <w:tcPr>
            <w:tcW w:w="1837" w:type="dxa"/>
          </w:tcPr>
          <w:p w14:paraId="5C5A10E2" w14:textId="037D5320" w:rsidR="009F7FF2" w:rsidRPr="009B51B2" w:rsidRDefault="00FF5748">
            <w:pPr>
              <w:jc w:val="both"/>
              <w:rPr>
                <w:rFonts w:eastAsia="Times New Roman" w:cs="Times New Roman"/>
                <w:iCs/>
                <w:noProof/>
                <w:sz w:val="20"/>
                <w:szCs w:val="20"/>
                <w:lang w:val="hu-HU" w:eastAsia="en-GB"/>
              </w:rPr>
            </w:pPr>
            <w:r>
              <w:rPr>
                <w:rFonts w:eastAsia="Times New Roman" w:cs="Times New Roman"/>
                <w:iCs/>
                <w:noProof/>
                <w:sz w:val="20"/>
                <w:szCs w:val="20"/>
                <w:lang w:val="hu-HU" w:eastAsia="en-GB"/>
              </w:rPr>
              <w:t>EC</w:t>
            </w:r>
            <w:r w:rsidR="00BF52BB" w:rsidRPr="009B51B2">
              <w:rPr>
                <w:rFonts w:eastAsia="Times New Roman" w:cs="Times New Roman"/>
                <w:iCs/>
                <w:noProof/>
                <w:sz w:val="20"/>
                <w:szCs w:val="20"/>
                <w:lang w:val="hu-HU" w:eastAsia="en-GB"/>
              </w:rPr>
              <w:t xml:space="preserve"> 4.6</w:t>
            </w:r>
          </w:p>
        </w:tc>
        <w:tc>
          <w:tcPr>
            <w:tcW w:w="1250" w:type="dxa"/>
          </w:tcPr>
          <w:p w14:paraId="06468493" w14:textId="77777777" w:rsidR="009F7FF2" w:rsidRPr="009B51B2" w:rsidRDefault="00BF52BB">
            <w:pPr>
              <w:rPr>
                <w:rFonts w:eastAsia="Times New Roman" w:cs="Times New Roman"/>
                <w:iCs/>
                <w:noProof/>
                <w:sz w:val="20"/>
                <w:szCs w:val="20"/>
                <w:lang w:val="hu-HU" w:eastAsia="en-GB"/>
              </w:rPr>
            </w:pPr>
            <w:r w:rsidRPr="009B51B2">
              <w:rPr>
                <w:rFonts w:eastAsia="Times New Roman" w:cs="Times New Roman"/>
                <w:iCs/>
                <w:noProof/>
                <w:sz w:val="20"/>
                <w:szCs w:val="20"/>
                <w:lang w:val="hu-HU" w:eastAsia="en-GB"/>
              </w:rPr>
              <w:t>165 A turisztikai közjavak és a turisztikai szolgáltatások védelme, fejlesztése és népszerűsítése</w:t>
            </w:r>
          </w:p>
        </w:tc>
        <w:tc>
          <w:tcPr>
            <w:tcW w:w="2539" w:type="dxa"/>
          </w:tcPr>
          <w:p w14:paraId="5A58A00A" w14:textId="68574F36" w:rsidR="009F7FF2" w:rsidRPr="009B51B2" w:rsidRDefault="00BF52BB">
            <w:pPr>
              <w:jc w:val="both"/>
              <w:rPr>
                <w:rFonts w:eastAsia="Times New Roman" w:cs="Times New Roman"/>
                <w:iCs/>
                <w:noProof/>
                <w:sz w:val="20"/>
                <w:szCs w:val="20"/>
                <w:lang w:val="hu-HU" w:eastAsia="en-GB"/>
              </w:rPr>
            </w:pPr>
            <w:r w:rsidRPr="009B51B2">
              <w:rPr>
                <w:rFonts w:eastAsia="Times New Roman" w:cs="Times New Roman"/>
                <w:iCs/>
                <w:noProof/>
                <w:sz w:val="20"/>
                <w:szCs w:val="20"/>
                <w:lang w:val="hu-HU" w:eastAsia="en-GB"/>
              </w:rPr>
              <w:t>10</w:t>
            </w:r>
            <w:r w:rsidR="00DA538F">
              <w:rPr>
                <w:rFonts w:eastAsia="Times New Roman" w:cs="Times New Roman"/>
                <w:iCs/>
                <w:noProof/>
                <w:sz w:val="20"/>
                <w:szCs w:val="20"/>
                <w:lang w:val="hu-HU" w:eastAsia="en-GB"/>
              </w:rPr>
              <w:t>,</w:t>
            </w:r>
            <w:r w:rsidRPr="009B51B2">
              <w:rPr>
                <w:rFonts w:eastAsia="Times New Roman" w:cs="Times New Roman"/>
                <w:iCs/>
                <w:noProof/>
                <w:sz w:val="20"/>
                <w:szCs w:val="20"/>
                <w:lang w:val="hu-HU" w:eastAsia="en-GB"/>
              </w:rPr>
              <w:t>472</w:t>
            </w:r>
            <w:r w:rsidR="00DA538F">
              <w:rPr>
                <w:rFonts w:eastAsia="Times New Roman" w:cs="Times New Roman"/>
                <w:iCs/>
                <w:noProof/>
                <w:sz w:val="20"/>
                <w:szCs w:val="20"/>
                <w:lang w:val="hu-HU" w:eastAsia="en-GB"/>
              </w:rPr>
              <w:t>.</w:t>
            </w:r>
            <w:r w:rsidRPr="009B51B2">
              <w:rPr>
                <w:rFonts w:eastAsia="Times New Roman" w:cs="Times New Roman"/>
                <w:iCs/>
                <w:noProof/>
                <w:sz w:val="20"/>
                <w:szCs w:val="20"/>
                <w:lang w:val="hu-HU" w:eastAsia="en-GB"/>
              </w:rPr>
              <w:t>400</w:t>
            </w:r>
            <w:r w:rsidR="00EF582A" w:rsidRPr="009B51B2">
              <w:rPr>
                <w:rFonts w:eastAsia="Times New Roman" w:cs="Times New Roman"/>
                <w:iCs/>
                <w:noProof/>
                <w:sz w:val="20"/>
                <w:szCs w:val="20"/>
                <w:lang w:val="hu-HU" w:eastAsia="en-GB"/>
              </w:rPr>
              <w:t>,00</w:t>
            </w:r>
          </w:p>
        </w:tc>
      </w:tr>
      <w:tr w:rsidR="00E00B3C" w:rsidRPr="009B51B2" w14:paraId="0C8E3618" w14:textId="77777777" w:rsidTr="00476CCA">
        <w:trPr>
          <w:gridAfter w:val="1"/>
          <w:wAfter w:w="44" w:type="dxa"/>
        </w:trPr>
        <w:tc>
          <w:tcPr>
            <w:tcW w:w="1804" w:type="dxa"/>
          </w:tcPr>
          <w:p w14:paraId="52FB122F" w14:textId="77777777" w:rsidR="009F7FF2" w:rsidRPr="009B51B2" w:rsidRDefault="00BF52BB">
            <w:pPr>
              <w:jc w:val="both"/>
              <w:rPr>
                <w:rFonts w:eastAsia="Times New Roman" w:cs="Times New Roman"/>
                <w:iCs/>
                <w:noProof/>
                <w:sz w:val="20"/>
                <w:szCs w:val="20"/>
                <w:lang w:val="hu-HU" w:eastAsia="en-GB"/>
              </w:rPr>
            </w:pPr>
            <w:r w:rsidRPr="009B51B2">
              <w:rPr>
                <w:rFonts w:eastAsia="Times New Roman" w:cs="Times New Roman"/>
                <w:iCs/>
                <w:noProof/>
                <w:sz w:val="20"/>
                <w:szCs w:val="20"/>
                <w:lang w:val="hu-HU" w:eastAsia="en-GB"/>
              </w:rPr>
              <w:t>3</w:t>
            </w:r>
          </w:p>
        </w:tc>
        <w:tc>
          <w:tcPr>
            <w:tcW w:w="1630" w:type="dxa"/>
          </w:tcPr>
          <w:p w14:paraId="04F565DA" w14:textId="3C93A6DB" w:rsidR="009F7FF2" w:rsidRPr="009B51B2" w:rsidRDefault="00BF52BB">
            <w:pPr>
              <w:jc w:val="both"/>
              <w:rPr>
                <w:rFonts w:eastAsia="Times New Roman" w:cs="Times New Roman"/>
                <w:iCs/>
                <w:noProof/>
                <w:sz w:val="20"/>
                <w:szCs w:val="20"/>
                <w:lang w:val="hu-HU" w:eastAsia="en-GB"/>
              </w:rPr>
            </w:pPr>
            <w:r w:rsidRPr="009B51B2">
              <w:rPr>
                <w:rFonts w:eastAsia="Times New Roman" w:cs="Times New Roman"/>
                <w:iCs/>
                <w:noProof/>
                <w:sz w:val="20"/>
                <w:szCs w:val="20"/>
                <w:lang w:val="hu-HU" w:eastAsia="en-GB"/>
              </w:rPr>
              <w:t>ERF</w:t>
            </w:r>
            <w:r w:rsidR="00FF5748">
              <w:rPr>
                <w:rFonts w:eastAsia="Times New Roman" w:cs="Times New Roman"/>
                <w:iCs/>
                <w:noProof/>
                <w:sz w:val="20"/>
                <w:szCs w:val="20"/>
                <w:lang w:val="hu-HU" w:eastAsia="en-GB"/>
              </w:rPr>
              <w:t>A</w:t>
            </w:r>
          </w:p>
        </w:tc>
        <w:tc>
          <w:tcPr>
            <w:tcW w:w="1837" w:type="dxa"/>
          </w:tcPr>
          <w:p w14:paraId="55510854" w14:textId="3AB7FB2F" w:rsidR="009F7FF2" w:rsidRPr="009B51B2" w:rsidRDefault="00FF5748">
            <w:pPr>
              <w:jc w:val="both"/>
              <w:rPr>
                <w:rFonts w:eastAsia="Times New Roman" w:cs="Times New Roman"/>
                <w:iCs/>
                <w:noProof/>
                <w:sz w:val="20"/>
                <w:szCs w:val="20"/>
                <w:lang w:val="hu-HU" w:eastAsia="en-GB"/>
              </w:rPr>
            </w:pPr>
            <w:r>
              <w:rPr>
                <w:rFonts w:eastAsia="Times New Roman" w:cs="Times New Roman"/>
                <w:iCs/>
                <w:noProof/>
                <w:sz w:val="20"/>
                <w:szCs w:val="20"/>
                <w:lang w:val="hu-HU" w:eastAsia="en-GB"/>
              </w:rPr>
              <w:t>EC</w:t>
            </w:r>
            <w:r w:rsidR="00BF52BB" w:rsidRPr="009B51B2">
              <w:rPr>
                <w:rFonts w:eastAsia="Times New Roman" w:cs="Times New Roman"/>
                <w:iCs/>
                <w:noProof/>
                <w:sz w:val="20"/>
                <w:szCs w:val="20"/>
                <w:lang w:val="hu-HU" w:eastAsia="en-GB"/>
              </w:rPr>
              <w:t xml:space="preserve"> 4.6</w:t>
            </w:r>
          </w:p>
        </w:tc>
        <w:tc>
          <w:tcPr>
            <w:tcW w:w="1250" w:type="dxa"/>
          </w:tcPr>
          <w:p w14:paraId="20B957D5" w14:textId="77777777" w:rsidR="009F7FF2" w:rsidRPr="009B51B2" w:rsidRDefault="00BF52BB">
            <w:pPr>
              <w:jc w:val="both"/>
              <w:rPr>
                <w:rFonts w:eastAsia="Times New Roman" w:cs="Times New Roman"/>
                <w:iCs/>
                <w:noProof/>
                <w:sz w:val="20"/>
                <w:szCs w:val="20"/>
                <w:lang w:val="hu-HU" w:eastAsia="en-GB"/>
              </w:rPr>
            </w:pPr>
            <w:r w:rsidRPr="009B51B2">
              <w:rPr>
                <w:rFonts w:eastAsia="Times New Roman" w:cs="Times New Roman"/>
                <w:iCs/>
                <w:noProof/>
                <w:sz w:val="20"/>
                <w:szCs w:val="20"/>
                <w:lang w:val="hu-HU" w:eastAsia="en-GB"/>
              </w:rPr>
              <w:t>167 A természeti örökség és az ökoturizmus védelme, fejlesztése és előmozdítása a Natura 2000 területeken kívül</w:t>
            </w:r>
          </w:p>
        </w:tc>
        <w:tc>
          <w:tcPr>
            <w:tcW w:w="2539" w:type="dxa"/>
          </w:tcPr>
          <w:p w14:paraId="016B4DA4" w14:textId="0A8EFC98" w:rsidR="009F7FF2" w:rsidRPr="009B51B2" w:rsidRDefault="00BF52BB">
            <w:pPr>
              <w:jc w:val="both"/>
              <w:rPr>
                <w:rFonts w:eastAsia="Times New Roman" w:cs="Times New Roman"/>
                <w:iCs/>
                <w:noProof/>
                <w:sz w:val="20"/>
                <w:szCs w:val="20"/>
                <w:lang w:val="hu-HU" w:eastAsia="en-GB"/>
              </w:rPr>
            </w:pPr>
            <w:r w:rsidRPr="009B51B2">
              <w:rPr>
                <w:rFonts w:eastAsia="Times New Roman" w:cs="Times New Roman"/>
                <w:iCs/>
                <w:noProof/>
                <w:sz w:val="20"/>
                <w:szCs w:val="20"/>
                <w:lang w:val="hu-HU" w:eastAsia="en-GB"/>
              </w:rPr>
              <w:t>10</w:t>
            </w:r>
            <w:r w:rsidR="00DA538F">
              <w:rPr>
                <w:rFonts w:eastAsia="Times New Roman" w:cs="Times New Roman"/>
                <w:iCs/>
                <w:noProof/>
                <w:sz w:val="20"/>
                <w:szCs w:val="20"/>
                <w:lang w:val="hu-HU" w:eastAsia="en-GB"/>
              </w:rPr>
              <w:t>.</w:t>
            </w:r>
            <w:r w:rsidRPr="009B51B2">
              <w:rPr>
                <w:rFonts w:eastAsia="Times New Roman" w:cs="Times New Roman"/>
                <w:iCs/>
                <w:noProof/>
                <w:sz w:val="20"/>
                <w:szCs w:val="20"/>
                <w:lang w:val="hu-HU" w:eastAsia="en-GB"/>
              </w:rPr>
              <w:t>472</w:t>
            </w:r>
            <w:r w:rsidR="00DA538F">
              <w:rPr>
                <w:rFonts w:eastAsia="Times New Roman" w:cs="Times New Roman"/>
                <w:iCs/>
                <w:noProof/>
                <w:sz w:val="20"/>
                <w:szCs w:val="20"/>
                <w:lang w:val="hu-HU" w:eastAsia="en-GB"/>
              </w:rPr>
              <w:t>.</w:t>
            </w:r>
            <w:r w:rsidRPr="009B51B2">
              <w:rPr>
                <w:rFonts w:eastAsia="Times New Roman" w:cs="Times New Roman"/>
                <w:iCs/>
                <w:noProof/>
                <w:sz w:val="20"/>
                <w:szCs w:val="20"/>
                <w:lang w:val="hu-HU" w:eastAsia="en-GB"/>
              </w:rPr>
              <w:t>400</w:t>
            </w:r>
            <w:r w:rsidR="00EF582A" w:rsidRPr="009B51B2">
              <w:rPr>
                <w:rFonts w:eastAsia="Times New Roman" w:cs="Times New Roman"/>
                <w:iCs/>
                <w:noProof/>
                <w:sz w:val="20"/>
                <w:szCs w:val="20"/>
                <w:lang w:val="hu-HU" w:eastAsia="en-GB"/>
              </w:rPr>
              <w:t>,00</w:t>
            </w:r>
          </w:p>
        </w:tc>
      </w:tr>
      <w:tr w:rsidR="00354B51" w:rsidRPr="009B51B2" w14:paraId="0B9B83C4" w14:textId="77777777" w:rsidTr="0018543A">
        <w:tc>
          <w:tcPr>
            <w:tcW w:w="1804" w:type="dxa"/>
          </w:tcPr>
          <w:p w14:paraId="46BDDBF6" w14:textId="77777777" w:rsidR="009F7FF2" w:rsidRPr="009B51B2" w:rsidRDefault="00BF52BB">
            <w:pPr>
              <w:jc w:val="both"/>
              <w:rPr>
                <w:rFonts w:eastAsia="Times New Roman" w:cs="Times New Roman"/>
                <w:iCs/>
                <w:noProof/>
                <w:sz w:val="20"/>
                <w:szCs w:val="20"/>
                <w:lang w:val="hu-HU" w:eastAsia="en-GB"/>
              </w:rPr>
            </w:pPr>
            <w:r w:rsidRPr="009B51B2">
              <w:rPr>
                <w:rFonts w:eastAsia="Times New Roman" w:cs="Times New Roman"/>
                <w:iCs/>
                <w:noProof/>
                <w:sz w:val="20"/>
                <w:szCs w:val="20"/>
                <w:lang w:val="hu-HU" w:eastAsia="en-GB"/>
              </w:rPr>
              <w:t>3</w:t>
            </w:r>
          </w:p>
        </w:tc>
        <w:tc>
          <w:tcPr>
            <w:tcW w:w="1630" w:type="dxa"/>
          </w:tcPr>
          <w:p w14:paraId="7CAC35E8" w14:textId="16C5E38C" w:rsidR="009F7FF2" w:rsidRPr="009B51B2" w:rsidRDefault="00BF52BB">
            <w:pPr>
              <w:jc w:val="both"/>
              <w:rPr>
                <w:rFonts w:eastAsia="Times New Roman" w:cs="Times New Roman"/>
                <w:iCs/>
                <w:noProof/>
                <w:sz w:val="20"/>
                <w:szCs w:val="20"/>
                <w:lang w:val="hu-HU" w:eastAsia="en-GB"/>
              </w:rPr>
            </w:pPr>
            <w:r w:rsidRPr="009B51B2">
              <w:rPr>
                <w:rFonts w:eastAsia="Times New Roman" w:cs="Times New Roman"/>
                <w:iCs/>
                <w:noProof/>
                <w:sz w:val="20"/>
                <w:szCs w:val="20"/>
                <w:lang w:val="hu-HU" w:eastAsia="en-GB"/>
              </w:rPr>
              <w:t>ERF</w:t>
            </w:r>
            <w:r w:rsidR="00FF5748">
              <w:rPr>
                <w:rFonts w:eastAsia="Times New Roman" w:cs="Times New Roman"/>
                <w:iCs/>
                <w:noProof/>
                <w:sz w:val="20"/>
                <w:szCs w:val="20"/>
                <w:lang w:val="hu-HU" w:eastAsia="en-GB"/>
              </w:rPr>
              <w:t>A</w:t>
            </w:r>
          </w:p>
        </w:tc>
        <w:tc>
          <w:tcPr>
            <w:tcW w:w="1837" w:type="dxa"/>
          </w:tcPr>
          <w:p w14:paraId="759CFD04" w14:textId="1AF1F75A" w:rsidR="009F7FF2" w:rsidRPr="009B51B2" w:rsidRDefault="00FF5748">
            <w:pPr>
              <w:jc w:val="both"/>
              <w:rPr>
                <w:rFonts w:eastAsia="Times New Roman" w:cs="Times New Roman"/>
                <w:iCs/>
                <w:noProof/>
                <w:sz w:val="20"/>
                <w:szCs w:val="20"/>
                <w:lang w:val="hu-HU" w:eastAsia="en-GB"/>
              </w:rPr>
            </w:pPr>
            <w:r>
              <w:rPr>
                <w:rFonts w:eastAsia="Times New Roman" w:cs="Times New Roman"/>
                <w:iCs/>
                <w:noProof/>
                <w:sz w:val="20"/>
                <w:szCs w:val="20"/>
                <w:lang w:val="hu-HU" w:eastAsia="en-GB"/>
              </w:rPr>
              <w:t>EC</w:t>
            </w:r>
            <w:r w:rsidR="00BF52BB" w:rsidRPr="009B51B2">
              <w:rPr>
                <w:rFonts w:eastAsia="Times New Roman" w:cs="Times New Roman"/>
                <w:iCs/>
                <w:noProof/>
                <w:sz w:val="20"/>
                <w:szCs w:val="20"/>
                <w:lang w:val="hu-HU" w:eastAsia="en-GB"/>
              </w:rPr>
              <w:t xml:space="preserve"> 4.6</w:t>
            </w:r>
          </w:p>
        </w:tc>
        <w:tc>
          <w:tcPr>
            <w:tcW w:w="1250" w:type="dxa"/>
          </w:tcPr>
          <w:p w14:paraId="22A3667C" w14:textId="77777777" w:rsidR="009F7FF2" w:rsidRPr="009B51B2" w:rsidRDefault="00BF52BB">
            <w:pPr>
              <w:jc w:val="both"/>
              <w:rPr>
                <w:rFonts w:eastAsia="Times New Roman" w:cs="Times New Roman"/>
                <w:iCs/>
                <w:noProof/>
                <w:sz w:val="20"/>
                <w:szCs w:val="20"/>
                <w:lang w:val="hu-HU" w:eastAsia="en-GB"/>
              </w:rPr>
            </w:pPr>
            <w:r w:rsidRPr="009B51B2">
              <w:rPr>
                <w:rFonts w:eastAsia="Times New Roman" w:cs="Times New Roman"/>
                <w:iCs/>
                <w:noProof/>
                <w:sz w:val="20"/>
                <w:szCs w:val="20"/>
                <w:lang w:val="hu-HU" w:eastAsia="en-GB"/>
              </w:rPr>
              <w:t>083 Kerékpáros infrastruktúra</w:t>
            </w:r>
          </w:p>
        </w:tc>
        <w:tc>
          <w:tcPr>
            <w:tcW w:w="2539" w:type="dxa"/>
            <w:gridSpan w:val="2"/>
          </w:tcPr>
          <w:p w14:paraId="719F6967" w14:textId="78B611DC" w:rsidR="009F7FF2" w:rsidRPr="009B51B2" w:rsidRDefault="00BF52BB">
            <w:pPr>
              <w:jc w:val="both"/>
              <w:rPr>
                <w:rFonts w:eastAsia="Times New Roman" w:cs="Times New Roman"/>
                <w:iCs/>
                <w:noProof/>
                <w:sz w:val="20"/>
                <w:szCs w:val="20"/>
                <w:lang w:val="hu-HU" w:eastAsia="en-GB"/>
              </w:rPr>
            </w:pPr>
            <w:r w:rsidRPr="009B51B2">
              <w:rPr>
                <w:rFonts w:eastAsia="Times New Roman" w:cs="Times New Roman"/>
                <w:iCs/>
                <w:noProof/>
                <w:sz w:val="20"/>
                <w:szCs w:val="20"/>
                <w:lang w:val="hu-HU" w:eastAsia="en-GB"/>
              </w:rPr>
              <w:t>5</w:t>
            </w:r>
            <w:r w:rsidR="00DA538F">
              <w:rPr>
                <w:rFonts w:eastAsia="Times New Roman" w:cs="Times New Roman"/>
                <w:iCs/>
                <w:noProof/>
                <w:sz w:val="20"/>
                <w:szCs w:val="20"/>
                <w:lang w:val="hu-HU" w:eastAsia="en-GB"/>
              </w:rPr>
              <w:t>.</w:t>
            </w:r>
            <w:r w:rsidRPr="009B51B2">
              <w:rPr>
                <w:rFonts w:eastAsia="Times New Roman" w:cs="Times New Roman"/>
                <w:iCs/>
                <w:noProof/>
                <w:sz w:val="20"/>
                <w:szCs w:val="20"/>
                <w:lang w:val="hu-HU" w:eastAsia="en-GB"/>
              </w:rPr>
              <w:t>236</w:t>
            </w:r>
            <w:r w:rsidR="00DA538F">
              <w:rPr>
                <w:rFonts w:eastAsia="Times New Roman" w:cs="Times New Roman"/>
                <w:iCs/>
                <w:noProof/>
                <w:sz w:val="20"/>
                <w:szCs w:val="20"/>
                <w:lang w:val="hu-HU" w:eastAsia="en-GB"/>
              </w:rPr>
              <w:t>.</w:t>
            </w:r>
            <w:r w:rsidRPr="009B51B2">
              <w:rPr>
                <w:rFonts w:eastAsia="Times New Roman" w:cs="Times New Roman"/>
                <w:iCs/>
                <w:noProof/>
                <w:sz w:val="20"/>
                <w:szCs w:val="20"/>
                <w:lang w:val="hu-HU" w:eastAsia="en-GB"/>
              </w:rPr>
              <w:t>200</w:t>
            </w:r>
            <w:r w:rsidR="00EF582A" w:rsidRPr="009B51B2">
              <w:rPr>
                <w:rFonts w:eastAsia="Times New Roman" w:cs="Times New Roman"/>
                <w:iCs/>
                <w:noProof/>
                <w:sz w:val="20"/>
                <w:szCs w:val="20"/>
                <w:lang w:val="hu-HU" w:eastAsia="en-GB"/>
              </w:rPr>
              <w:t>,00</w:t>
            </w:r>
          </w:p>
        </w:tc>
      </w:tr>
    </w:tbl>
    <w:p w14:paraId="681AA6AE" w14:textId="77777777" w:rsidR="00864173" w:rsidRPr="009B51B2" w:rsidRDefault="00864173" w:rsidP="00D8786F">
      <w:pPr>
        <w:spacing w:after="0" w:line="240" w:lineRule="auto"/>
        <w:jc w:val="both"/>
        <w:rPr>
          <w:rFonts w:eastAsia="Times New Roman" w:cs="Times New Roman"/>
          <w:iCs/>
          <w:noProof/>
          <w:sz w:val="20"/>
          <w:szCs w:val="20"/>
          <w:lang w:val="hu-HU" w:eastAsia="en-GB"/>
        </w:rPr>
      </w:pPr>
    </w:p>
    <w:p w14:paraId="61794F0E" w14:textId="4F7993B8" w:rsidR="009F7FF2" w:rsidRPr="009B51B2" w:rsidRDefault="00BF52BB">
      <w:pPr>
        <w:spacing w:after="0" w:line="240" w:lineRule="auto"/>
        <w:jc w:val="both"/>
        <w:rPr>
          <w:rFonts w:eastAsia="Times New Roman" w:cs="Times New Roman"/>
          <w:i/>
          <w:noProof/>
          <w:color w:val="000000"/>
          <w:sz w:val="20"/>
          <w:szCs w:val="20"/>
          <w:lang w:val="hu-HU" w:eastAsia="en-GB"/>
        </w:rPr>
      </w:pPr>
      <w:r w:rsidRPr="009B51B2">
        <w:rPr>
          <w:rFonts w:eastAsia="Times New Roman" w:cs="Times New Roman"/>
          <w:iCs/>
          <w:noProof/>
          <w:sz w:val="20"/>
          <w:szCs w:val="20"/>
          <w:lang w:val="hu-HU" w:eastAsia="en-GB"/>
        </w:rPr>
        <w:t xml:space="preserve">5. táblázat: 2. dimenzió </w:t>
      </w:r>
      <w:r w:rsidR="00DA538F">
        <w:rPr>
          <w:rFonts w:eastAsia="Times New Roman" w:cs="Times New Roman"/>
          <w:iCs/>
          <w:noProof/>
          <w:sz w:val="20"/>
          <w:szCs w:val="20"/>
          <w:lang w:val="hu-HU" w:eastAsia="en-GB"/>
        </w:rPr>
        <w:t>–</w:t>
      </w:r>
      <w:r w:rsidRPr="009B51B2">
        <w:rPr>
          <w:rFonts w:eastAsia="Times New Roman" w:cs="Times New Roman"/>
          <w:iCs/>
          <w:noProof/>
          <w:sz w:val="20"/>
          <w:szCs w:val="20"/>
          <w:lang w:val="hu-HU" w:eastAsia="en-GB"/>
        </w:rPr>
        <w:t xml:space="preserve"> finanszírozási forma</w:t>
      </w:r>
    </w:p>
    <w:tbl>
      <w:tblPr>
        <w:tblStyle w:val="Rcsostblzat"/>
        <w:tblW w:w="0" w:type="auto"/>
        <w:tblLook w:val="04A0" w:firstRow="1" w:lastRow="0" w:firstColumn="1" w:lastColumn="0" w:noHBand="0" w:noVBand="1"/>
      </w:tblPr>
      <w:tblGrid>
        <w:gridCol w:w="1819"/>
        <w:gridCol w:w="1605"/>
        <w:gridCol w:w="1851"/>
        <w:gridCol w:w="1198"/>
        <w:gridCol w:w="2587"/>
      </w:tblGrid>
      <w:tr w:rsidR="00521663" w:rsidRPr="009B51B2" w14:paraId="1909C5C2" w14:textId="77777777" w:rsidTr="00F25CEA">
        <w:tc>
          <w:tcPr>
            <w:tcW w:w="1870" w:type="dxa"/>
          </w:tcPr>
          <w:p w14:paraId="05DAB0DE" w14:textId="1573EA75" w:rsidR="009F7FF2" w:rsidRPr="009B51B2" w:rsidRDefault="00BF52BB">
            <w:pPr>
              <w:jc w:val="both"/>
              <w:rPr>
                <w:rFonts w:eastAsia="Times New Roman" w:cs="Times New Roman"/>
                <w:b/>
                <w:iCs/>
                <w:noProof/>
                <w:sz w:val="20"/>
                <w:szCs w:val="20"/>
                <w:lang w:val="hu-HU" w:eastAsia="en-GB"/>
              </w:rPr>
            </w:pPr>
            <w:r w:rsidRPr="009B51B2">
              <w:rPr>
                <w:rFonts w:eastAsia="Times New Roman" w:cs="Times New Roman"/>
                <w:b/>
                <w:iCs/>
                <w:noProof/>
                <w:sz w:val="20"/>
                <w:szCs w:val="20"/>
                <w:lang w:val="hu-HU" w:eastAsia="en-GB"/>
              </w:rPr>
              <w:t xml:space="preserve">Prioritás </w:t>
            </w:r>
            <w:r w:rsidR="00FF5748">
              <w:rPr>
                <w:rFonts w:eastAsia="Times New Roman" w:cs="Times New Roman"/>
                <w:b/>
                <w:iCs/>
                <w:noProof/>
                <w:sz w:val="20"/>
                <w:szCs w:val="20"/>
                <w:lang w:val="hu-HU" w:eastAsia="en-GB"/>
              </w:rPr>
              <w:t>száma</w:t>
            </w:r>
          </w:p>
        </w:tc>
        <w:tc>
          <w:tcPr>
            <w:tcW w:w="1657" w:type="dxa"/>
          </w:tcPr>
          <w:p w14:paraId="31BFF3E4" w14:textId="77777777" w:rsidR="009F7FF2" w:rsidRPr="009B51B2" w:rsidRDefault="00BF52BB">
            <w:pPr>
              <w:jc w:val="both"/>
              <w:rPr>
                <w:rFonts w:eastAsia="Times New Roman" w:cs="Times New Roman"/>
                <w:b/>
                <w:iCs/>
                <w:noProof/>
                <w:sz w:val="20"/>
                <w:szCs w:val="20"/>
                <w:lang w:val="hu-HU" w:eastAsia="en-GB"/>
              </w:rPr>
            </w:pPr>
            <w:r w:rsidRPr="009B51B2">
              <w:rPr>
                <w:rFonts w:eastAsia="Times New Roman" w:cs="Times New Roman"/>
                <w:b/>
                <w:iCs/>
                <w:noProof/>
                <w:sz w:val="20"/>
                <w:szCs w:val="20"/>
                <w:lang w:val="hu-HU" w:eastAsia="en-GB"/>
              </w:rPr>
              <w:t>Alap</w:t>
            </w:r>
          </w:p>
        </w:tc>
        <w:tc>
          <w:tcPr>
            <w:tcW w:w="1898" w:type="dxa"/>
          </w:tcPr>
          <w:p w14:paraId="2BFC30FF" w14:textId="250C818A" w:rsidR="009F7FF2" w:rsidRPr="009B51B2" w:rsidRDefault="00FF5748">
            <w:pPr>
              <w:jc w:val="both"/>
              <w:rPr>
                <w:rFonts w:eastAsia="Times New Roman" w:cs="Times New Roman"/>
                <w:b/>
                <w:iCs/>
                <w:noProof/>
                <w:sz w:val="20"/>
                <w:szCs w:val="20"/>
                <w:lang w:val="hu-HU" w:eastAsia="en-GB"/>
              </w:rPr>
            </w:pPr>
            <w:r>
              <w:rPr>
                <w:rFonts w:eastAsia="Times New Roman" w:cs="Times New Roman"/>
                <w:b/>
                <w:iCs/>
                <w:noProof/>
                <w:sz w:val="20"/>
                <w:szCs w:val="20"/>
                <w:lang w:val="hu-HU" w:eastAsia="en-GB"/>
              </w:rPr>
              <w:t>Egyedi</w:t>
            </w:r>
            <w:r w:rsidR="00BF52BB" w:rsidRPr="009B51B2">
              <w:rPr>
                <w:rFonts w:eastAsia="Times New Roman" w:cs="Times New Roman"/>
                <w:b/>
                <w:iCs/>
                <w:noProof/>
                <w:sz w:val="20"/>
                <w:szCs w:val="20"/>
                <w:lang w:val="hu-HU" w:eastAsia="en-GB"/>
              </w:rPr>
              <w:t xml:space="preserve"> célkitűzés</w:t>
            </w:r>
          </w:p>
        </w:tc>
        <w:tc>
          <w:tcPr>
            <w:tcW w:w="1204" w:type="dxa"/>
          </w:tcPr>
          <w:p w14:paraId="04F05ED6" w14:textId="3F089F7E" w:rsidR="009F7FF2" w:rsidRPr="009B51B2" w:rsidRDefault="00BF52BB">
            <w:pPr>
              <w:jc w:val="both"/>
              <w:rPr>
                <w:rFonts w:eastAsia="Times New Roman" w:cs="Times New Roman"/>
                <w:b/>
                <w:iCs/>
                <w:noProof/>
                <w:sz w:val="20"/>
                <w:szCs w:val="20"/>
                <w:lang w:val="hu-HU" w:eastAsia="en-GB"/>
              </w:rPr>
            </w:pPr>
            <w:r w:rsidRPr="009B51B2">
              <w:rPr>
                <w:rFonts w:eastAsia="Times New Roman" w:cs="Times New Roman"/>
                <w:b/>
                <w:iCs/>
                <w:noProof/>
                <w:sz w:val="20"/>
                <w:szCs w:val="20"/>
                <w:lang w:val="hu-HU" w:eastAsia="en-GB"/>
              </w:rPr>
              <w:t>Kód</w:t>
            </w:r>
          </w:p>
        </w:tc>
        <w:tc>
          <w:tcPr>
            <w:tcW w:w="2659" w:type="dxa"/>
          </w:tcPr>
          <w:p w14:paraId="1472F410" w14:textId="77777777" w:rsidR="009F7FF2" w:rsidRPr="009B51B2" w:rsidRDefault="00BF52BB">
            <w:pPr>
              <w:jc w:val="both"/>
              <w:rPr>
                <w:rFonts w:eastAsia="Times New Roman" w:cs="Times New Roman"/>
                <w:b/>
                <w:iCs/>
                <w:noProof/>
                <w:sz w:val="20"/>
                <w:szCs w:val="20"/>
                <w:lang w:val="hu-HU" w:eastAsia="en-GB"/>
              </w:rPr>
            </w:pPr>
            <w:r w:rsidRPr="009B51B2">
              <w:rPr>
                <w:rFonts w:eastAsia="Times New Roman" w:cs="Times New Roman"/>
                <w:b/>
                <w:iCs/>
                <w:noProof/>
                <w:sz w:val="20"/>
                <w:szCs w:val="20"/>
                <w:lang w:val="hu-HU" w:eastAsia="en-GB"/>
              </w:rPr>
              <w:t>Összeg (EUR)</w:t>
            </w:r>
          </w:p>
        </w:tc>
      </w:tr>
      <w:tr w:rsidR="00521663" w:rsidRPr="009B51B2" w14:paraId="2B2D75ED" w14:textId="77777777" w:rsidTr="00263380">
        <w:trPr>
          <w:trHeight w:val="85"/>
        </w:trPr>
        <w:tc>
          <w:tcPr>
            <w:tcW w:w="1870" w:type="dxa"/>
          </w:tcPr>
          <w:p w14:paraId="26F462F1" w14:textId="77777777" w:rsidR="009F7FF2" w:rsidRPr="009B51B2" w:rsidRDefault="00BF52BB">
            <w:pPr>
              <w:jc w:val="both"/>
              <w:rPr>
                <w:rFonts w:eastAsia="Times New Roman" w:cs="Times New Roman"/>
                <w:iCs/>
                <w:noProof/>
                <w:sz w:val="20"/>
                <w:szCs w:val="20"/>
                <w:lang w:val="hu-HU" w:eastAsia="en-GB"/>
              </w:rPr>
            </w:pPr>
            <w:r w:rsidRPr="009B51B2">
              <w:rPr>
                <w:rFonts w:eastAsia="Times New Roman" w:cs="Times New Roman"/>
                <w:iCs/>
                <w:noProof/>
                <w:sz w:val="20"/>
                <w:szCs w:val="20"/>
                <w:lang w:val="hu-HU" w:eastAsia="en-GB"/>
              </w:rPr>
              <w:t>3</w:t>
            </w:r>
          </w:p>
        </w:tc>
        <w:tc>
          <w:tcPr>
            <w:tcW w:w="1657" w:type="dxa"/>
          </w:tcPr>
          <w:p w14:paraId="08848BA0" w14:textId="7718B0CC" w:rsidR="009F7FF2" w:rsidRPr="009B51B2" w:rsidRDefault="00BF52BB">
            <w:pPr>
              <w:jc w:val="both"/>
              <w:rPr>
                <w:rFonts w:eastAsia="Times New Roman" w:cs="Times New Roman"/>
                <w:iCs/>
                <w:noProof/>
                <w:sz w:val="20"/>
                <w:szCs w:val="20"/>
                <w:lang w:val="hu-HU" w:eastAsia="en-GB"/>
              </w:rPr>
            </w:pPr>
            <w:r w:rsidRPr="009B51B2">
              <w:rPr>
                <w:rFonts w:eastAsia="Times New Roman" w:cs="Times New Roman"/>
                <w:iCs/>
                <w:noProof/>
                <w:sz w:val="20"/>
                <w:szCs w:val="20"/>
                <w:lang w:val="hu-HU" w:eastAsia="en-GB"/>
              </w:rPr>
              <w:t>ERF</w:t>
            </w:r>
            <w:r w:rsidR="00FF5748">
              <w:rPr>
                <w:rFonts w:eastAsia="Times New Roman" w:cs="Times New Roman"/>
                <w:iCs/>
                <w:noProof/>
                <w:sz w:val="20"/>
                <w:szCs w:val="20"/>
                <w:lang w:val="hu-HU" w:eastAsia="en-GB"/>
              </w:rPr>
              <w:t>A</w:t>
            </w:r>
          </w:p>
        </w:tc>
        <w:tc>
          <w:tcPr>
            <w:tcW w:w="1898" w:type="dxa"/>
          </w:tcPr>
          <w:p w14:paraId="5FED24F5" w14:textId="00FDEA5E" w:rsidR="009F7FF2" w:rsidRPr="009B51B2" w:rsidRDefault="00FF5748">
            <w:pPr>
              <w:jc w:val="both"/>
              <w:rPr>
                <w:rFonts w:eastAsia="Times New Roman" w:cs="Times New Roman"/>
                <w:iCs/>
                <w:noProof/>
                <w:sz w:val="20"/>
                <w:szCs w:val="20"/>
                <w:lang w:val="hu-HU" w:eastAsia="en-GB"/>
              </w:rPr>
            </w:pPr>
            <w:r>
              <w:rPr>
                <w:rFonts w:eastAsia="Times New Roman" w:cs="Times New Roman"/>
                <w:iCs/>
                <w:noProof/>
                <w:sz w:val="20"/>
                <w:szCs w:val="20"/>
                <w:lang w:val="hu-HU" w:eastAsia="en-GB"/>
              </w:rPr>
              <w:t>EC</w:t>
            </w:r>
            <w:r w:rsidR="00BF52BB" w:rsidRPr="009B51B2">
              <w:rPr>
                <w:rFonts w:eastAsia="Times New Roman" w:cs="Times New Roman"/>
                <w:iCs/>
                <w:noProof/>
                <w:sz w:val="20"/>
                <w:szCs w:val="20"/>
                <w:lang w:val="hu-HU" w:eastAsia="en-GB"/>
              </w:rPr>
              <w:t xml:space="preserve"> 4.6</w:t>
            </w:r>
          </w:p>
        </w:tc>
        <w:tc>
          <w:tcPr>
            <w:tcW w:w="1204" w:type="dxa"/>
          </w:tcPr>
          <w:p w14:paraId="27AFAECF" w14:textId="77777777" w:rsidR="009F7FF2" w:rsidRPr="009B51B2" w:rsidRDefault="00BF52BB">
            <w:pPr>
              <w:jc w:val="both"/>
              <w:rPr>
                <w:rFonts w:eastAsia="Times New Roman" w:cs="Times New Roman"/>
                <w:iCs/>
                <w:noProof/>
                <w:sz w:val="20"/>
                <w:szCs w:val="20"/>
                <w:lang w:val="hu-HU" w:eastAsia="en-GB"/>
              </w:rPr>
            </w:pPr>
            <w:r w:rsidRPr="009B51B2">
              <w:rPr>
                <w:rFonts w:eastAsia="Times New Roman" w:cs="Times New Roman"/>
                <w:iCs/>
                <w:noProof/>
                <w:sz w:val="20"/>
                <w:szCs w:val="20"/>
                <w:lang w:val="hu-HU" w:eastAsia="en-GB"/>
              </w:rPr>
              <w:t xml:space="preserve">01 </w:t>
            </w:r>
            <w:r w:rsidR="000F002F" w:rsidRPr="009B51B2">
              <w:rPr>
                <w:rFonts w:eastAsia="Times New Roman" w:cs="Times New Roman"/>
                <w:iCs/>
                <w:noProof/>
                <w:sz w:val="20"/>
                <w:szCs w:val="20"/>
                <w:lang w:val="hu-HU" w:eastAsia="en-GB"/>
              </w:rPr>
              <w:t>Támogatás</w:t>
            </w:r>
          </w:p>
        </w:tc>
        <w:tc>
          <w:tcPr>
            <w:tcW w:w="2659" w:type="dxa"/>
          </w:tcPr>
          <w:p w14:paraId="19D212F1" w14:textId="68E69A0F" w:rsidR="009F7FF2" w:rsidRPr="009B51B2" w:rsidRDefault="00BF52BB">
            <w:pPr>
              <w:jc w:val="both"/>
              <w:rPr>
                <w:rFonts w:eastAsia="Times New Roman" w:cs="Times New Roman"/>
                <w:iCs/>
                <w:noProof/>
                <w:sz w:val="20"/>
                <w:szCs w:val="20"/>
                <w:lang w:val="hu-HU" w:eastAsia="en-GB"/>
              </w:rPr>
            </w:pPr>
            <w:r w:rsidRPr="009B51B2">
              <w:rPr>
                <w:rFonts w:eastAsia="Times New Roman" w:cs="Times New Roman"/>
                <w:iCs/>
                <w:noProof/>
                <w:sz w:val="20"/>
                <w:szCs w:val="20"/>
                <w:lang w:val="hu-HU" w:eastAsia="en-GB"/>
              </w:rPr>
              <w:t>26</w:t>
            </w:r>
            <w:r w:rsidR="00DA538F">
              <w:rPr>
                <w:rFonts w:eastAsia="Times New Roman" w:cs="Times New Roman"/>
                <w:iCs/>
                <w:noProof/>
                <w:sz w:val="20"/>
                <w:szCs w:val="20"/>
                <w:lang w:val="hu-HU" w:eastAsia="en-GB"/>
              </w:rPr>
              <w:t>.</w:t>
            </w:r>
            <w:r w:rsidRPr="009B51B2">
              <w:rPr>
                <w:rFonts w:eastAsia="Times New Roman" w:cs="Times New Roman"/>
                <w:iCs/>
                <w:noProof/>
                <w:sz w:val="20"/>
                <w:szCs w:val="20"/>
                <w:lang w:val="hu-HU" w:eastAsia="en-GB"/>
              </w:rPr>
              <w:t>181</w:t>
            </w:r>
            <w:r w:rsidR="00DA538F">
              <w:rPr>
                <w:rFonts w:eastAsia="Times New Roman" w:cs="Times New Roman"/>
                <w:iCs/>
                <w:noProof/>
                <w:sz w:val="20"/>
                <w:szCs w:val="20"/>
                <w:lang w:val="hu-HU" w:eastAsia="en-GB"/>
              </w:rPr>
              <w:t>.</w:t>
            </w:r>
            <w:r w:rsidRPr="009B51B2">
              <w:rPr>
                <w:rFonts w:eastAsia="Times New Roman" w:cs="Times New Roman"/>
                <w:iCs/>
                <w:noProof/>
                <w:sz w:val="20"/>
                <w:szCs w:val="20"/>
                <w:lang w:val="hu-HU" w:eastAsia="en-GB"/>
              </w:rPr>
              <w:t>000</w:t>
            </w:r>
            <w:r w:rsidR="00EF582A" w:rsidRPr="009B51B2">
              <w:rPr>
                <w:rFonts w:eastAsia="Times New Roman" w:cs="Times New Roman"/>
                <w:iCs/>
                <w:noProof/>
                <w:sz w:val="20"/>
                <w:szCs w:val="20"/>
                <w:lang w:val="hu-HU" w:eastAsia="en-GB"/>
              </w:rPr>
              <w:t>,00</w:t>
            </w:r>
          </w:p>
        </w:tc>
      </w:tr>
    </w:tbl>
    <w:p w14:paraId="0A11DECA" w14:textId="77777777" w:rsidR="00521663" w:rsidRPr="009B51B2" w:rsidRDefault="00521663" w:rsidP="00D8786F">
      <w:pPr>
        <w:spacing w:after="0" w:line="240" w:lineRule="auto"/>
        <w:jc w:val="both"/>
        <w:rPr>
          <w:rFonts w:eastAsia="Times New Roman" w:cs="Times New Roman"/>
          <w:iCs/>
          <w:noProof/>
          <w:sz w:val="20"/>
          <w:szCs w:val="20"/>
          <w:lang w:val="hu-HU" w:eastAsia="en-GB"/>
        </w:rPr>
      </w:pPr>
    </w:p>
    <w:p w14:paraId="6A9CAF1E" w14:textId="0272C27E" w:rsidR="009F7FF2" w:rsidRPr="009B51B2" w:rsidRDefault="00BF52BB">
      <w:pPr>
        <w:spacing w:after="0" w:line="240" w:lineRule="auto"/>
        <w:jc w:val="both"/>
        <w:rPr>
          <w:rFonts w:eastAsia="Times New Roman" w:cs="Times New Roman"/>
          <w:i/>
          <w:noProof/>
          <w:color w:val="000000"/>
          <w:sz w:val="20"/>
          <w:szCs w:val="20"/>
          <w:lang w:val="hu-HU" w:eastAsia="en-GB"/>
        </w:rPr>
      </w:pPr>
      <w:r w:rsidRPr="009B51B2">
        <w:rPr>
          <w:rFonts w:eastAsia="Times New Roman" w:cs="Times New Roman"/>
          <w:iCs/>
          <w:noProof/>
          <w:sz w:val="20"/>
          <w:szCs w:val="20"/>
          <w:lang w:val="hu-HU" w:eastAsia="en-GB"/>
        </w:rPr>
        <w:t xml:space="preserve">6. táblázat: dimenzió </w:t>
      </w:r>
      <w:r w:rsidR="00DA538F">
        <w:rPr>
          <w:rFonts w:eastAsia="Times New Roman" w:cs="Times New Roman"/>
          <w:iCs/>
          <w:noProof/>
          <w:sz w:val="20"/>
          <w:szCs w:val="20"/>
          <w:lang w:val="hu-HU" w:eastAsia="en-GB"/>
        </w:rPr>
        <w:t>–</w:t>
      </w:r>
      <w:r w:rsidRPr="009B51B2">
        <w:rPr>
          <w:rFonts w:eastAsia="Times New Roman" w:cs="Times New Roman"/>
          <w:iCs/>
          <w:noProof/>
          <w:sz w:val="20"/>
          <w:szCs w:val="20"/>
          <w:lang w:val="hu-HU" w:eastAsia="en-GB"/>
        </w:rPr>
        <w:t xml:space="preserve"> területi végrehajtási mechanizmus és területi fókusz</w:t>
      </w:r>
    </w:p>
    <w:tbl>
      <w:tblPr>
        <w:tblStyle w:val="Rcsostblzat"/>
        <w:tblW w:w="0" w:type="auto"/>
        <w:tblLook w:val="04A0" w:firstRow="1" w:lastRow="0" w:firstColumn="1" w:lastColumn="0" w:noHBand="0" w:noVBand="1"/>
      </w:tblPr>
      <w:tblGrid>
        <w:gridCol w:w="1827"/>
        <w:gridCol w:w="1613"/>
        <w:gridCol w:w="1858"/>
        <w:gridCol w:w="1180"/>
        <w:gridCol w:w="2582"/>
      </w:tblGrid>
      <w:tr w:rsidR="00521663" w:rsidRPr="009B51B2" w14:paraId="715A9723" w14:textId="77777777" w:rsidTr="007660F8">
        <w:tc>
          <w:tcPr>
            <w:tcW w:w="1827" w:type="dxa"/>
          </w:tcPr>
          <w:p w14:paraId="17F6F388" w14:textId="138C1D8D" w:rsidR="009F7FF2" w:rsidRPr="009B51B2" w:rsidRDefault="00BF52BB">
            <w:pPr>
              <w:jc w:val="both"/>
              <w:rPr>
                <w:rFonts w:eastAsia="Times New Roman" w:cs="Times New Roman"/>
                <w:b/>
                <w:iCs/>
                <w:noProof/>
                <w:sz w:val="20"/>
                <w:szCs w:val="20"/>
                <w:lang w:val="hu-HU" w:eastAsia="en-GB"/>
              </w:rPr>
            </w:pPr>
            <w:r w:rsidRPr="009B51B2">
              <w:rPr>
                <w:rFonts w:eastAsia="Times New Roman" w:cs="Times New Roman"/>
                <w:b/>
                <w:iCs/>
                <w:noProof/>
                <w:sz w:val="20"/>
                <w:szCs w:val="20"/>
                <w:lang w:val="hu-HU" w:eastAsia="en-GB"/>
              </w:rPr>
              <w:t xml:space="preserve">Prioritás </w:t>
            </w:r>
            <w:r w:rsidR="00FF5748">
              <w:rPr>
                <w:rFonts w:eastAsia="Times New Roman" w:cs="Times New Roman"/>
                <w:b/>
                <w:iCs/>
                <w:noProof/>
                <w:sz w:val="20"/>
                <w:szCs w:val="20"/>
                <w:lang w:val="hu-HU" w:eastAsia="en-GB"/>
              </w:rPr>
              <w:t>száma</w:t>
            </w:r>
          </w:p>
        </w:tc>
        <w:tc>
          <w:tcPr>
            <w:tcW w:w="1613" w:type="dxa"/>
          </w:tcPr>
          <w:p w14:paraId="77E975E1" w14:textId="77777777" w:rsidR="009F7FF2" w:rsidRPr="009B51B2" w:rsidRDefault="00BF52BB">
            <w:pPr>
              <w:jc w:val="both"/>
              <w:rPr>
                <w:rFonts w:eastAsia="Times New Roman" w:cs="Times New Roman"/>
                <w:b/>
                <w:iCs/>
                <w:noProof/>
                <w:sz w:val="20"/>
                <w:szCs w:val="20"/>
                <w:lang w:val="hu-HU" w:eastAsia="en-GB"/>
              </w:rPr>
            </w:pPr>
            <w:r w:rsidRPr="009B51B2">
              <w:rPr>
                <w:rFonts w:eastAsia="Times New Roman" w:cs="Times New Roman"/>
                <w:b/>
                <w:iCs/>
                <w:noProof/>
                <w:sz w:val="20"/>
                <w:szCs w:val="20"/>
                <w:lang w:val="hu-HU" w:eastAsia="en-GB"/>
              </w:rPr>
              <w:t>Alap</w:t>
            </w:r>
          </w:p>
        </w:tc>
        <w:tc>
          <w:tcPr>
            <w:tcW w:w="1858" w:type="dxa"/>
          </w:tcPr>
          <w:p w14:paraId="525C31E6" w14:textId="765BC8FC" w:rsidR="009F7FF2" w:rsidRPr="009B51B2" w:rsidRDefault="007C7F85">
            <w:pPr>
              <w:jc w:val="both"/>
              <w:rPr>
                <w:rFonts w:eastAsia="Times New Roman" w:cs="Times New Roman"/>
                <w:b/>
                <w:iCs/>
                <w:noProof/>
                <w:sz w:val="20"/>
                <w:szCs w:val="20"/>
                <w:lang w:val="hu-HU" w:eastAsia="en-GB"/>
              </w:rPr>
            </w:pPr>
            <w:r>
              <w:rPr>
                <w:rFonts w:eastAsia="Times New Roman" w:cs="Times New Roman"/>
                <w:b/>
                <w:iCs/>
                <w:noProof/>
                <w:sz w:val="20"/>
                <w:szCs w:val="20"/>
                <w:lang w:val="hu-HU" w:eastAsia="en-GB"/>
              </w:rPr>
              <w:t>Egyedi</w:t>
            </w:r>
            <w:r w:rsidR="00BF52BB" w:rsidRPr="009B51B2">
              <w:rPr>
                <w:rFonts w:eastAsia="Times New Roman" w:cs="Times New Roman"/>
                <w:b/>
                <w:iCs/>
                <w:noProof/>
                <w:sz w:val="20"/>
                <w:szCs w:val="20"/>
                <w:lang w:val="hu-HU" w:eastAsia="en-GB"/>
              </w:rPr>
              <w:t xml:space="preserve"> célkitűzés</w:t>
            </w:r>
          </w:p>
        </w:tc>
        <w:tc>
          <w:tcPr>
            <w:tcW w:w="1180" w:type="dxa"/>
          </w:tcPr>
          <w:p w14:paraId="35F31375" w14:textId="6D0284FB" w:rsidR="009F7FF2" w:rsidRPr="009B51B2" w:rsidRDefault="00BF52BB">
            <w:pPr>
              <w:jc w:val="both"/>
              <w:rPr>
                <w:rFonts w:eastAsia="Times New Roman" w:cs="Times New Roman"/>
                <w:b/>
                <w:iCs/>
                <w:noProof/>
                <w:sz w:val="20"/>
                <w:szCs w:val="20"/>
                <w:lang w:val="hu-HU" w:eastAsia="en-GB"/>
              </w:rPr>
            </w:pPr>
            <w:r w:rsidRPr="009B51B2">
              <w:rPr>
                <w:rFonts w:eastAsia="Times New Roman" w:cs="Times New Roman"/>
                <w:b/>
                <w:iCs/>
                <w:noProof/>
                <w:sz w:val="20"/>
                <w:szCs w:val="20"/>
                <w:lang w:val="hu-HU" w:eastAsia="en-GB"/>
              </w:rPr>
              <w:t>Kód</w:t>
            </w:r>
          </w:p>
        </w:tc>
        <w:tc>
          <w:tcPr>
            <w:tcW w:w="2582" w:type="dxa"/>
          </w:tcPr>
          <w:p w14:paraId="493E2D3F" w14:textId="77777777" w:rsidR="009F7FF2" w:rsidRPr="009B51B2" w:rsidRDefault="00BF52BB">
            <w:pPr>
              <w:jc w:val="both"/>
              <w:rPr>
                <w:rFonts w:eastAsia="Times New Roman" w:cs="Times New Roman"/>
                <w:b/>
                <w:iCs/>
                <w:noProof/>
                <w:sz w:val="20"/>
                <w:szCs w:val="20"/>
                <w:lang w:val="hu-HU" w:eastAsia="en-GB"/>
              </w:rPr>
            </w:pPr>
            <w:r w:rsidRPr="009B51B2">
              <w:rPr>
                <w:rFonts w:eastAsia="Times New Roman" w:cs="Times New Roman"/>
                <w:b/>
                <w:iCs/>
                <w:noProof/>
                <w:sz w:val="20"/>
                <w:szCs w:val="20"/>
                <w:lang w:val="hu-HU" w:eastAsia="en-GB"/>
              </w:rPr>
              <w:t>Összeg (EUR)</w:t>
            </w:r>
          </w:p>
        </w:tc>
      </w:tr>
      <w:tr w:rsidR="00521663" w:rsidRPr="009B51B2" w14:paraId="71F9BA32" w14:textId="77777777" w:rsidTr="007660F8">
        <w:tc>
          <w:tcPr>
            <w:tcW w:w="1827" w:type="dxa"/>
          </w:tcPr>
          <w:p w14:paraId="3B64FDF8" w14:textId="77777777" w:rsidR="009F7FF2" w:rsidRPr="009B51B2" w:rsidRDefault="00BF52BB">
            <w:pPr>
              <w:jc w:val="both"/>
              <w:rPr>
                <w:rFonts w:eastAsia="Times New Roman" w:cs="Times New Roman"/>
                <w:iCs/>
                <w:noProof/>
                <w:sz w:val="20"/>
                <w:szCs w:val="20"/>
                <w:lang w:val="hu-HU" w:eastAsia="en-GB"/>
              </w:rPr>
            </w:pPr>
            <w:r w:rsidRPr="009B51B2">
              <w:rPr>
                <w:rFonts w:eastAsia="Times New Roman" w:cs="Times New Roman"/>
                <w:iCs/>
                <w:noProof/>
                <w:sz w:val="20"/>
                <w:szCs w:val="20"/>
                <w:lang w:val="hu-HU" w:eastAsia="en-GB"/>
              </w:rPr>
              <w:t>2</w:t>
            </w:r>
          </w:p>
        </w:tc>
        <w:tc>
          <w:tcPr>
            <w:tcW w:w="1613" w:type="dxa"/>
          </w:tcPr>
          <w:p w14:paraId="2C6FEE6F" w14:textId="6D324135" w:rsidR="009F7FF2" w:rsidRPr="009B51B2" w:rsidRDefault="00BF52BB">
            <w:pPr>
              <w:jc w:val="both"/>
              <w:rPr>
                <w:rFonts w:eastAsia="Times New Roman" w:cs="Times New Roman"/>
                <w:iCs/>
                <w:noProof/>
                <w:sz w:val="20"/>
                <w:szCs w:val="20"/>
                <w:lang w:val="hu-HU" w:eastAsia="en-GB"/>
              </w:rPr>
            </w:pPr>
            <w:r w:rsidRPr="009B51B2">
              <w:rPr>
                <w:rFonts w:eastAsia="Times New Roman" w:cs="Times New Roman"/>
                <w:iCs/>
                <w:noProof/>
                <w:sz w:val="20"/>
                <w:szCs w:val="20"/>
                <w:lang w:val="hu-HU" w:eastAsia="en-GB"/>
              </w:rPr>
              <w:t>ER</w:t>
            </w:r>
            <w:r w:rsidR="00DA538F">
              <w:rPr>
                <w:rFonts w:eastAsia="Times New Roman" w:cs="Times New Roman"/>
                <w:iCs/>
                <w:noProof/>
                <w:sz w:val="20"/>
                <w:szCs w:val="20"/>
                <w:lang w:val="hu-HU" w:eastAsia="en-GB"/>
              </w:rPr>
              <w:t>F</w:t>
            </w:r>
            <w:r w:rsidR="00FF5748">
              <w:rPr>
                <w:rFonts w:eastAsia="Times New Roman" w:cs="Times New Roman"/>
                <w:iCs/>
                <w:noProof/>
                <w:sz w:val="20"/>
                <w:szCs w:val="20"/>
                <w:lang w:val="hu-HU" w:eastAsia="en-GB"/>
              </w:rPr>
              <w:t>A</w:t>
            </w:r>
            <w:r w:rsidRPr="009B51B2">
              <w:rPr>
                <w:rFonts w:eastAsia="Times New Roman" w:cs="Times New Roman"/>
                <w:iCs/>
                <w:noProof/>
                <w:sz w:val="20"/>
                <w:szCs w:val="20"/>
                <w:lang w:val="hu-HU" w:eastAsia="en-GB"/>
              </w:rPr>
              <w:t>/NDICI</w:t>
            </w:r>
          </w:p>
        </w:tc>
        <w:tc>
          <w:tcPr>
            <w:tcW w:w="1858" w:type="dxa"/>
          </w:tcPr>
          <w:p w14:paraId="5D1ADBE8" w14:textId="5F831B62" w:rsidR="009F7FF2" w:rsidRPr="009B51B2" w:rsidRDefault="007C7F85">
            <w:pPr>
              <w:jc w:val="both"/>
              <w:rPr>
                <w:rFonts w:eastAsia="Times New Roman" w:cs="Times New Roman"/>
                <w:iCs/>
                <w:noProof/>
                <w:sz w:val="20"/>
                <w:szCs w:val="20"/>
                <w:lang w:val="hu-HU" w:eastAsia="en-GB"/>
              </w:rPr>
            </w:pPr>
            <w:r>
              <w:rPr>
                <w:rFonts w:eastAsia="Times New Roman" w:cs="Times New Roman"/>
                <w:iCs/>
                <w:noProof/>
                <w:sz w:val="20"/>
                <w:szCs w:val="20"/>
                <w:lang w:val="hu-HU" w:eastAsia="en-GB"/>
              </w:rPr>
              <w:t>EC</w:t>
            </w:r>
            <w:r w:rsidR="00BF52BB" w:rsidRPr="009B51B2">
              <w:rPr>
                <w:rFonts w:eastAsia="Times New Roman" w:cs="Times New Roman"/>
                <w:iCs/>
                <w:noProof/>
                <w:sz w:val="20"/>
                <w:szCs w:val="20"/>
                <w:lang w:val="hu-HU" w:eastAsia="en-GB"/>
              </w:rPr>
              <w:t xml:space="preserve"> 4.6</w:t>
            </w:r>
          </w:p>
        </w:tc>
        <w:tc>
          <w:tcPr>
            <w:tcW w:w="1180" w:type="dxa"/>
          </w:tcPr>
          <w:p w14:paraId="6A734D56" w14:textId="77777777" w:rsidR="009F7FF2" w:rsidRPr="009B51B2" w:rsidRDefault="00BF52BB">
            <w:pPr>
              <w:rPr>
                <w:rFonts w:eastAsia="Times New Roman" w:cs="Times New Roman"/>
                <w:iCs/>
                <w:noProof/>
                <w:sz w:val="20"/>
                <w:szCs w:val="20"/>
                <w:lang w:val="hu-HU" w:eastAsia="en-GB"/>
              </w:rPr>
            </w:pPr>
            <w:r w:rsidRPr="009B51B2">
              <w:rPr>
                <w:rFonts w:eastAsia="Times New Roman" w:cs="Times New Roman"/>
                <w:iCs/>
                <w:noProof/>
                <w:sz w:val="20"/>
                <w:szCs w:val="20"/>
                <w:lang w:val="hu-HU" w:eastAsia="en-GB"/>
              </w:rPr>
              <w:t xml:space="preserve">32 </w:t>
            </w:r>
            <w:r w:rsidR="000F002F" w:rsidRPr="009B51B2">
              <w:rPr>
                <w:rFonts w:eastAsia="Times New Roman" w:cs="Times New Roman"/>
                <w:iCs/>
                <w:noProof/>
                <w:sz w:val="20"/>
                <w:szCs w:val="20"/>
                <w:lang w:val="hu-HU" w:eastAsia="en-GB"/>
              </w:rPr>
              <w:t>Más típusú célterületek</w:t>
            </w:r>
          </w:p>
        </w:tc>
        <w:tc>
          <w:tcPr>
            <w:tcW w:w="2582" w:type="dxa"/>
          </w:tcPr>
          <w:p w14:paraId="646AD852" w14:textId="6B32B642" w:rsidR="009F7FF2" w:rsidRPr="009B51B2" w:rsidRDefault="00BF52BB">
            <w:pPr>
              <w:jc w:val="both"/>
              <w:rPr>
                <w:rFonts w:cs="Times New Roman"/>
                <w:color w:val="000000"/>
                <w:sz w:val="20"/>
                <w:szCs w:val="20"/>
                <w:lang w:val="hu-HU"/>
              </w:rPr>
            </w:pPr>
            <w:r w:rsidRPr="009B51B2">
              <w:rPr>
                <w:rFonts w:cs="Times New Roman"/>
                <w:color w:val="000000"/>
                <w:sz w:val="20"/>
                <w:szCs w:val="20"/>
                <w:lang w:val="hu-HU"/>
              </w:rPr>
              <w:t>26</w:t>
            </w:r>
            <w:r w:rsidR="00DA538F">
              <w:rPr>
                <w:rFonts w:cs="Times New Roman"/>
                <w:color w:val="000000"/>
                <w:sz w:val="20"/>
                <w:szCs w:val="20"/>
                <w:lang w:val="hu-HU"/>
              </w:rPr>
              <w:t>.</w:t>
            </w:r>
            <w:r w:rsidRPr="009B51B2">
              <w:rPr>
                <w:rFonts w:cs="Times New Roman"/>
                <w:color w:val="000000"/>
                <w:sz w:val="20"/>
                <w:szCs w:val="20"/>
                <w:lang w:val="hu-HU"/>
              </w:rPr>
              <w:t>181</w:t>
            </w:r>
            <w:r w:rsidR="00DA538F">
              <w:rPr>
                <w:rFonts w:cs="Times New Roman"/>
                <w:color w:val="000000"/>
                <w:sz w:val="20"/>
                <w:szCs w:val="20"/>
                <w:lang w:val="hu-HU"/>
              </w:rPr>
              <w:t>.</w:t>
            </w:r>
            <w:r w:rsidRPr="009B51B2">
              <w:rPr>
                <w:rFonts w:cs="Times New Roman"/>
                <w:color w:val="000000"/>
                <w:sz w:val="20"/>
                <w:szCs w:val="20"/>
                <w:lang w:val="hu-HU"/>
              </w:rPr>
              <w:t>000</w:t>
            </w:r>
            <w:r w:rsidR="00EF582A" w:rsidRPr="009B51B2">
              <w:rPr>
                <w:rFonts w:cs="Times New Roman"/>
                <w:color w:val="000000"/>
                <w:sz w:val="20"/>
                <w:szCs w:val="20"/>
                <w:lang w:val="hu-HU"/>
              </w:rPr>
              <w:t>,00</w:t>
            </w:r>
          </w:p>
        </w:tc>
      </w:tr>
    </w:tbl>
    <w:p w14:paraId="1D0D5ED4" w14:textId="2D065595" w:rsidR="009F7FF2" w:rsidRPr="009B51B2" w:rsidRDefault="00BF52BB">
      <w:pPr>
        <w:spacing w:after="0" w:line="240" w:lineRule="auto"/>
        <w:jc w:val="both"/>
        <w:rPr>
          <w:rFonts w:eastAsia="Times New Roman" w:cs="Times New Roman"/>
          <w:b/>
          <w:noProof/>
          <w:color w:val="000000"/>
          <w:sz w:val="20"/>
          <w:szCs w:val="20"/>
          <w:lang w:val="hu-HU" w:eastAsia="en-GB"/>
        </w:rPr>
      </w:pPr>
      <w:r w:rsidRPr="009B51B2">
        <w:rPr>
          <w:rFonts w:eastAsia="Times New Roman" w:cs="Times New Roman"/>
          <w:b/>
          <w:noProof/>
          <w:color w:val="000000"/>
          <w:sz w:val="20"/>
          <w:szCs w:val="20"/>
          <w:lang w:val="hu-HU" w:eastAsia="en-GB"/>
        </w:rPr>
        <w:lastRenderedPageBreak/>
        <w:t>3. prioritás</w:t>
      </w:r>
      <w:r w:rsidR="00DA538F">
        <w:rPr>
          <w:rFonts w:eastAsia="Times New Roman" w:cs="Times New Roman"/>
          <w:b/>
          <w:noProof/>
          <w:color w:val="000000"/>
          <w:sz w:val="20"/>
          <w:szCs w:val="20"/>
          <w:lang w:val="hu-HU" w:eastAsia="en-GB"/>
        </w:rPr>
        <w:t xml:space="preserve">: </w:t>
      </w:r>
      <w:r w:rsidRPr="009B51B2">
        <w:rPr>
          <w:rFonts w:eastAsia="Times New Roman" w:cs="Times New Roman"/>
          <w:b/>
          <w:noProof/>
          <w:color w:val="000000"/>
          <w:sz w:val="20"/>
          <w:szCs w:val="20"/>
          <w:lang w:val="hu-HU" w:eastAsia="en-GB"/>
        </w:rPr>
        <w:t>Befogadó határ menti régió</w:t>
      </w:r>
    </w:p>
    <w:p w14:paraId="24FBA037" w14:textId="40AA318E" w:rsidR="009F7FF2" w:rsidRPr="009B51B2" w:rsidRDefault="00BF52BB">
      <w:pPr>
        <w:spacing w:after="0" w:line="240" w:lineRule="auto"/>
        <w:jc w:val="both"/>
        <w:rPr>
          <w:rFonts w:eastAsia="Times New Roman" w:cs="Times New Roman"/>
          <w:b/>
          <w:noProof/>
          <w:color w:val="000000"/>
          <w:sz w:val="20"/>
          <w:szCs w:val="20"/>
          <w:lang w:val="hu-HU" w:eastAsia="en-GB"/>
        </w:rPr>
      </w:pPr>
      <w:r w:rsidRPr="009B51B2">
        <w:rPr>
          <w:rFonts w:eastAsia="Times New Roman" w:cs="Times New Roman"/>
          <w:i/>
          <w:noProof/>
          <w:color w:val="000000"/>
          <w:sz w:val="20"/>
          <w:szCs w:val="20"/>
          <w:lang w:val="hu-HU" w:eastAsia="en-GB"/>
        </w:rPr>
        <w:t>Hivatkozás: 17. cikk (3) bekezdés</w:t>
      </w:r>
      <w:r w:rsidR="00DA538F">
        <w:rPr>
          <w:rFonts w:eastAsia="Times New Roman" w:cs="Times New Roman"/>
          <w:i/>
          <w:noProof/>
          <w:color w:val="000000"/>
          <w:sz w:val="20"/>
          <w:szCs w:val="20"/>
          <w:lang w:val="hu-HU" w:eastAsia="en-GB"/>
        </w:rPr>
        <w:t xml:space="preserve"> (</w:t>
      </w:r>
      <w:r w:rsidRPr="009B51B2">
        <w:rPr>
          <w:rFonts w:eastAsia="Times New Roman" w:cs="Times New Roman"/>
          <w:i/>
          <w:noProof/>
          <w:color w:val="000000"/>
          <w:sz w:val="20"/>
          <w:szCs w:val="20"/>
          <w:lang w:val="hu-HU" w:eastAsia="en-GB"/>
        </w:rPr>
        <w:t>d) pont</w:t>
      </w:r>
    </w:p>
    <w:p w14:paraId="643E3678" w14:textId="77777777" w:rsidR="00D8786F" w:rsidRPr="009B51B2" w:rsidRDefault="00D8786F" w:rsidP="00D8786F">
      <w:pPr>
        <w:spacing w:after="0" w:line="240" w:lineRule="auto"/>
        <w:ind w:left="709" w:hanging="709"/>
        <w:jc w:val="both"/>
        <w:rPr>
          <w:rFonts w:eastAsia="Times New Roman" w:cs="Times New Roman"/>
          <w:b/>
          <w:iCs/>
          <w:noProof/>
          <w:sz w:val="20"/>
          <w:szCs w:val="20"/>
          <w:lang w:val="hu-HU" w:eastAsia="en-GB"/>
        </w:rPr>
      </w:pPr>
    </w:p>
    <w:p w14:paraId="41BC874A" w14:textId="77777777" w:rsidR="009F7FF2" w:rsidRPr="009B51B2" w:rsidRDefault="00BF52BB">
      <w:pPr>
        <w:spacing w:after="0" w:line="240" w:lineRule="auto"/>
        <w:jc w:val="both"/>
        <w:rPr>
          <w:rFonts w:eastAsia="Times New Roman" w:cs="Times New Roman"/>
          <w:iCs/>
          <w:noProof/>
          <w:sz w:val="20"/>
          <w:szCs w:val="20"/>
          <w:lang w:val="hu-HU" w:eastAsia="en-GB"/>
        </w:rPr>
      </w:pPr>
      <w:r w:rsidRPr="009B51B2">
        <w:rPr>
          <w:rFonts w:eastAsia="Times New Roman" w:cs="Times New Roman"/>
          <w:b/>
          <w:bCs/>
          <w:noProof/>
          <w:sz w:val="20"/>
          <w:szCs w:val="20"/>
          <w:lang w:val="hu-HU" w:eastAsia="en-GB"/>
        </w:rPr>
        <w:t xml:space="preserve">(ii) az </w:t>
      </w:r>
      <w:r w:rsidRPr="009B51B2">
        <w:rPr>
          <w:rFonts w:cs="Times New Roman"/>
          <w:b/>
          <w:sz w:val="20"/>
          <w:szCs w:val="20"/>
          <w:lang w:val="hu-HU"/>
        </w:rPr>
        <w:t>inkluzív és minőségi szolgáltatásokhoz való egyenlő hozzáférés javítása az oktatás, a képzés és az egész életen át tartó tanulás területén az elérhető infrastruktúra fejlesztése révén, többek között a távoktatás és az online oktatás és képzés rugalmasságának elősegítése révén</w:t>
      </w:r>
    </w:p>
    <w:p w14:paraId="789EF8B9" w14:textId="5F9F7185" w:rsidR="009F7FF2" w:rsidRPr="009B51B2" w:rsidRDefault="00BF52BB">
      <w:pPr>
        <w:spacing w:after="0" w:line="240" w:lineRule="auto"/>
        <w:jc w:val="both"/>
        <w:rPr>
          <w:rFonts w:eastAsia="Times New Roman" w:cs="Times New Roman"/>
          <w:i/>
          <w:noProof/>
          <w:color w:val="000000"/>
          <w:sz w:val="20"/>
          <w:szCs w:val="20"/>
          <w:lang w:val="hu-HU" w:eastAsia="en-GB"/>
        </w:rPr>
      </w:pPr>
      <w:r w:rsidRPr="009B51B2">
        <w:rPr>
          <w:rFonts w:eastAsia="Times New Roman" w:cs="Times New Roman"/>
          <w:i/>
          <w:noProof/>
          <w:color w:val="000000"/>
          <w:sz w:val="20"/>
          <w:szCs w:val="20"/>
          <w:lang w:val="hu-HU" w:eastAsia="en-GB"/>
        </w:rPr>
        <w:t>Hivatkozás: 17. cikk (3) bekezdés</w:t>
      </w:r>
      <w:r w:rsidR="00DA538F">
        <w:rPr>
          <w:rFonts w:eastAsia="Times New Roman" w:cs="Times New Roman"/>
          <w:i/>
          <w:noProof/>
          <w:color w:val="000000"/>
          <w:sz w:val="20"/>
          <w:szCs w:val="20"/>
          <w:lang w:val="hu-HU" w:eastAsia="en-GB"/>
        </w:rPr>
        <w:t xml:space="preserve"> (</w:t>
      </w:r>
      <w:r w:rsidRPr="009B51B2">
        <w:rPr>
          <w:rFonts w:eastAsia="Times New Roman" w:cs="Times New Roman"/>
          <w:i/>
          <w:noProof/>
          <w:color w:val="000000"/>
          <w:sz w:val="20"/>
          <w:szCs w:val="20"/>
          <w:lang w:val="hu-HU" w:eastAsia="en-GB"/>
        </w:rPr>
        <w:t>e) pont</w:t>
      </w:r>
    </w:p>
    <w:p w14:paraId="05B8BF0E" w14:textId="77777777" w:rsidR="004E4428" w:rsidRPr="009B51B2" w:rsidRDefault="004E4428" w:rsidP="00D8786F">
      <w:pPr>
        <w:spacing w:after="0" w:line="240" w:lineRule="auto"/>
        <w:ind w:left="709" w:hanging="709"/>
        <w:jc w:val="both"/>
        <w:rPr>
          <w:rFonts w:eastAsia="Times New Roman" w:cs="Times New Roman"/>
          <w:b/>
          <w:iCs/>
          <w:noProof/>
          <w:sz w:val="20"/>
          <w:szCs w:val="20"/>
          <w:lang w:val="hu-HU" w:eastAsia="en-GB"/>
        </w:rPr>
      </w:pPr>
    </w:p>
    <w:p w14:paraId="1B863AA7" w14:textId="46A0ECB8" w:rsidR="009F7FF2" w:rsidRPr="009B51B2" w:rsidRDefault="00644C65">
      <w:pPr>
        <w:spacing w:after="0" w:line="240" w:lineRule="auto"/>
        <w:jc w:val="both"/>
        <w:rPr>
          <w:rFonts w:eastAsia="Times New Roman" w:cs="Times New Roman"/>
          <w:iCs/>
          <w:noProof/>
          <w:sz w:val="20"/>
          <w:szCs w:val="20"/>
          <w:lang w:val="hu-HU" w:eastAsia="en-GB"/>
        </w:rPr>
      </w:pPr>
      <w:r w:rsidRPr="00644C65">
        <w:rPr>
          <w:rFonts w:eastAsia="Times New Roman" w:cs="Times New Roman"/>
          <w:b/>
          <w:iCs/>
          <w:noProof/>
          <w:sz w:val="20"/>
          <w:szCs w:val="20"/>
          <w:lang w:val="hu-HU" w:eastAsia="en-GB"/>
        </w:rPr>
        <w:t>Kapcsolódó tevékenységi típusok, és várt hozzájárulásuk az említett egyedi célkitűzésekhez, valamint adott esetben a makroregionális stratégiákhoz és a tengermedence-stratégiákhoz</w:t>
      </w:r>
    </w:p>
    <w:p w14:paraId="0784E5D9" w14:textId="7002087B" w:rsidR="009F7FF2" w:rsidRPr="009B51B2" w:rsidRDefault="00BF52BB">
      <w:pPr>
        <w:spacing w:after="0" w:line="240" w:lineRule="auto"/>
        <w:jc w:val="both"/>
        <w:rPr>
          <w:rFonts w:eastAsia="Times New Roman" w:cs="Times New Roman"/>
          <w:i/>
          <w:noProof/>
          <w:color w:val="000000"/>
          <w:sz w:val="20"/>
          <w:szCs w:val="20"/>
          <w:lang w:val="hu-HU" w:eastAsia="en-GB"/>
        </w:rPr>
      </w:pPr>
      <w:r w:rsidRPr="009B51B2">
        <w:rPr>
          <w:rFonts w:eastAsia="Times New Roman" w:cs="Times New Roman"/>
          <w:i/>
          <w:noProof/>
          <w:color w:val="000000"/>
          <w:sz w:val="20"/>
          <w:szCs w:val="20"/>
          <w:lang w:val="hu-HU" w:eastAsia="en-GB"/>
        </w:rPr>
        <w:t xml:space="preserve">Hivatkozás: 17. cikk (3) bekezdés </w:t>
      </w:r>
      <w:r w:rsidR="00DA538F">
        <w:rPr>
          <w:rFonts w:eastAsia="Times New Roman" w:cs="Times New Roman"/>
          <w:i/>
          <w:noProof/>
          <w:color w:val="000000"/>
          <w:sz w:val="20"/>
          <w:szCs w:val="20"/>
          <w:lang w:val="hu-HU" w:eastAsia="en-GB"/>
        </w:rPr>
        <w:t>(</w:t>
      </w:r>
      <w:r w:rsidRPr="009B51B2">
        <w:rPr>
          <w:rFonts w:eastAsia="Times New Roman" w:cs="Times New Roman"/>
          <w:i/>
          <w:noProof/>
          <w:color w:val="000000"/>
          <w:sz w:val="20"/>
          <w:szCs w:val="20"/>
          <w:lang w:val="hu-HU" w:eastAsia="en-GB"/>
        </w:rPr>
        <w:t xml:space="preserve">e) pont i. alpont, 17. cikk (9) bekezdés </w:t>
      </w:r>
      <w:r w:rsidR="00DA538F">
        <w:rPr>
          <w:rFonts w:eastAsia="Times New Roman" w:cs="Times New Roman"/>
          <w:i/>
          <w:noProof/>
          <w:color w:val="000000"/>
          <w:sz w:val="20"/>
          <w:szCs w:val="20"/>
          <w:lang w:val="hu-HU" w:eastAsia="en-GB"/>
        </w:rPr>
        <w:t>(</w:t>
      </w:r>
      <w:r w:rsidRPr="009B51B2">
        <w:rPr>
          <w:rFonts w:eastAsia="Times New Roman" w:cs="Times New Roman"/>
          <w:i/>
          <w:noProof/>
          <w:color w:val="000000"/>
          <w:sz w:val="20"/>
          <w:szCs w:val="20"/>
          <w:lang w:val="hu-HU" w:eastAsia="en-GB"/>
        </w:rPr>
        <w:t>c) pont ii. alpont</w:t>
      </w:r>
    </w:p>
    <w:p w14:paraId="10726CC2" w14:textId="77777777" w:rsidR="00BB07AD" w:rsidRPr="009B51B2" w:rsidRDefault="00BB07AD" w:rsidP="00D8786F">
      <w:pPr>
        <w:spacing w:after="0" w:line="240" w:lineRule="auto"/>
        <w:jc w:val="both"/>
        <w:rPr>
          <w:rFonts w:eastAsia="Times New Roman" w:cs="Times New Roman"/>
          <w:i/>
          <w:noProof/>
          <w:color w:val="000000"/>
          <w:sz w:val="20"/>
          <w:szCs w:val="20"/>
          <w:lang w:val="hu-HU" w:eastAsia="en-GB"/>
        </w:rPr>
      </w:pPr>
    </w:p>
    <w:p w14:paraId="10C3076D" w14:textId="77777777" w:rsidR="009F7FF2" w:rsidRPr="009B51B2" w:rsidRDefault="00BF52BB">
      <w:pPr>
        <w:spacing w:after="0" w:line="240" w:lineRule="auto"/>
        <w:jc w:val="both"/>
        <w:rPr>
          <w:rFonts w:eastAsia="Times New Roman" w:cs="Times New Roman"/>
          <w:noProof/>
          <w:color w:val="000000"/>
          <w:sz w:val="20"/>
          <w:szCs w:val="20"/>
          <w:lang w:val="hu-HU" w:eastAsia="en-GB"/>
        </w:rPr>
      </w:pPr>
      <w:r w:rsidRPr="009B51B2">
        <w:rPr>
          <w:rFonts w:eastAsia="Times New Roman" w:cs="Times New Roman"/>
          <w:noProof/>
          <w:color w:val="000000"/>
          <w:sz w:val="20"/>
          <w:szCs w:val="20"/>
          <w:lang w:val="hu-HU" w:eastAsia="en-GB"/>
        </w:rPr>
        <w:t>A támogatott projektek várhatóan a következőket eredményezik:</w:t>
      </w:r>
    </w:p>
    <w:p w14:paraId="250095E0" w14:textId="77777777" w:rsidR="009F7FF2" w:rsidRPr="009B51B2" w:rsidRDefault="00BF52BB">
      <w:pPr>
        <w:pStyle w:val="Listaszerbekezds"/>
        <w:numPr>
          <w:ilvl w:val="0"/>
          <w:numId w:val="21"/>
        </w:numPr>
        <w:spacing w:after="0" w:line="240" w:lineRule="auto"/>
        <w:jc w:val="both"/>
        <w:rPr>
          <w:rFonts w:eastAsia="Times New Roman" w:cs="Times New Roman"/>
          <w:noProof/>
          <w:color w:val="000000"/>
          <w:sz w:val="20"/>
          <w:szCs w:val="20"/>
          <w:lang w:val="hu-HU" w:eastAsia="en-GB"/>
        </w:rPr>
      </w:pPr>
      <w:r w:rsidRPr="009B51B2">
        <w:rPr>
          <w:rFonts w:eastAsia="Times New Roman" w:cs="Times New Roman"/>
          <w:noProof/>
          <w:color w:val="000000"/>
          <w:sz w:val="20"/>
          <w:szCs w:val="20"/>
          <w:lang w:val="hu-HU" w:eastAsia="en-GB"/>
        </w:rPr>
        <w:t>A helyi felsőoktatási intézmények által nyújtott oktatási és képzési kínálat bővítése új, közösen kidolgozott és megvalósított tantervek;</w:t>
      </w:r>
    </w:p>
    <w:p w14:paraId="22826B79" w14:textId="77777777" w:rsidR="009F7FF2" w:rsidRPr="009B51B2" w:rsidRDefault="00BF52BB">
      <w:pPr>
        <w:pStyle w:val="Listaszerbekezds"/>
        <w:numPr>
          <w:ilvl w:val="0"/>
          <w:numId w:val="21"/>
        </w:numPr>
        <w:spacing w:after="0" w:line="240" w:lineRule="auto"/>
        <w:jc w:val="both"/>
        <w:rPr>
          <w:rFonts w:eastAsia="Times New Roman" w:cs="Times New Roman"/>
          <w:noProof/>
          <w:color w:val="000000"/>
          <w:sz w:val="20"/>
          <w:szCs w:val="20"/>
          <w:lang w:val="hu-HU" w:eastAsia="en-GB"/>
        </w:rPr>
      </w:pPr>
      <w:r w:rsidRPr="009B51B2">
        <w:rPr>
          <w:rFonts w:eastAsia="Times New Roman" w:cs="Times New Roman"/>
          <w:noProof/>
          <w:color w:val="000000"/>
          <w:sz w:val="20"/>
          <w:szCs w:val="20"/>
          <w:lang w:val="hu-HU" w:eastAsia="en-GB"/>
        </w:rPr>
        <w:t>A duális szakképzésben rejlő lehetőségek jobb kihasználása;</w:t>
      </w:r>
    </w:p>
    <w:p w14:paraId="0061C42C" w14:textId="77777777" w:rsidR="009F7FF2" w:rsidRPr="009B51B2" w:rsidRDefault="00BF52BB">
      <w:pPr>
        <w:pStyle w:val="Listaszerbekezds"/>
        <w:numPr>
          <w:ilvl w:val="0"/>
          <w:numId w:val="21"/>
        </w:numPr>
        <w:spacing w:after="0" w:line="240" w:lineRule="auto"/>
        <w:jc w:val="both"/>
        <w:rPr>
          <w:rFonts w:eastAsia="Times New Roman" w:cs="Times New Roman"/>
          <w:noProof/>
          <w:color w:val="000000"/>
          <w:sz w:val="20"/>
          <w:szCs w:val="20"/>
          <w:lang w:val="hu-HU" w:eastAsia="en-GB"/>
        </w:rPr>
      </w:pPr>
      <w:r w:rsidRPr="009B51B2">
        <w:rPr>
          <w:rFonts w:eastAsia="Times New Roman" w:cs="Times New Roman"/>
          <w:noProof/>
          <w:color w:val="000000"/>
          <w:sz w:val="20"/>
          <w:szCs w:val="20"/>
          <w:lang w:val="hu-HU" w:eastAsia="en-GB"/>
        </w:rPr>
        <w:t>A felnőttek nagyobb mértékű részvétele az oktatásban;</w:t>
      </w:r>
    </w:p>
    <w:p w14:paraId="41AF7CD6" w14:textId="77777777" w:rsidR="009F7FF2" w:rsidRPr="009B51B2" w:rsidRDefault="00BF52BB">
      <w:pPr>
        <w:pStyle w:val="Listaszerbekezds"/>
        <w:numPr>
          <w:ilvl w:val="0"/>
          <w:numId w:val="21"/>
        </w:numPr>
        <w:spacing w:after="0" w:line="240" w:lineRule="auto"/>
        <w:jc w:val="both"/>
        <w:rPr>
          <w:rFonts w:eastAsia="Times New Roman" w:cs="Times New Roman"/>
          <w:noProof/>
          <w:color w:val="000000"/>
          <w:sz w:val="20"/>
          <w:szCs w:val="20"/>
          <w:lang w:val="hu-HU" w:eastAsia="en-GB"/>
        </w:rPr>
      </w:pPr>
      <w:r w:rsidRPr="009B51B2">
        <w:rPr>
          <w:rFonts w:eastAsia="Times New Roman" w:cs="Times New Roman"/>
          <w:noProof/>
          <w:color w:val="000000"/>
          <w:sz w:val="20"/>
          <w:szCs w:val="20"/>
          <w:lang w:val="hu-HU" w:eastAsia="en-GB"/>
        </w:rPr>
        <w:t>Fokozott interkulturális csere és megértés;</w:t>
      </w:r>
    </w:p>
    <w:p w14:paraId="04550812" w14:textId="77777777" w:rsidR="009F7FF2" w:rsidRPr="009B51B2" w:rsidRDefault="00BF52BB">
      <w:pPr>
        <w:pStyle w:val="Listaszerbekezds"/>
        <w:numPr>
          <w:ilvl w:val="0"/>
          <w:numId w:val="21"/>
        </w:numPr>
        <w:spacing w:after="0" w:line="240" w:lineRule="auto"/>
        <w:jc w:val="both"/>
        <w:rPr>
          <w:rFonts w:eastAsia="Times New Roman" w:cs="Times New Roman"/>
          <w:noProof/>
          <w:color w:val="000000"/>
          <w:sz w:val="20"/>
          <w:szCs w:val="20"/>
          <w:lang w:val="hu-HU" w:eastAsia="en-GB"/>
        </w:rPr>
      </w:pPr>
      <w:r w:rsidRPr="009B51B2">
        <w:rPr>
          <w:rFonts w:eastAsia="Times New Roman" w:cs="Times New Roman"/>
          <w:noProof/>
          <w:color w:val="000000"/>
          <w:sz w:val="20"/>
          <w:szCs w:val="20"/>
          <w:lang w:val="hu-HU" w:eastAsia="en-GB"/>
        </w:rPr>
        <w:t>A határ menti régió lakosainak nyelvtudásának javítása;</w:t>
      </w:r>
    </w:p>
    <w:p w14:paraId="4D2352BC" w14:textId="714F8B29" w:rsidR="009F7FF2" w:rsidRPr="009B51B2" w:rsidRDefault="00BF52BB">
      <w:pPr>
        <w:pStyle w:val="Listaszerbekezds"/>
        <w:numPr>
          <w:ilvl w:val="0"/>
          <w:numId w:val="21"/>
        </w:numPr>
        <w:spacing w:after="0" w:line="240" w:lineRule="auto"/>
        <w:jc w:val="both"/>
        <w:rPr>
          <w:rFonts w:eastAsia="Times New Roman" w:cs="Times New Roman"/>
          <w:noProof/>
          <w:color w:val="000000"/>
          <w:sz w:val="20"/>
          <w:szCs w:val="20"/>
          <w:lang w:val="hu-HU" w:eastAsia="en-GB"/>
        </w:rPr>
      </w:pPr>
      <w:r w:rsidRPr="009B51B2">
        <w:rPr>
          <w:rFonts w:eastAsia="Times New Roman" w:cs="Times New Roman"/>
          <w:noProof/>
          <w:color w:val="000000"/>
          <w:sz w:val="20"/>
          <w:szCs w:val="20"/>
          <w:lang w:val="hu-HU" w:eastAsia="en-GB"/>
        </w:rPr>
        <w:t>Az általános és középiskolák számára új tartalmak</w:t>
      </w:r>
      <w:r w:rsidR="00ED61E2">
        <w:rPr>
          <w:rFonts w:eastAsia="Times New Roman" w:cs="Times New Roman"/>
          <w:noProof/>
          <w:color w:val="000000"/>
          <w:sz w:val="20"/>
          <w:szCs w:val="20"/>
          <w:lang w:val="hu-HU" w:eastAsia="en-GB"/>
        </w:rPr>
        <w:t xml:space="preserve"> kidolgozása </w:t>
      </w:r>
      <w:r w:rsidRPr="009B51B2">
        <w:rPr>
          <w:rFonts w:eastAsia="Times New Roman" w:cs="Times New Roman"/>
          <w:noProof/>
          <w:color w:val="000000"/>
          <w:sz w:val="20"/>
          <w:szCs w:val="20"/>
          <w:lang w:val="hu-HU" w:eastAsia="en-GB"/>
        </w:rPr>
        <w:t>egymás országáról és a régióról;</w:t>
      </w:r>
    </w:p>
    <w:p w14:paraId="5F29D8FA" w14:textId="24FB0486" w:rsidR="009F7FF2" w:rsidRPr="009B51B2" w:rsidRDefault="00BF52BB">
      <w:pPr>
        <w:pStyle w:val="Listaszerbekezds"/>
        <w:numPr>
          <w:ilvl w:val="0"/>
          <w:numId w:val="21"/>
        </w:numPr>
        <w:spacing w:after="0" w:line="240" w:lineRule="auto"/>
        <w:jc w:val="both"/>
        <w:rPr>
          <w:rFonts w:eastAsia="Times New Roman" w:cs="Times New Roman"/>
          <w:noProof/>
          <w:color w:val="000000"/>
          <w:sz w:val="20"/>
          <w:szCs w:val="20"/>
          <w:lang w:val="hu-HU" w:eastAsia="en-GB"/>
        </w:rPr>
      </w:pPr>
      <w:r w:rsidRPr="009B51B2">
        <w:rPr>
          <w:rFonts w:eastAsia="Times New Roman" w:cs="Times New Roman"/>
          <w:noProof/>
          <w:color w:val="000000"/>
          <w:sz w:val="20"/>
          <w:szCs w:val="20"/>
          <w:lang w:val="hu-HU" w:eastAsia="en-GB"/>
        </w:rPr>
        <w:t xml:space="preserve">A hátrányos helyzetű </w:t>
      </w:r>
      <w:r w:rsidR="00ED61E2">
        <w:rPr>
          <w:rFonts w:eastAsia="Times New Roman" w:cs="Times New Roman"/>
          <w:noProof/>
          <w:color w:val="000000"/>
          <w:sz w:val="20"/>
          <w:szCs w:val="20"/>
          <w:lang w:val="hu-HU" w:eastAsia="en-GB"/>
        </w:rPr>
        <w:t>–</w:t>
      </w:r>
      <w:r w:rsidRPr="009B51B2">
        <w:rPr>
          <w:rFonts w:eastAsia="Times New Roman" w:cs="Times New Roman"/>
          <w:noProof/>
          <w:color w:val="000000"/>
          <w:sz w:val="20"/>
          <w:szCs w:val="20"/>
          <w:lang w:val="hu-HU" w:eastAsia="en-GB"/>
        </w:rPr>
        <w:t xml:space="preserve"> köztük roma </w:t>
      </w:r>
      <w:r w:rsidR="00ED61E2">
        <w:rPr>
          <w:rFonts w:eastAsia="Times New Roman" w:cs="Times New Roman"/>
          <w:noProof/>
          <w:color w:val="000000"/>
          <w:sz w:val="20"/>
          <w:szCs w:val="20"/>
          <w:lang w:val="hu-HU" w:eastAsia="en-GB"/>
        </w:rPr>
        <w:t xml:space="preserve">– </w:t>
      </w:r>
      <w:r w:rsidRPr="009B51B2">
        <w:rPr>
          <w:rFonts w:eastAsia="Times New Roman" w:cs="Times New Roman"/>
          <w:noProof/>
          <w:color w:val="000000"/>
          <w:sz w:val="20"/>
          <w:szCs w:val="20"/>
          <w:lang w:val="hu-HU" w:eastAsia="en-GB"/>
        </w:rPr>
        <w:t>csoportok és egyének fokozottabb bevonása az ET tevékenységeibe;</w:t>
      </w:r>
    </w:p>
    <w:p w14:paraId="6375D120" w14:textId="77777777" w:rsidR="009F7FF2" w:rsidRPr="009B51B2" w:rsidRDefault="00BF52BB">
      <w:pPr>
        <w:pStyle w:val="Listaszerbekezds"/>
        <w:numPr>
          <w:ilvl w:val="0"/>
          <w:numId w:val="21"/>
        </w:numPr>
        <w:spacing w:after="0" w:line="240" w:lineRule="auto"/>
        <w:jc w:val="both"/>
        <w:rPr>
          <w:rFonts w:eastAsia="Times New Roman" w:cs="Times New Roman"/>
          <w:noProof/>
          <w:color w:val="000000"/>
          <w:sz w:val="20"/>
          <w:szCs w:val="20"/>
          <w:lang w:val="hu-HU" w:eastAsia="en-GB"/>
        </w:rPr>
      </w:pPr>
      <w:r w:rsidRPr="009B51B2">
        <w:rPr>
          <w:rFonts w:eastAsia="Times New Roman" w:cs="Times New Roman"/>
          <w:noProof/>
          <w:color w:val="000000"/>
          <w:sz w:val="20"/>
          <w:szCs w:val="20"/>
          <w:lang w:val="hu-HU" w:eastAsia="en-GB"/>
        </w:rPr>
        <w:t>A határvidék közös természeti és kulturális értékeinek megismertetése a gyermekek és fiatal felnőttek körében;</w:t>
      </w:r>
    </w:p>
    <w:p w14:paraId="39E49E74" w14:textId="403F7F37" w:rsidR="009F7FF2" w:rsidRPr="009B51B2" w:rsidRDefault="00BF52BB">
      <w:pPr>
        <w:pStyle w:val="Listaszerbekezds"/>
        <w:numPr>
          <w:ilvl w:val="0"/>
          <w:numId w:val="21"/>
        </w:numPr>
        <w:spacing w:after="0" w:line="240" w:lineRule="auto"/>
        <w:jc w:val="both"/>
        <w:rPr>
          <w:rFonts w:eastAsia="Times New Roman" w:cs="Times New Roman"/>
          <w:noProof/>
          <w:color w:val="000000"/>
          <w:sz w:val="20"/>
          <w:szCs w:val="20"/>
          <w:lang w:val="hu-HU" w:eastAsia="en-GB"/>
        </w:rPr>
      </w:pPr>
      <w:r w:rsidRPr="009B51B2">
        <w:rPr>
          <w:rFonts w:eastAsia="Times New Roman" w:cs="Times New Roman"/>
          <w:noProof/>
          <w:color w:val="000000"/>
          <w:sz w:val="20"/>
          <w:szCs w:val="20"/>
          <w:lang w:val="hu-HU" w:eastAsia="en-GB"/>
        </w:rPr>
        <w:t xml:space="preserve">A </w:t>
      </w:r>
      <w:r w:rsidR="00EE59C2">
        <w:rPr>
          <w:rFonts w:eastAsia="Times New Roman" w:cs="Times New Roman"/>
          <w:noProof/>
          <w:color w:val="000000"/>
          <w:sz w:val="20"/>
          <w:szCs w:val="20"/>
          <w:lang w:val="hu-HU" w:eastAsia="en-GB"/>
        </w:rPr>
        <w:t xml:space="preserve">határon átnyúló együttműködéssel </w:t>
      </w:r>
      <w:r w:rsidRPr="009B51B2">
        <w:rPr>
          <w:rFonts w:eastAsia="Times New Roman" w:cs="Times New Roman"/>
          <w:noProof/>
          <w:color w:val="000000"/>
          <w:sz w:val="20"/>
          <w:szCs w:val="20"/>
          <w:lang w:val="hu-HU" w:eastAsia="en-GB"/>
        </w:rPr>
        <w:t>kapcsolatos pozitív hozzáállás már fiatal korban kialakult;</w:t>
      </w:r>
    </w:p>
    <w:p w14:paraId="129F9C37" w14:textId="77777777" w:rsidR="009F7FF2" w:rsidRPr="009B51B2" w:rsidRDefault="00BF52BB">
      <w:pPr>
        <w:pStyle w:val="Listaszerbekezds"/>
        <w:numPr>
          <w:ilvl w:val="0"/>
          <w:numId w:val="21"/>
        </w:numPr>
        <w:spacing w:after="0" w:line="240" w:lineRule="auto"/>
        <w:jc w:val="both"/>
        <w:rPr>
          <w:rFonts w:eastAsia="Times New Roman" w:cs="Times New Roman"/>
          <w:noProof/>
          <w:color w:val="000000"/>
          <w:sz w:val="20"/>
          <w:szCs w:val="20"/>
          <w:lang w:val="hu-HU" w:eastAsia="en-GB"/>
        </w:rPr>
      </w:pPr>
      <w:r w:rsidRPr="009B51B2">
        <w:rPr>
          <w:rFonts w:eastAsia="Times New Roman" w:cs="Times New Roman"/>
          <w:noProof/>
          <w:color w:val="000000"/>
          <w:sz w:val="20"/>
          <w:szCs w:val="20"/>
          <w:lang w:val="hu-HU" w:eastAsia="en-GB"/>
        </w:rPr>
        <w:t>A gyermekek és fiatal felnőttek motiválása a közös oktatási tevékenységekben való részvétel révén;</w:t>
      </w:r>
    </w:p>
    <w:p w14:paraId="103895D1" w14:textId="77777777" w:rsidR="009F7FF2" w:rsidRPr="009B51B2" w:rsidRDefault="00BF52BB">
      <w:pPr>
        <w:pStyle w:val="Listaszerbekezds"/>
        <w:numPr>
          <w:ilvl w:val="0"/>
          <w:numId w:val="21"/>
        </w:numPr>
        <w:spacing w:after="0" w:line="240" w:lineRule="auto"/>
        <w:jc w:val="both"/>
        <w:rPr>
          <w:rFonts w:eastAsia="Times New Roman" w:cs="Times New Roman"/>
          <w:noProof/>
          <w:color w:val="000000"/>
          <w:sz w:val="20"/>
          <w:szCs w:val="20"/>
          <w:lang w:val="hu-HU" w:eastAsia="en-GB"/>
        </w:rPr>
      </w:pPr>
      <w:r w:rsidRPr="009B51B2">
        <w:rPr>
          <w:rFonts w:eastAsia="Times New Roman" w:cs="Times New Roman"/>
          <w:noProof/>
          <w:color w:val="000000"/>
          <w:sz w:val="20"/>
          <w:szCs w:val="20"/>
          <w:lang w:val="hu-HU" w:eastAsia="en-GB"/>
        </w:rPr>
        <w:t>A hátrányos helyzetű csoportok fokozott társadalmi befogadása;</w:t>
      </w:r>
    </w:p>
    <w:p w14:paraId="65D8305D" w14:textId="50E38403" w:rsidR="009F7FF2" w:rsidRPr="009B51B2" w:rsidRDefault="00ED61E2">
      <w:pPr>
        <w:pStyle w:val="Listaszerbekezds"/>
        <w:numPr>
          <w:ilvl w:val="0"/>
          <w:numId w:val="21"/>
        </w:numPr>
        <w:spacing w:after="0" w:line="240" w:lineRule="auto"/>
        <w:jc w:val="both"/>
        <w:rPr>
          <w:rFonts w:eastAsia="Times New Roman" w:cs="Times New Roman"/>
          <w:noProof/>
          <w:color w:val="000000"/>
          <w:sz w:val="20"/>
          <w:szCs w:val="20"/>
          <w:lang w:val="hu-HU" w:eastAsia="en-GB"/>
        </w:rPr>
      </w:pPr>
      <w:r>
        <w:rPr>
          <w:rFonts w:eastAsia="Times New Roman" w:cs="Times New Roman"/>
          <w:noProof/>
          <w:color w:val="000000"/>
          <w:sz w:val="20"/>
          <w:szCs w:val="20"/>
          <w:lang w:val="hu-HU" w:eastAsia="en-GB"/>
        </w:rPr>
        <w:t>A</w:t>
      </w:r>
      <w:r w:rsidR="00BF52BB" w:rsidRPr="009B51B2">
        <w:rPr>
          <w:rFonts w:eastAsia="Times New Roman" w:cs="Times New Roman"/>
          <w:noProof/>
          <w:color w:val="000000"/>
          <w:sz w:val="20"/>
          <w:szCs w:val="20"/>
          <w:lang w:val="hu-HU" w:eastAsia="en-GB"/>
        </w:rPr>
        <w:t xml:space="preserve"> régió tágabb közösségéhez való tartozás érzése.</w:t>
      </w:r>
    </w:p>
    <w:p w14:paraId="31C45DE4" w14:textId="77777777" w:rsidR="00457431" w:rsidRPr="009B51B2" w:rsidRDefault="00457431" w:rsidP="00D8786F">
      <w:pPr>
        <w:spacing w:after="0" w:line="240" w:lineRule="auto"/>
        <w:jc w:val="both"/>
        <w:rPr>
          <w:rFonts w:eastAsia="Times New Roman" w:cs="Times New Roman"/>
          <w:noProof/>
          <w:color w:val="000000"/>
          <w:sz w:val="20"/>
          <w:szCs w:val="20"/>
          <w:lang w:val="hu-HU" w:eastAsia="en-GB"/>
        </w:rPr>
      </w:pPr>
    </w:p>
    <w:p w14:paraId="5552C234" w14:textId="633EBD19" w:rsidR="009F7FF2" w:rsidRPr="009B51B2" w:rsidRDefault="00BF52BB">
      <w:pPr>
        <w:spacing w:after="0" w:line="240" w:lineRule="auto"/>
        <w:jc w:val="both"/>
        <w:rPr>
          <w:rFonts w:eastAsia="Times New Roman" w:cs="Times New Roman"/>
          <w:noProof/>
          <w:color w:val="000000"/>
          <w:sz w:val="20"/>
          <w:szCs w:val="20"/>
          <w:lang w:val="hu-HU" w:eastAsia="en-GB"/>
        </w:rPr>
      </w:pPr>
      <w:r w:rsidRPr="00EE59C2">
        <w:rPr>
          <w:rFonts w:eastAsia="Times New Roman" w:cs="Times New Roman"/>
          <w:noProof/>
          <w:color w:val="000000"/>
          <w:sz w:val="20"/>
          <w:szCs w:val="20"/>
          <w:lang w:val="hu-HU" w:eastAsia="en-GB"/>
        </w:rPr>
        <w:t xml:space="preserve">Az azonosított oktatási akadályok leküzdése érdekében, </w:t>
      </w:r>
      <w:r w:rsidR="00ED61E2" w:rsidRPr="00EE59C2">
        <w:rPr>
          <w:rFonts w:eastAsia="Times New Roman" w:cs="Times New Roman"/>
          <w:noProof/>
          <w:color w:val="000000"/>
          <w:sz w:val="20"/>
          <w:szCs w:val="20"/>
          <w:lang w:val="hu-HU" w:eastAsia="en-GB"/>
        </w:rPr>
        <w:t>ide</w:t>
      </w:r>
      <w:r w:rsidRPr="00EE59C2">
        <w:rPr>
          <w:rFonts w:eastAsia="Times New Roman" w:cs="Times New Roman"/>
          <w:noProof/>
          <w:color w:val="000000"/>
          <w:sz w:val="20"/>
          <w:szCs w:val="20"/>
          <w:lang w:val="hu-HU" w:eastAsia="en-GB"/>
        </w:rPr>
        <w:t>értve a világjárvány hatásait, valamint a határ menti régió igényeinek megfelelően az oktatásban való együttműködés fokozása valamennyi generáció számára</w:t>
      </w:r>
      <w:r w:rsidR="006E4948" w:rsidRPr="00EE59C2">
        <w:rPr>
          <w:rFonts w:eastAsia="Times New Roman" w:cs="Times New Roman"/>
          <w:noProof/>
          <w:color w:val="000000"/>
          <w:sz w:val="20"/>
          <w:szCs w:val="20"/>
          <w:lang w:val="hu-HU" w:eastAsia="en-GB"/>
        </w:rPr>
        <w:t xml:space="preserve"> </w:t>
      </w:r>
      <w:r w:rsidRPr="00EE59C2">
        <w:rPr>
          <w:rFonts w:eastAsia="Times New Roman" w:cs="Times New Roman"/>
          <w:noProof/>
          <w:color w:val="000000"/>
          <w:sz w:val="20"/>
          <w:szCs w:val="20"/>
          <w:lang w:val="hu-HU" w:eastAsia="en-GB"/>
        </w:rPr>
        <w:t>olyan eszközök kidolgozására irányul, amelyek elősegítik a helyi tudásbázis fejlődését, valamint a kultúrák közötti együttműködés fejlesztési lehetőségeinek kiaknázását.</w:t>
      </w:r>
    </w:p>
    <w:p w14:paraId="62F11E94" w14:textId="77777777" w:rsidR="008326EE" w:rsidRPr="009B51B2" w:rsidRDefault="008326EE" w:rsidP="00D8786F">
      <w:pPr>
        <w:spacing w:after="0" w:line="240" w:lineRule="auto"/>
        <w:jc w:val="both"/>
        <w:rPr>
          <w:rFonts w:eastAsia="Times New Roman" w:cs="Times New Roman"/>
          <w:noProof/>
          <w:color w:val="000000"/>
          <w:sz w:val="20"/>
          <w:szCs w:val="20"/>
          <w:lang w:val="hu-HU" w:eastAsia="en-GB"/>
        </w:rPr>
      </w:pPr>
    </w:p>
    <w:p w14:paraId="572EFDDD" w14:textId="77777777" w:rsidR="009F7FF2" w:rsidRPr="009B51B2" w:rsidRDefault="008326EE">
      <w:pPr>
        <w:spacing w:after="0" w:line="240" w:lineRule="auto"/>
        <w:jc w:val="both"/>
        <w:rPr>
          <w:rFonts w:eastAsia="Times New Roman" w:cs="Times New Roman"/>
          <w:noProof/>
          <w:color w:val="000000"/>
          <w:sz w:val="20"/>
          <w:szCs w:val="20"/>
          <w:lang w:val="hu-HU" w:eastAsia="en-GB"/>
        </w:rPr>
      </w:pPr>
      <w:r w:rsidRPr="009B51B2">
        <w:rPr>
          <w:rFonts w:eastAsia="Times New Roman" w:cs="Times New Roman"/>
          <w:noProof/>
          <w:color w:val="000000"/>
          <w:sz w:val="20"/>
          <w:szCs w:val="20"/>
          <w:lang w:val="hu-HU" w:eastAsia="en-GB"/>
        </w:rPr>
        <w:t xml:space="preserve">Támogatni kell </w:t>
      </w:r>
      <w:r w:rsidR="00457431" w:rsidRPr="009B51B2">
        <w:rPr>
          <w:rFonts w:eastAsia="Times New Roman" w:cs="Times New Roman"/>
          <w:i/>
          <w:iCs/>
          <w:noProof/>
          <w:color w:val="000000"/>
          <w:sz w:val="20"/>
          <w:szCs w:val="20"/>
          <w:lang w:val="hu-HU" w:eastAsia="en-GB"/>
        </w:rPr>
        <w:t>többek</w:t>
      </w:r>
      <w:r w:rsidRPr="009B51B2">
        <w:rPr>
          <w:rFonts w:eastAsia="Times New Roman" w:cs="Times New Roman"/>
          <w:noProof/>
          <w:color w:val="000000"/>
          <w:sz w:val="20"/>
          <w:szCs w:val="20"/>
          <w:lang w:val="hu-HU" w:eastAsia="en-GB"/>
        </w:rPr>
        <w:t xml:space="preserve"> </w:t>
      </w:r>
      <w:r w:rsidR="00157172" w:rsidRPr="006E4948">
        <w:rPr>
          <w:rFonts w:eastAsia="Times New Roman" w:cs="Times New Roman"/>
          <w:i/>
          <w:iCs/>
          <w:noProof/>
          <w:color w:val="000000"/>
          <w:sz w:val="20"/>
          <w:szCs w:val="20"/>
          <w:lang w:val="hu-HU" w:eastAsia="en-GB"/>
        </w:rPr>
        <w:t>között</w:t>
      </w:r>
      <w:r w:rsidRPr="009B51B2">
        <w:rPr>
          <w:rFonts w:eastAsia="Times New Roman" w:cs="Times New Roman"/>
          <w:noProof/>
          <w:color w:val="000000"/>
          <w:sz w:val="20"/>
          <w:szCs w:val="20"/>
          <w:lang w:val="hu-HU" w:eastAsia="en-GB"/>
        </w:rPr>
        <w:t xml:space="preserve"> az alábbi beavatkozási területeket </w:t>
      </w:r>
      <w:r w:rsidR="00BF52BB" w:rsidRPr="009B51B2">
        <w:rPr>
          <w:rFonts w:eastAsia="Times New Roman" w:cs="Times New Roman"/>
          <w:noProof/>
          <w:color w:val="000000"/>
          <w:sz w:val="20"/>
          <w:szCs w:val="20"/>
          <w:lang w:val="hu-HU" w:eastAsia="en-GB"/>
        </w:rPr>
        <w:t>érintő oktatási projekteket</w:t>
      </w:r>
      <w:r w:rsidRPr="009B51B2">
        <w:rPr>
          <w:rFonts w:eastAsia="Times New Roman" w:cs="Times New Roman"/>
          <w:noProof/>
          <w:color w:val="000000"/>
          <w:sz w:val="20"/>
          <w:szCs w:val="20"/>
          <w:lang w:val="hu-HU" w:eastAsia="en-GB"/>
        </w:rPr>
        <w:t>:</w:t>
      </w:r>
    </w:p>
    <w:p w14:paraId="40CDE8EB" w14:textId="67F3C001" w:rsidR="009F7FF2" w:rsidRPr="009B51B2" w:rsidRDefault="00BF52BB">
      <w:pPr>
        <w:pStyle w:val="Listaszerbekezds"/>
        <w:numPr>
          <w:ilvl w:val="0"/>
          <w:numId w:val="18"/>
        </w:numPr>
        <w:spacing w:after="0" w:line="240" w:lineRule="auto"/>
        <w:jc w:val="both"/>
        <w:rPr>
          <w:rFonts w:eastAsia="Times New Roman" w:cs="Times New Roman"/>
          <w:noProof/>
          <w:color w:val="000000"/>
          <w:sz w:val="20"/>
          <w:szCs w:val="20"/>
          <w:lang w:val="hu-HU" w:eastAsia="en-GB"/>
        </w:rPr>
      </w:pPr>
      <w:r w:rsidRPr="009B51B2">
        <w:rPr>
          <w:rFonts w:eastAsia="Times New Roman" w:cs="Times New Roman"/>
          <w:noProof/>
          <w:color w:val="000000"/>
          <w:sz w:val="20"/>
          <w:szCs w:val="20"/>
          <w:lang w:val="hu-HU" w:eastAsia="en-GB"/>
        </w:rPr>
        <w:t xml:space="preserve">Általános közoktatás és a munkaerő-piaci igényeknek megfelelő oktatás, </w:t>
      </w:r>
      <w:r w:rsidR="00EE59C2">
        <w:rPr>
          <w:rFonts w:eastAsia="Times New Roman" w:cs="Times New Roman"/>
          <w:noProof/>
          <w:color w:val="000000"/>
          <w:sz w:val="20"/>
          <w:szCs w:val="20"/>
          <w:lang w:val="hu-HU" w:eastAsia="en-GB"/>
        </w:rPr>
        <w:t>ide</w:t>
      </w:r>
      <w:r w:rsidR="00893066" w:rsidRPr="009B51B2">
        <w:rPr>
          <w:rFonts w:eastAsia="Times New Roman" w:cs="Times New Roman"/>
          <w:noProof/>
          <w:color w:val="000000"/>
          <w:sz w:val="20"/>
          <w:szCs w:val="20"/>
          <w:lang w:val="hu-HU" w:eastAsia="en-GB"/>
        </w:rPr>
        <w:t>értve a puha készségek fejlesztését</w:t>
      </w:r>
      <w:r w:rsidRPr="009B51B2">
        <w:rPr>
          <w:rFonts w:eastAsia="Times New Roman" w:cs="Times New Roman"/>
          <w:noProof/>
          <w:color w:val="000000"/>
          <w:sz w:val="20"/>
          <w:szCs w:val="20"/>
          <w:lang w:val="hu-HU" w:eastAsia="en-GB"/>
        </w:rPr>
        <w:t>;</w:t>
      </w:r>
    </w:p>
    <w:p w14:paraId="366D4CD9" w14:textId="2DFC50F2" w:rsidR="009F7FF2" w:rsidRPr="00EE59C2" w:rsidRDefault="00EE59C2" w:rsidP="00EE59C2">
      <w:pPr>
        <w:pStyle w:val="Listaszerbekezds"/>
        <w:numPr>
          <w:ilvl w:val="0"/>
          <w:numId w:val="18"/>
        </w:numPr>
        <w:spacing w:after="0" w:line="240" w:lineRule="auto"/>
        <w:jc w:val="both"/>
        <w:rPr>
          <w:rFonts w:eastAsia="Times New Roman" w:cs="Times New Roman"/>
          <w:noProof/>
          <w:color w:val="000000"/>
          <w:sz w:val="20"/>
          <w:szCs w:val="20"/>
          <w:lang w:val="hu-HU" w:eastAsia="en-GB"/>
        </w:rPr>
      </w:pPr>
      <w:r>
        <w:rPr>
          <w:rFonts w:eastAsia="Times New Roman" w:cs="Times New Roman"/>
          <w:noProof/>
          <w:color w:val="000000"/>
          <w:sz w:val="20"/>
          <w:szCs w:val="20"/>
          <w:lang w:val="hu-HU" w:eastAsia="en-GB"/>
        </w:rPr>
        <w:t>M</w:t>
      </w:r>
      <w:r w:rsidR="00BF52BB" w:rsidRPr="009B51B2">
        <w:rPr>
          <w:rFonts w:eastAsia="Times New Roman" w:cs="Times New Roman"/>
          <w:noProof/>
          <w:color w:val="000000"/>
          <w:sz w:val="20"/>
          <w:szCs w:val="20"/>
          <w:lang w:val="hu-HU" w:eastAsia="en-GB"/>
        </w:rPr>
        <w:t xml:space="preserve">inden oktatási intézmény </w:t>
      </w:r>
      <w:r>
        <w:rPr>
          <w:rFonts w:eastAsia="Times New Roman" w:cs="Times New Roman"/>
          <w:noProof/>
          <w:color w:val="000000"/>
          <w:sz w:val="20"/>
          <w:szCs w:val="20"/>
          <w:lang w:val="hu-HU" w:eastAsia="en-GB"/>
        </w:rPr>
        <w:t xml:space="preserve">számára elérhető legyen </w:t>
      </w:r>
      <w:r w:rsidR="00BF52BB" w:rsidRPr="00EE59C2">
        <w:rPr>
          <w:rFonts w:eastAsia="Times New Roman" w:cs="Times New Roman"/>
          <w:noProof/>
          <w:color w:val="000000"/>
          <w:sz w:val="20"/>
          <w:szCs w:val="20"/>
          <w:lang w:val="hu-HU" w:eastAsia="en-GB"/>
        </w:rPr>
        <w:t xml:space="preserve">az óvodától a felnőttoktatásig, </w:t>
      </w:r>
      <w:r>
        <w:rPr>
          <w:rFonts w:eastAsia="Times New Roman" w:cs="Times New Roman"/>
          <w:noProof/>
          <w:color w:val="000000"/>
          <w:sz w:val="20"/>
          <w:szCs w:val="20"/>
          <w:lang w:val="hu-HU" w:eastAsia="en-GB"/>
        </w:rPr>
        <w:t>ide</w:t>
      </w:r>
      <w:r w:rsidR="00BF52BB" w:rsidRPr="00EE59C2">
        <w:rPr>
          <w:rFonts w:eastAsia="Times New Roman" w:cs="Times New Roman"/>
          <w:noProof/>
          <w:color w:val="000000"/>
          <w:sz w:val="20"/>
          <w:szCs w:val="20"/>
          <w:lang w:val="hu-HU" w:eastAsia="en-GB"/>
        </w:rPr>
        <w:t>értve a nonprofit szervezetként működő magánintézményeket is;</w:t>
      </w:r>
    </w:p>
    <w:p w14:paraId="1A29F3A1" w14:textId="77777777" w:rsidR="009F7FF2" w:rsidRPr="009B51B2" w:rsidRDefault="00BF52BB">
      <w:pPr>
        <w:pStyle w:val="Listaszerbekezds"/>
        <w:numPr>
          <w:ilvl w:val="0"/>
          <w:numId w:val="18"/>
        </w:numPr>
        <w:spacing w:after="0" w:line="240" w:lineRule="auto"/>
        <w:jc w:val="both"/>
        <w:rPr>
          <w:rFonts w:eastAsia="Times New Roman" w:cs="Times New Roman"/>
          <w:noProof/>
          <w:color w:val="000000"/>
          <w:sz w:val="20"/>
          <w:szCs w:val="20"/>
          <w:lang w:val="hu-HU" w:eastAsia="en-GB"/>
        </w:rPr>
      </w:pPr>
      <w:r w:rsidRPr="009B51B2">
        <w:rPr>
          <w:rFonts w:eastAsia="Times New Roman" w:cs="Times New Roman"/>
          <w:noProof/>
          <w:color w:val="000000"/>
          <w:sz w:val="20"/>
          <w:szCs w:val="20"/>
          <w:lang w:val="hu-HU" w:eastAsia="en-GB"/>
        </w:rPr>
        <w:t>Multiszektorális és innovatív megközelítések az oktatási programok tervezésében és megvalósításában;</w:t>
      </w:r>
    </w:p>
    <w:p w14:paraId="56743650" w14:textId="77777777" w:rsidR="009F7FF2" w:rsidRPr="009B51B2" w:rsidRDefault="00BF52BB">
      <w:pPr>
        <w:pStyle w:val="Listaszerbekezds"/>
        <w:numPr>
          <w:ilvl w:val="0"/>
          <w:numId w:val="18"/>
        </w:numPr>
        <w:spacing w:after="0" w:line="240" w:lineRule="auto"/>
        <w:jc w:val="both"/>
        <w:rPr>
          <w:rFonts w:eastAsia="Times New Roman" w:cs="Times New Roman"/>
          <w:noProof/>
          <w:color w:val="000000"/>
          <w:sz w:val="20"/>
          <w:szCs w:val="20"/>
          <w:lang w:val="hu-HU" w:eastAsia="en-GB"/>
        </w:rPr>
      </w:pPr>
      <w:r w:rsidRPr="009B51B2">
        <w:rPr>
          <w:rFonts w:eastAsia="Times New Roman" w:cs="Times New Roman"/>
          <w:noProof/>
          <w:color w:val="000000"/>
          <w:sz w:val="20"/>
          <w:szCs w:val="20"/>
          <w:lang w:val="hu-HU" w:eastAsia="en-GB"/>
        </w:rPr>
        <w:t xml:space="preserve">Az infrastrukturális fejlesztések akkor engedélyezettek, ha közvetlenül kapcsolódnak a projekt célkitűzéseihez; </w:t>
      </w:r>
    </w:p>
    <w:p w14:paraId="43547833" w14:textId="77777777" w:rsidR="009F7FF2" w:rsidRPr="009B51B2" w:rsidRDefault="00BF52BB">
      <w:pPr>
        <w:pStyle w:val="Listaszerbekezds"/>
        <w:numPr>
          <w:ilvl w:val="0"/>
          <w:numId w:val="18"/>
        </w:numPr>
        <w:spacing w:after="0" w:line="240" w:lineRule="auto"/>
        <w:jc w:val="both"/>
        <w:rPr>
          <w:rFonts w:eastAsia="Times New Roman" w:cs="Times New Roman"/>
          <w:noProof/>
          <w:color w:val="000000"/>
          <w:sz w:val="20"/>
          <w:szCs w:val="20"/>
          <w:lang w:val="hu-HU" w:eastAsia="en-GB"/>
        </w:rPr>
      </w:pPr>
      <w:r w:rsidRPr="009B51B2">
        <w:rPr>
          <w:rFonts w:eastAsia="Times New Roman" w:cs="Times New Roman"/>
          <w:noProof/>
          <w:color w:val="000000"/>
          <w:sz w:val="20"/>
          <w:szCs w:val="20"/>
          <w:lang w:val="hu-HU" w:eastAsia="en-GB"/>
        </w:rPr>
        <w:t>Az online oktatási programok megvalósításának lehetővé tétele;</w:t>
      </w:r>
    </w:p>
    <w:p w14:paraId="1A940DE7" w14:textId="77777777" w:rsidR="009F7FF2" w:rsidRPr="009B51B2" w:rsidRDefault="00BF52BB">
      <w:pPr>
        <w:pStyle w:val="Listaszerbekezds"/>
        <w:numPr>
          <w:ilvl w:val="0"/>
          <w:numId w:val="18"/>
        </w:numPr>
        <w:spacing w:after="0" w:line="240" w:lineRule="auto"/>
        <w:jc w:val="both"/>
        <w:rPr>
          <w:rFonts w:eastAsia="Times New Roman" w:cs="Times New Roman"/>
          <w:noProof/>
          <w:color w:val="000000"/>
          <w:sz w:val="20"/>
          <w:szCs w:val="20"/>
          <w:lang w:val="hu-HU" w:eastAsia="en-GB"/>
        </w:rPr>
      </w:pPr>
      <w:r w:rsidRPr="009B51B2">
        <w:rPr>
          <w:rFonts w:eastAsia="Times New Roman" w:cs="Times New Roman"/>
          <w:noProof/>
          <w:color w:val="000000"/>
          <w:sz w:val="20"/>
          <w:szCs w:val="20"/>
          <w:lang w:val="hu-HU" w:eastAsia="en-GB"/>
        </w:rPr>
        <w:t>A legjobb oktatási gyakorlatok cseréje.</w:t>
      </w:r>
    </w:p>
    <w:p w14:paraId="3CE6146F" w14:textId="77777777" w:rsidR="008326EE" w:rsidRPr="009B51B2" w:rsidRDefault="008326EE" w:rsidP="008326EE">
      <w:pPr>
        <w:spacing w:after="0" w:line="240" w:lineRule="auto"/>
        <w:jc w:val="both"/>
        <w:rPr>
          <w:rFonts w:eastAsia="Times New Roman" w:cs="Times New Roman"/>
          <w:noProof/>
          <w:color w:val="000000"/>
          <w:sz w:val="20"/>
          <w:szCs w:val="20"/>
          <w:lang w:val="hu-HU" w:eastAsia="en-GB"/>
        </w:rPr>
      </w:pPr>
    </w:p>
    <w:p w14:paraId="61AAC508" w14:textId="77777777" w:rsidR="009F7FF2" w:rsidRPr="009B51B2" w:rsidRDefault="00BF52BB">
      <w:pPr>
        <w:spacing w:after="0"/>
        <w:jc w:val="both"/>
        <w:rPr>
          <w:rFonts w:cs="Times New Roman"/>
          <w:sz w:val="20"/>
          <w:szCs w:val="20"/>
          <w:lang w:val="hu-HU"/>
        </w:rPr>
      </w:pPr>
      <w:r w:rsidRPr="009B51B2">
        <w:rPr>
          <w:rFonts w:cs="Times New Roman"/>
          <w:sz w:val="20"/>
          <w:szCs w:val="20"/>
          <w:lang w:val="hu-HU"/>
        </w:rPr>
        <w:t>A nyílt felhívás támogatási rendszerében támogatandó tevékenységek</w:t>
      </w:r>
      <w:r w:rsidR="00157172" w:rsidRPr="009B51B2">
        <w:rPr>
          <w:rFonts w:cs="Times New Roman"/>
          <w:sz w:val="20"/>
          <w:szCs w:val="20"/>
          <w:lang w:val="hu-HU"/>
        </w:rPr>
        <w:t xml:space="preserve">, </w:t>
      </w:r>
      <w:r w:rsidR="00457431" w:rsidRPr="009B51B2">
        <w:rPr>
          <w:rFonts w:cs="Times New Roman"/>
          <w:i/>
          <w:iCs/>
          <w:sz w:val="20"/>
          <w:szCs w:val="20"/>
          <w:lang w:val="hu-HU"/>
        </w:rPr>
        <w:t>többek között</w:t>
      </w:r>
      <w:r w:rsidRPr="009B51B2">
        <w:rPr>
          <w:rFonts w:cs="Times New Roman"/>
          <w:sz w:val="20"/>
          <w:szCs w:val="20"/>
          <w:lang w:val="hu-HU"/>
        </w:rPr>
        <w:t>:</w:t>
      </w:r>
    </w:p>
    <w:p w14:paraId="6F55B485" w14:textId="27D122AD" w:rsidR="009F7FF2" w:rsidRPr="009B51B2" w:rsidRDefault="00BF52BB">
      <w:pPr>
        <w:pStyle w:val="Listaszerbekezds"/>
        <w:numPr>
          <w:ilvl w:val="0"/>
          <w:numId w:val="19"/>
        </w:numPr>
        <w:spacing w:after="0" w:line="240" w:lineRule="auto"/>
        <w:jc w:val="both"/>
        <w:rPr>
          <w:rFonts w:eastAsia="Times New Roman" w:cs="Times New Roman"/>
          <w:noProof/>
          <w:color w:val="000000"/>
          <w:sz w:val="20"/>
          <w:szCs w:val="20"/>
          <w:lang w:val="hu-HU" w:eastAsia="en-GB"/>
        </w:rPr>
      </w:pPr>
      <w:r w:rsidRPr="009B51B2">
        <w:rPr>
          <w:rFonts w:eastAsia="Times New Roman" w:cs="Times New Roman"/>
          <w:noProof/>
          <w:color w:val="000000"/>
          <w:sz w:val="20"/>
          <w:szCs w:val="20"/>
          <w:lang w:val="hu-HU" w:eastAsia="en-GB"/>
        </w:rPr>
        <w:t xml:space="preserve">A STEM (tudomány, technológia, mérnöki tudományok és matematika) népszerűsítését célzó tevékenységek végrehajtása, </w:t>
      </w:r>
      <w:r w:rsidR="0052381F">
        <w:rPr>
          <w:rFonts w:eastAsia="Times New Roman" w:cs="Times New Roman"/>
          <w:noProof/>
          <w:color w:val="000000"/>
          <w:sz w:val="20"/>
          <w:szCs w:val="20"/>
          <w:lang w:val="hu-HU" w:eastAsia="en-GB"/>
        </w:rPr>
        <w:t>ide</w:t>
      </w:r>
      <w:r w:rsidRPr="009B51B2">
        <w:rPr>
          <w:rFonts w:eastAsia="Times New Roman" w:cs="Times New Roman"/>
          <w:noProof/>
          <w:color w:val="000000"/>
          <w:sz w:val="20"/>
          <w:szCs w:val="20"/>
          <w:lang w:val="hu-HU" w:eastAsia="en-GB"/>
        </w:rPr>
        <w:t>értve a STEM központok és parkok építését vagy létrehozását, oktatás, táborok és a szükséges felszerelések beszerzését;</w:t>
      </w:r>
    </w:p>
    <w:p w14:paraId="45FB52BE" w14:textId="77777777" w:rsidR="009F7FF2" w:rsidRPr="009B51B2" w:rsidRDefault="00BF52BB">
      <w:pPr>
        <w:pStyle w:val="Listaszerbekezds"/>
        <w:numPr>
          <w:ilvl w:val="0"/>
          <w:numId w:val="19"/>
        </w:numPr>
        <w:spacing w:after="0" w:line="240" w:lineRule="auto"/>
        <w:jc w:val="both"/>
        <w:rPr>
          <w:rFonts w:eastAsia="Times New Roman" w:cs="Times New Roman"/>
          <w:noProof/>
          <w:color w:val="000000"/>
          <w:sz w:val="20"/>
          <w:szCs w:val="20"/>
          <w:lang w:val="hu-HU" w:eastAsia="en-GB"/>
        </w:rPr>
      </w:pPr>
      <w:r w:rsidRPr="009B51B2">
        <w:rPr>
          <w:rFonts w:eastAsia="Times New Roman" w:cs="Times New Roman"/>
          <w:noProof/>
          <w:color w:val="000000"/>
          <w:sz w:val="20"/>
          <w:szCs w:val="20"/>
          <w:lang w:val="hu-HU" w:eastAsia="en-GB"/>
        </w:rPr>
        <w:t>Közös tantervek/tanfolyamok kidolgozása és végrehajtása a regionális felsőoktatási intézmények által;</w:t>
      </w:r>
    </w:p>
    <w:p w14:paraId="55A229C0" w14:textId="77777777" w:rsidR="009F7FF2" w:rsidRPr="009B51B2" w:rsidRDefault="00BF52BB">
      <w:pPr>
        <w:pStyle w:val="Listaszerbekezds"/>
        <w:numPr>
          <w:ilvl w:val="0"/>
          <w:numId w:val="19"/>
        </w:numPr>
        <w:spacing w:after="0" w:line="240" w:lineRule="auto"/>
        <w:jc w:val="both"/>
        <w:rPr>
          <w:rFonts w:eastAsia="Times New Roman" w:cs="Times New Roman"/>
          <w:noProof/>
          <w:color w:val="000000"/>
          <w:sz w:val="20"/>
          <w:szCs w:val="20"/>
          <w:lang w:val="hu-HU" w:eastAsia="en-GB"/>
        </w:rPr>
      </w:pPr>
      <w:r w:rsidRPr="009B51B2">
        <w:rPr>
          <w:rFonts w:eastAsia="Times New Roman" w:cs="Times New Roman"/>
          <w:noProof/>
          <w:color w:val="000000"/>
          <w:sz w:val="20"/>
          <w:szCs w:val="20"/>
          <w:lang w:val="hu-HU" w:eastAsia="en-GB"/>
        </w:rPr>
        <w:t>Az interkulturális ismeretek tanítási módszereivel kapcsolatos bevált gyakorlatok szakértői értékelése a határ mindkét oldalán működő oktatási szolgáltatók oktatói között;</w:t>
      </w:r>
    </w:p>
    <w:p w14:paraId="492885B6" w14:textId="77777777" w:rsidR="009F7FF2" w:rsidRPr="009B51B2" w:rsidRDefault="00BF52BB">
      <w:pPr>
        <w:pStyle w:val="Listaszerbekezds"/>
        <w:numPr>
          <w:ilvl w:val="0"/>
          <w:numId w:val="19"/>
        </w:numPr>
        <w:spacing w:after="0" w:line="240" w:lineRule="auto"/>
        <w:jc w:val="both"/>
        <w:rPr>
          <w:rFonts w:eastAsia="Times New Roman" w:cs="Times New Roman"/>
          <w:noProof/>
          <w:color w:val="000000"/>
          <w:sz w:val="20"/>
          <w:szCs w:val="20"/>
          <w:lang w:val="hu-HU" w:eastAsia="en-GB"/>
        </w:rPr>
      </w:pPr>
      <w:r w:rsidRPr="009B51B2">
        <w:rPr>
          <w:rFonts w:eastAsia="Times New Roman" w:cs="Times New Roman"/>
          <w:noProof/>
          <w:color w:val="000000"/>
          <w:sz w:val="20"/>
          <w:szCs w:val="20"/>
          <w:lang w:val="hu-HU" w:eastAsia="en-GB"/>
        </w:rPr>
        <w:t>Képzési anyagok kidolgozása és tesztelése a régió kultúrájának jobb megismerése érdekében;</w:t>
      </w:r>
    </w:p>
    <w:p w14:paraId="329E8497" w14:textId="77777777" w:rsidR="009F7FF2" w:rsidRPr="009B51B2" w:rsidRDefault="00BF52BB">
      <w:pPr>
        <w:pStyle w:val="Listaszerbekezds"/>
        <w:numPr>
          <w:ilvl w:val="0"/>
          <w:numId w:val="19"/>
        </w:numPr>
        <w:spacing w:after="0" w:line="240" w:lineRule="auto"/>
        <w:jc w:val="both"/>
        <w:rPr>
          <w:rFonts w:eastAsia="Times New Roman" w:cs="Times New Roman"/>
          <w:noProof/>
          <w:color w:val="000000"/>
          <w:sz w:val="20"/>
          <w:szCs w:val="20"/>
          <w:lang w:val="hu-HU" w:eastAsia="en-GB"/>
        </w:rPr>
      </w:pPr>
      <w:r w:rsidRPr="009B51B2">
        <w:rPr>
          <w:rFonts w:eastAsia="Times New Roman" w:cs="Times New Roman"/>
          <w:noProof/>
          <w:color w:val="000000"/>
          <w:sz w:val="20"/>
          <w:szCs w:val="20"/>
          <w:lang w:val="hu-HU" w:eastAsia="en-GB"/>
        </w:rPr>
        <w:t>A programok és a felszerelések on-line átadásra való átalakítása a világjárvány hatásainak leküzdése érdekében;</w:t>
      </w:r>
    </w:p>
    <w:p w14:paraId="065156CC" w14:textId="77777777" w:rsidR="009F7FF2" w:rsidRPr="009B51B2" w:rsidRDefault="00BF52BB">
      <w:pPr>
        <w:pStyle w:val="Listaszerbekezds"/>
        <w:numPr>
          <w:ilvl w:val="0"/>
          <w:numId w:val="19"/>
        </w:numPr>
        <w:spacing w:after="0" w:line="240" w:lineRule="auto"/>
        <w:jc w:val="both"/>
        <w:rPr>
          <w:rFonts w:eastAsia="Times New Roman" w:cs="Times New Roman"/>
          <w:noProof/>
          <w:color w:val="000000"/>
          <w:sz w:val="20"/>
          <w:szCs w:val="20"/>
          <w:lang w:val="hu-HU" w:eastAsia="en-GB"/>
        </w:rPr>
      </w:pPr>
      <w:r w:rsidRPr="009B51B2">
        <w:rPr>
          <w:rFonts w:eastAsia="Times New Roman" w:cs="Times New Roman"/>
          <w:noProof/>
          <w:color w:val="000000"/>
          <w:sz w:val="20"/>
          <w:szCs w:val="20"/>
          <w:lang w:val="hu-HU" w:eastAsia="en-GB"/>
        </w:rPr>
        <w:t>Berendezések beszerzése szigorúan a közösen tervezett képzések és szolgáltatások kiegészítő tevékenységeként, ha a tervezett tevékenység közös megvalósítása más módon nem lenne minőségi módon megvalósítható;</w:t>
      </w:r>
    </w:p>
    <w:p w14:paraId="797B7D96" w14:textId="32519A71" w:rsidR="009F7FF2" w:rsidRPr="009B51B2" w:rsidRDefault="00BF52BB">
      <w:pPr>
        <w:pStyle w:val="Listaszerbekezds"/>
        <w:numPr>
          <w:ilvl w:val="0"/>
          <w:numId w:val="19"/>
        </w:numPr>
        <w:spacing w:after="0" w:line="240" w:lineRule="auto"/>
        <w:jc w:val="both"/>
        <w:rPr>
          <w:rFonts w:eastAsia="Times New Roman" w:cs="Times New Roman"/>
          <w:noProof/>
          <w:color w:val="000000"/>
          <w:sz w:val="20"/>
          <w:szCs w:val="20"/>
          <w:lang w:val="hu-HU" w:eastAsia="en-GB"/>
        </w:rPr>
      </w:pPr>
      <w:r w:rsidRPr="009B51B2">
        <w:rPr>
          <w:rFonts w:eastAsia="Times New Roman" w:cs="Times New Roman"/>
          <w:noProof/>
          <w:color w:val="000000"/>
          <w:sz w:val="20"/>
          <w:szCs w:val="20"/>
          <w:lang w:val="hu-HU" w:eastAsia="en-GB"/>
        </w:rPr>
        <w:lastRenderedPageBreak/>
        <w:t>Oktatási létesítmények kis</w:t>
      </w:r>
      <w:r w:rsidR="004F326B">
        <w:rPr>
          <w:rFonts w:eastAsia="Times New Roman" w:cs="Times New Roman"/>
          <w:noProof/>
          <w:color w:val="000000"/>
          <w:sz w:val="20"/>
          <w:szCs w:val="20"/>
          <w:lang w:val="hu-HU" w:eastAsia="en-GB"/>
        </w:rPr>
        <w:t>méretű</w:t>
      </w:r>
      <w:r w:rsidRPr="009B51B2">
        <w:rPr>
          <w:rFonts w:eastAsia="Times New Roman" w:cs="Times New Roman"/>
          <w:noProof/>
          <w:color w:val="000000"/>
          <w:sz w:val="20"/>
          <w:szCs w:val="20"/>
          <w:lang w:val="hu-HU" w:eastAsia="en-GB"/>
        </w:rPr>
        <w:t xml:space="preserve"> korszerűsítése a közösen tervezett képzések és szolgáltatások kiegészítő tevékenységeként, ha a tervezett tevékenység közös megvalósítása más módon nem lenne minőségi módon megvalósítható;</w:t>
      </w:r>
    </w:p>
    <w:p w14:paraId="118DED83" w14:textId="518B9A92" w:rsidR="009F7FF2" w:rsidRPr="009B51B2" w:rsidRDefault="00BF52BB">
      <w:pPr>
        <w:pStyle w:val="Listaszerbekezds"/>
        <w:numPr>
          <w:ilvl w:val="0"/>
          <w:numId w:val="19"/>
        </w:numPr>
        <w:spacing w:after="0" w:line="240" w:lineRule="auto"/>
        <w:jc w:val="both"/>
        <w:rPr>
          <w:rFonts w:eastAsia="Times New Roman" w:cs="Times New Roman"/>
          <w:noProof/>
          <w:color w:val="000000"/>
          <w:sz w:val="20"/>
          <w:szCs w:val="20"/>
          <w:lang w:val="hu-HU" w:eastAsia="en-GB"/>
        </w:rPr>
      </w:pPr>
      <w:r w:rsidRPr="009B51B2">
        <w:rPr>
          <w:rFonts w:eastAsia="Times New Roman" w:cs="Times New Roman"/>
          <w:noProof/>
          <w:color w:val="000000"/>
          <w:sz w:val="20"/>
          <w:szCs w:val="20"/>
          <w:lang w:val="hu-HU" w:eastAsia="en-GB"/>
        </w:rPr>
        <w:t>Közös ösztönző rendszerek (szakmai gyakorlatok, szakmai gyakorlatok, bérelt diákok) kidolgozása és megvalósítása annak érdekében, hogy a határ egyik oldalán tanuló diplomások gyakorlati tapasztalatokat szerezz</w:t>
      </w:r>
      <w:r w:rsidR="0052381F">
        <w:rPr>
          <w:rFonts w:eastAsia="Times New Roman" w:cs="Times New Roman"/>
          <w:noProof/>
          <w:color w:val="000000"/>
          <w:sz w:val="20"/>
          <w:szCs w:val="20"/>
          <w:lang w:val="hu-HU" w:eastAsia="en-GB"/>
        </w:rPr>
        <w:t>hesse</w:t>
      </w:r>
      <w:r w:rsidRPr="009B51B2">
        <w:rPr>
          <w:rFonts w:eastAsia="Times New Roman" w:cs="Times New Roman"/>
          <w:noProof/>
          <w:color w:val="000000"/>
          <w:sz w:val="20"/>
          <w:szCs w:val="20"/>
          <w:lang w:val="hu-HU" w:eastAsia="en-GB"/>
        </w:rPr>
        <w:t>nek a másik oldalon;</w:t>
      </w:r>
    </w:p>
    <w:p w14:paraId="0CDD848C" w14:textId="77777777" w:rsidR="009F7FF2" w:rsidRPr="009B51B2" w:rsidRDefault="00BF52BB">
      <w:pPr>
        <w:pStyle w:val="Listaszerbekezds"/>
        <w:numPr>
          <w:ilvl w:val="0"/>
          <w:numId w:val="19"/>
        </w:numPr>
        <w:spacing w:after="0" w:line="240" w:lineRule="auto"/>
        <w:jc w:val="both"/>
        <w:rPr>
          <w:rFonts w:eastAsia="Times New Roman" w:cs="Times New Roman"/>
          <w:noProof/>
          <w:color w:val="000000"/>
          <w:sz w:val="20"/>
          <w:szCs w:val="20"/>
          <w:lang w:val="hu-HU" w:eastAsia="en-GB"/>
        </w:rPr>
      </w:pPr>
      <w:r w:rsidRPr="009B51B2">
        <w:rPr>
          <w:rFonts w:eastAsia="Times New Roman" w:cs="Times New Roman"/>
          <w:noProof/>
          <w:color w:val="000000"/>
          <w:sz w:val="20"/>
          <w:szCs w:val="20"/>
          <w:lang w:val="hu-HU" w:eastAsia="en-GB"/>
        </w:rPr>
        <w:t>Közös programok kidolgozása és megvalósítása a duális képzésben a határ menti térségben képviselt szakképzési vagy foglalkoztatási ágazatokban a gyakornokok cseréjének támogatása érdekében;</w:t>
      </w:r>
    </w:p>
    <w:p w14:paraId="2932AD0D" w14:textId="77777777" w:rsidR="009F7FF2" w:rsidRPr="009B51B2" w:rsidRDefault="00BF52BB">
      <w:pPr>
        <w:pStyle w:val="Listaszerbekezds"/>
        <w:numPr>
          <w:ilvl w:val="0"/>
          <w:numId w:val="19"/>
        </w:numPr>
        <w:spacing w:after="0" w:line="240" w:lineRule="auto"/>
        <w:jc w:val="both"/>
        <w:rPr>
          <w:rFonts w:eastAsia="Times New Roman" w:cs="Times New Roman"/>
          <w:noProof/>
          <w:color w:val="000000"/>
          <w:sz w:val="20"/>
          <w:szCs w:val="20"/>
          <w:lang w:val="hu-HU" w:eastAsia="en-GB"/>
        </w:rPr>
      </w:pPr>
      <w:r w:rsidRPr="009B51B2">
        <w:rPr>
          <w:rFonts w:eastAsia="Times New Roman" w:cs="Times New Roman"/>
          <w:noProof/>
          <w:color w:val="000000"/>
          <w:sz w:val="20"/>
          <w:szCs w:val="20"/>
          <w:lang w:val="hu-HU" w:eastAsia="en-GB"/>
        </w:rPr>
        <w:t>Felnőttképzési programok és workshopok kidolgozása és lebonyolítása a határ menti térségben;</w:t>
      </w:r>
    </w:p>
    <w:p w14:paraId="18259C6C" w14:textId="77777777" w:rsidR="009F7FF2" w:rsidRPr="009B51B2" w:rsidRDefault="00BF52BB">
      <w:pPr>
        <w:pStyle w:val="Listaszerbekezds"/>
        <w:numPr>
          <w:ilvl w:val="0"/>
          <w:numId w:val="19"/>
        </w:numPr>
        <w:spacing w:after="0" w:line="240" w:lineRule="auto"/>
        <w:jc w:val="both"/>
        <w:rPr>
          <w:rFonts w:eastAsia="Times New Roman" w:cs="Times New Roman"/>
          <w:noProof/>
          <w:color w:val="000000"/>
          <w:sz w:val="20"/>
          <w:szCs w:val="20"/>
          <w:lang w:val="hu-HU" w:eastAsia="en-GB"/>
        </w:rPr>
      </w:pPr>
      <w:r w:rsidRPr="009B51B2">
        <w:rPr>
          <w:rFonts w:eastAsia="Times New Roman" w:cs="Times New Roman"/>
          <w:noProof/>
          <w:color w:val="000000"/>
          <w:sz w:val="20"/>
          <w:szCs w:val="20"/>
          <w:lang w:val="hu-HU" w:eastAsia="en-GB"/>
        </w:rPr>
        <w:t>Fakultatív tanfolyamok, oktatási műhelyek kidolgozása és lebonyolítása a határ menti általános és középiskolák számára;</w:t>
      </w:r>
    </w:p>
    <w:p w14:paraId="75EEA6C2" w14:textId="77777777" w:rsidR="009F7FF2" w:rsidRPr="009B51B2" w:rsidRDefault="00BF52BB">
      <w:pPr>
        <w:pStyle w:val="Listaszerbekezds"/>
        <w:numPr>
          <w:ilvl w:val="0"/>
          <w:numId w:val="19"/>
        </w:numPr>
        <w:spacing w:after="0" w:line="240" w:lineRule="auto"/>
        <w:jc w:val="both"/>
        <w:rPr>
          <w:rFonts w:eastAsia="Times New Roman" w:cs="Times New Roman"/>
          <w:noProof/>
          <w:color w:val="000000"/>
          <w:sz w:val="20"/>
          <w:szCs w:val="20"/>
          <w:lang w:val="hu-HU" w:eastAsia="en-GB"/>
        </w:rPr>
      </w:pPr>
      <w:r w:rsidRPr="009B51B2">
        <w:rPr>
          <w:rFonts w:eastAsia="Times New Roman" w:cs="Times New Roman"/>
          <w:noProof/>
          <w:color w:val="000000"/>
          <w:sz w:val="20"/>
          <w:szCs w:val="20"/>
          <w:lang w:val="hu-HU" w:eastAsia="en-GB"/>
        </w:rPr>
        <w:t>Közös oktatási tevékenységek kidolgozása óvodás és iskoláskorú gyermekek számára a határ menti térségben;</w:t>
      </w:r>
    </w:p>
    <w:p w14:paraId="5F806446" w14:textId="77777777" w:rsidR="009F7FF2" w:rsidRPr="009B51B2" w:rsidRDefault="00BF52BB">
      <w:pPr>
        <w:pStyle w:val="Listaszerbekezds"/>
        <w:numPr>
          <w:ilvl w:val="0"/>
          <w:numId w:val="19"/>
        </w:numPr>
        <w:spacing w:after="0" w:line="240" w:lineRule="auto"/>
        <w:jc w:val="both"/>
        <w:rPr>
          <w:rFonts w:eastAsia="Times New Roman" w:cs="Times New Roman"/>
          <w:noProof/>
          <w:color w:val="000000"/>
          <w:sz w:val="20"/>
          <w:szCs w:val="20"/>
          <w:lang w:val="hu-HU" w:eastAsia="en-GB"/>
        </w:rPr>
      </w:pPr>
      <w:r w:rsidRPr="009B51B2">
        <w:rPr>
          <w:rFonts w:eastAsia="Times New Roman" w:cs="Times New Roman"/>
          <w:noProof/>
          <w:color w:val="000000"/>
          <w:sz w:val="20"/>
          <w:szCs w:val="20"/>
          <w:lang w:val="hu-HU" w:eastAsia="en-GB"/>
        </w:rPr>
        <w:t>Közös oktatási tevékenységek kidolgozása és a kiválósági központok kapacitásainak erősítése (pl. oktatási tevékenységek potenciálisan magas képességű tanulók számára);</w:t>
      </w:r>
    </w:p>
    <w:p w14:paraId="5B93BEC0" w14:textId="77777777" w:rsidR="009F7FF2" w:rsidRPr="009B51B2" w:rsidRDefault="00BF52BB">
      <w:pPr>
        <w:pStyle w:val="Listaszerbekezds"/>
        <w:numPr>
          <w:ilvl w:val="0"/>
          <w:numId w:val="19"/>
        </w:numPr>
        <w:spacing w:after="0" w:line="240" w:lineRule="auto"/>
        <w:jc w:val="both"/>
        <w:rPr>
          <w:rFonts w:eastAsia="Times New Roman" w:cs="Times New Roman"/>
          <w:noProof/>
          <w:color w:val="000000"/>
          <w:sz w:val="20"/>
          <w:szCs w:val="20"/>
          <w:lang w:val="hu-HU" w:eastAsia="en-GB"/>
        </w:rPr>
      </w:pPr>
      <w:r w:rsidRPr="009B51B2">
        <w:rPr>
          <w:rFonts w:eastAsia="Times New Roman" w:cs="Times New Roman"/>
          <w:noProof/>
          <w:color w:val="000000"/>
          <w:sz w:val="20"/>
          <w:szCs w:val="20"/>
          <w:lang w:val="hu-HU" w:eastAsia="en-GB"/>
        </w:rPr>
        <w:t>A határ menti régióban a kultúrák közötti együttműködés szempontjából fontos nyelvtanfolyamok tervezése és lebonyolítása;</w:t>
      </w:r>
    </w:p>
    <w:p w14:paraId="4E09A61D" w14:textId="77777777" w:rsidR="009F7FF2" w:rsidRPr="009B51B2" w:rsidRDefault="00BF52BB">
      <w:pPr>
        <w:pStyle w:val="Listaszerbekezds"/>
        <w:numPr>
          <w:ilvl w:val="0"/>
          <w:numId w:val="19"/>
        </w:numPr>
        <w:spacing w:after="0" w:line="240" w:lineRule="auto"/>
        <w:jc w:val="both"/>
        <w:rPr>
          <w:rFonts w:eastAsia="Times New Roman" w:cs="Times New Roman"/>
          <w:noProof/>
          <w:color w:val="000000"/>
          <w:sz w:val="20"/>
          <w:szCs w:val="20"/>
          <w:lang w:val="hu-HU" w:eastAsia="en-GB"/>
        </w:rPr>
      </w:pPr>
      <w:r w:rsidRPr="009B51B2">
        <w:rPr>
          <w:rFonts w:eastAsia="Times New Roman" w:cs="Times New Roman"/>
          <w:noProof/>
          <w:color w:val="000000"/>
          <w:sz w:val="20"/>
          <w:szCs w:val="20"/>
          <w:lang w:val="hu-HU" w:eastAsia="en-GB"/>
        </w:rPr>
        <w:t>Ösztönzők iskolahálózatok vagy testvériskolák létrehozására, amelyek célja a bevált gyakorlatokon alapuló tudásátadás;</w:t>
      </w:r>
    </w:p>
    <w:p w14:paraId="6336829F" w14:textId="77777777" w:rsidR="009F7FF2" w:rsidRPr="009B51B2" w:rsidRDefault="00BF52BB">
      <w:pPr>
        <w:pStyle w:val="Listaszerbekezds"/>
        <w:numPr>
          <w:ilvl w:val="0"/>
          <w:numId w:val="19"/>
        </w:numPr>
        <w:spacing w:after="0" w:line="240" w:lineRule="auto"/>
        <w:jc w:val="both"/>
        <w:rPr>
          <w:rFonts w:eastAsia="Times New Roman" w:cs="Times New Roman"/>
          <w:noProof/>
          <w:color w:val="000000"/>
          <w:sz w:val="20"/>
          <w:szCs w:val="20"/>
          <w:lang w:val="hu-HU" w:eastAsia="en-GB"/>
        </w:rPr>
      </w:pPr>
      <w:r w:rsidRPr="009B51B2">
        <w:rPr>
          <w:rFonts w:eastAsia="Times New Roman" w:cs="Times New Roman"/>
          <w:noProof/>
          <w:color w:val="000000"/>
          <w:sz w:val="20"/>
          <w:szCs w:val="20"/>
          <w:lang w:val="hu-HU" w:eastAsia="en-GB"/>
        </w:rPr>
        <w:t>Vállalati tanárok számára szervezett szakmai gyakorlatok tervezése és lebonyolítása</w:t>
      </w:r>
      <w:r w:rsidR="005A0BDA" w:rsidRPr="009B51B2">
        <w:rPr>
          <w:rFonts w:eastAsia="Times New Roman" w:cs="Times New Roman"/>
          <w:noProof/>
          <w:color w:val="000000"/>
          <w:sz w:val="20"/>
          <w:szCs w:val="20"/>
          <w:lang w:val="hu-HU" w:eastAsia="en-GB"/>
        </w:rPr>
        <w:t>;</w:t>
      </w:r>
    </w:p>
    <w:p w14:paraId="3D3DF0AB" w14:textId="77777777" w:rsidR="009F7FF2" w:rsidRPr="009B51B2" w:rsidRDefault="00BF52BB">
      <w:pPr>
        <w:pStyle w:val="Listaszerbekezds"/>
        <w:numPr>
          <w:ilvl w:val="0"/>
          <w:numId w:val="19"/>
        </w:numPr>
        <w:spacing w:after="0" w:line="240" w:lineRule="auto"/>
        <w:jc w:val="both"/>
        <w:rPr>
          <w:rFonts w:eastAsia="Times New Roman" w:cs="Times New Roman"/>
          <w:noProof/>
          <w:color w:val="000000"/>
          <w:sz w:val="20"/>
          <w:szCs w:val="20"/>
          <w:lang w:val="hu-HU" w:eastAsia="en-GB"/>
        </w:rPr>
      </w:pPr>
      <w:r w:rsidRPr="009B51B2">
        <w:rPr>
          <w:rFonts w:eastAsia="Times New Roman" w:cs="Times New Roman"/>
          <w:noProof/>
          <w:color w:val="000000"/>
          <w:sz w:val="20"/>
          <w:szCs w:val="20"/>
          <w:lang w:val="hu-HU" w:eastAsia="en-GB"/>
        </w:rPr>
        <w:t>Programok kidolgozása és végrehajtása a soft skills fejlesztésére.</w:t>
      </w:r>
    </w:p>
    <w:p w14:paraId="0C46A0F9" w14:textId="77777777" w:rsidR="008326EE" w:rsidRPr="009B51B2" w:rsidRDefault="008326EE" w:rsidP="00D8786F">
      <w:pPr>
        <w:spacing w:after="0" w:line="240" w:lineRule="auto"/>
        <w:jc w:val="both"/>
        <w:rPr>
          <w:rFonts w:eastAsia="Times New Roman" w:cs="Times New Roman"/>
          <w:noProof/>
          <w:color w:val="000000"/>
          <w:sz w:val="20"/>
          <w:szCs w:val="20"/>
          <w:lang w:val="hu-HU" w:eastAsia="en-GB"/>
        </w:rPr>
      </w:pPr>
    </w:p>
    <w:p w14:paraId="0C9A2390" w14:textId="77777777" w:rsidR="009F7FF2" w:rsidRPr="009B51B2" w:rsidRDefault="00BF52BB">
      <w:pPr>
        <w:spacing w:after="0" w:line="240" w:lineRule="auto"/>
        <w:jc w:val="both"/>
        <w:rPr>
          <w:rFonts w:eastAsia="Times New Roman" w:cs="Times New Roman"/>
          <w:noProof/>
          <w:color w:val="000000"/>
          <w:sz w:val="20"/>
          <w:szCs w:val="20"/>
          <w:lang w:val="hu-HU" w:eastAsia="en-GB"/>
        </w:rPr>
      </w:pPr>
      <w:r w:rsidRPr="009B51B2">
        <w:rPr>
          <w:rFonts w:eastAsia="Times New Roman" w:cs="Times New Roman"/>
          <w:noProof/>
          <w:color w:val="000000"/>
          <w:sz w:val="20"/>
          <w:szCs w:val="20"/>
          <w:lang w:val="hu-HU" w:eastAsia="en-GB"/>
        </w:rPr>
        <w:t>A társadalom perifériára szorult csoportjai, például a szegénységben élők és különösen a romák integrációjának elősegítése érdekében egyedi intézkedéseket hajtanak végre. Az indikatív intézkedések a következők lehetnek:</w:t>
      </w:r>
    </w:p>
    <w:p w14:paraId="1052FA25" w14:textId="77777777" w:rsidR="009F7FF2" w:rsidRPr="009B51B2" w:rsidRDefault="00BF52BB">
      <w:pPr>
        <w:pStyle w:val="Listaszerbekezds"/>
        <w:numPr>
          <w:ilvl w:val="0"/>
          <w:numId w:val="20"/>
        </w:numPr>
        <w:spacing w:after="0" w:line="240" w:lineRule="auto"/>
        <w:jc w:val="both"/>
        <w:rPr>
          <w:rFonts w:eastAsia="Times New Roman" w:cs="Times New Roman"/>
          <w:noProof/>
          <w:color w:val="000000"/>
          <w:sz w:val="20"/>
          <w:szCs w:val="20"/>
          <w:lang w:val="hu-HU" w:eastAsia="en-GB"/>
        </w:rPr>
      </w:pPr>
      <w:r w:rsidRPr="009B51B2">
        <w:rPr>
          <w:rFonts w:eastAsia="Times New Roman" w:cs="Times New Roman"/>
          <w:noProof/>
          <w:color w:val="000000"/>
          <w:sz w:val="20"/>
          <w:szCs w:val="20"/>
          <w:lang w:val="hu-HU" w:eastAsia="en-GB"/>
        </w:rPr>
        <w:t>Mentori rendszer kialakítása és működtetése a marginalizált csoportokhoz tartozó egyének részvételének elősegítése érdekében a tervezett programokban;</w:t>
      </w:r>
    </w:p>
    <w:p w14:paraId="5A532512" w14:textId="77777777" w:rsidR="009F7FF2" w:rsidRPr="009B51B2" w:rsidRDefault="00BF52BB">
      <w:pPr>
        <w:pStyle w:val="Listaszerbekezds"/>
        <w:numPr>
          <w:ilvl w:val="0"/>
          <w:numId w:val="20"/>
        </w:numPr>
        <w:spacing w:after="0" w:line="240" w:lineRule="auto"/>
        <w:jc w:val="both"/>
        <w:rPr>
          <w:rFonts w:eastAsia="Times New Roman" w:cs="Times New Roman"/>
          <w:noProof/>
          <w:color w:val="000000"/>
          <w:sz w:val="20"/>
          <w:szCs w:val="20"/>
          <w:lang w:val="hu-HU" w:eastAsia="en-GB"/>
        </w:rPr>
      </w:pPr>
      <w:r w:rsidRPr="009B51B2">
        <w:rPr>
          <w:rFonts w:eastAsia="Times New Roman" w:cs="Times New Roman"/>
          <w:noProof/>
          <w:color w:val="000000"/>
          <w:sz w:val="20"/>
          <w:szCs w:val="20"/>
          <w:lang w:val="hu-HU" w:eastAsia="en-GB"/>
        </w:rPr>
        <w:t>Mentorálási rendszer kialakítása és működtetése az elmaradott területeken működő iskolákban dolgozó tanárok személyre szabott képzésére;</w:t>
      </w:r>
    </w:p>
    <w:p w14:paraId="42C21641" w14:textId="77777777" w:rsidR="009F7FF2" w:rsidRPr="009B51B2" w:rsidRDefault="00BF52BB">
      <w:pPr>
        <w:pStyle w:val="Listaszerbekezds"/>
        <w:numPr>
          <w:ilvl w:val="0"/>
          <w:numId w:val="20"/>
        </w:numPr>
        <w:spacing w:after="0" w:line="240" w:lineRule="auto"/>
        <w:jc w:val="both"/>
        <w:rPr>
          <w:rFonts w:eastAsia="Times New Roman" w:cs="Times New Roman"/>
          <w:noProof/>
          <w:color w:val="000000"/>
          <w:sz w:val="20"/>
          <w:szCs w:val="20"/>
          <w:lang w:val="hu-HU" w:eastAsia="en-GB"/>
        </w:rPr>
      </w:pPr>
      <w:r w:rsidRPr="009B51B2">
        <w:rPr>
          <w:rFonts w:eastAsia="Times New Roman" w:cs="Times New Roman"/>
          <w:noProof/>
          <w:color w:val="000000"/>
          <w:sz w:val="20"/>
          <w:szCs w:val="20"/>
          <w:lang w:val="hu-HU" w:eastAsia="en-GB"/>
        </w:rPr>
        <w:t>Speciális helyi tájékoztató rendezvények, amelyek célja a magas roma arányú iskolák részvételének ösztönzése.</w:t>
      </w:r>
    </w:p>
    <w:p w14:paraId="2ADC98FA" w14:textId="77777777" w:rsidR="008326EE" w:rsidRPr="009B51B2" w:rsidRDefault="008326EE" w:rsidP="008326EE">
      <w:pPr>
        <w:spacing w:after="0" w:line="240" w:lineRule="auto"/>
        <w:jc w:val="both"/>
        <w:rPr>
          <w:rFonts w:eastAsia="Times New Roman" w:cs="Times New Roman"/>
          <w:noProof/>
          <w:color w:val="000000"/>
          <w:sz w:val="20"/>
          <w:szCs w:val="20"/>
          <w:lang w:val="hu-HU" w:eastAsia="en-GB"/>
        </w:rPr>
      </w:pPr>
    </w:p>
    <w:p w14:paraId="6BE56EBB" w14:textId="42A85A5B" w:rsidR="009F7FF2" w:rsidRPr="009B51B2" w:rsidRDefault="00BF52BB">
      <w:pPr>
        <w:spacing w:after="0"/>
        <w:jc w:val="both"/>
        <w:rPr>
          <w:rFonts w:cs="Times New Roman"/>
          <w:sz w:val="20"/>
          <w:szCs w:val="20"/>
          <w:lang w:val="hu-HU"/>
        </w:rPr>
      </w:pPr>
      <w:r w:rsidRPr="009B51B2">
        <w:rPr>
          <w:rFonts w:cs="Times New Roman"/>
          <w:sz w:val="20"/>
          <w:szCs w:val="20"/>
          <w:lang w:val="hu-HU"/>
        </w:rPr>
        <w:t xml:space="preserve">A kiválasztási kritériumok legfontosabb alapelvei </w:t>
      </w:r>
      <w:r w:rsidRPr="009B51B2">
        <w:rPr>
          <w:rFonts w:cs="Times New Roman"/>
          <w:i/>
          <w:iCs/>
          <w:sz w:val="20"/>
          <w:szCs w:val="20"/>
          <w:lang w:val="hu-HU"/>
        </w:rPr>
        <w:t xml:space="preserve">többek között </w:t>
      </w:r>
      <w:r w:rsidRPr="009B51B2">
        <w:rPr>
          <w:rFonts w:cs="Times New Roman"/>
          <w:sz w:val="20"/>
          <w:szCs w:val="20"/>
          <w:lang w:val="hu-HU"/>
        </w:rPr>
        <w:t>a</w:t>
      </w:r>
      <w:r w:rsidR="00037435">
        <w:rPr>
          <w:rFonts w:cs="Times New Roman"/>
          <w:sz w:val="20"/>
          <w:szCs w:val="20"/>
          <w:lang w:val="hu-HU"/>
        </w:rPr>
        <w:t>z alábbiak</w:t>
      </w:r>
      <w:r w:rsidRPr="009B51B2">
        <w:rPr>
          <w:rFonts w:cs="Times New Roman"/>
          <w:sz w:val="20"/>
          <w:szCs w:val="20"/>
          <w:lang w:val="hu-HU"/>
        </w:rPr>
        <w:t>:</w:t>
      </w:r>
    </w:p>
    <w:p w14:paraId="5BD5F9D0" w14:textId="57656EDF" w:rsidR="009F7FF2" w:rsidRPr="009B51B2" w:rsidRDefault="00BF52BB">
      <w:pPr>
        <w:pStyle w:val="Listaszerbekezds"/>
        <w:numPr>
          <w:ilvl w:val="0"/>
          <w:numId w:val="21"/>
        </w:numPr>
        <w:spacing w:after="0" w:line="240" w:lineRule="auto"/>
        <w:jc w:val="both"/>
        <w:rPr>
          <w:rFonts w:eastAsia="Times New Roman" w:cs="Times New Roman"/>
          <w:noProof/>
          <w:color w:val="000000"/>
          <w:sz w:val="20"/>
          <w:szCs w:val="20"/>
          <w:lang w:val="hu-HU" w:eastAsia="en-GB"/>
        </w:rPr>
      </w:pPr>
      <w:r w:rsidRPr="009B51B2">
        <w:rPr>
          <w:rFonts w:eastAsia="Times New Roman" w:cs="Times New Roman"/>
          <w:noProof/>
          <w:color w:val="000000"/>
          <w:sz w:val="20"/>
          <w:szCs w:val="20"/>
          <w:lang w:val="hu-HU" w:eastAsia="en-GB"/>
        </w:rPr>
        <w:t>Hozzájárulás a</w:t>
      </w:r>
      <w:r w:rsidR="00037435">
        <w:rPr>
          <w:rFonts w:eastAsia="Times New Roman" w:cs="Times New Roman"/>
          <w:noProof/>
          <w:color w:val="000000"/>
          <w:sz w:val="20"/>
          <w:szCs w:val="20"/>
          <w:lang w:val="hu-HU" w:eastAsia="en-GB"/>
        </w:rPr>
        <w:t xml:space="preserve">z egyedi </w:t>
      </w:r>
      <w:r w:rsidRPr="009B51B2">
        <w:rPr>
          <w:rFonts w:eastAsia="Times New Roman" w:cs="Times New Roman"/>
          <w:noProof/>
          <w:color w:val="000000"/>
          <w:sz w:val="20"/>
          <w:szCs w:val="20"/>
          <w:lang w:val="hu-HU" w:eastAsia="en-GB"/>
        </w:rPr>
        <w:t>célkitűzés eléréséhez;</w:t>
      </w:r>
    </w:p>
    <w:p w14:paraId="3ADD8065" w14:textId="77777777" w:rsidR="009F7FF2" w:rsidRPr="009B51B2" w:rsidRDefault="00BF52BB">
      <w:pPr>
        <w:pStyle w:val="Listaszerbekezds"/>
        <w:numPr>
          <w:ilvl w:val="0"/>
          <w:numId w:val="21"/>
        </w:numPr>
        <w:spacing w:after="0" w:line="240" w:lineRule="auto"/>
        <w:jc w:val="both"/>
        <w:rPr>
          <w:rFonts w:eastAsia="Times New Roman" w:cs="Times New Roman"/>
          <w:noProof/>
          <w:color w:val="000000"/>
          <w:sz w:val="20"/>
          <w:szCs w:val="20"/>
          <w:lang w:val="hu-HU" w:eastAsia="en-GB"/>
        </w:rPr>
      </w:pPr>
      <w:r w:rsidRPr="009B51B2">
        <w:rPr>
          <w:rFonts w:eastAsia="Times New Roman" w:cs="Times New Roman"/>
          <w:noProof/>
          <w:color w:val="000000"/>
          <w:sz w:val="20"/>
          <w:szCs w:val="20"/>
          <w:lang w:val="hu-HU" w:eastAsia="en-GB"/>
        </w:rPr>
        <w:t>Az oktatási és képzési intézmények közötti együttműködés javulása minden szinten;</w:t>
      </w:r>
    </w:p>
    <w:p w14:paraId="5E9388BE" w14:textId="77777777" w:rsidR="009F7FF2" w:rsidRPr="009B51B2" w:rsidRDefault="00BF52BB">
      <w:pPr>
        <w:pStyle w:val="Listaszerbekezds"/>
        <w:numPr>
          <w:ilvl w:val="0"/>
          <w:numId w:val="21"/>
        </w:numPr>
        <w:spacing w:after="0" w:line="240" w:lineRule="auto"/>
        <w:jc w:val="both"/>
        <w:rPr>
          <w:rFonts w:eastAsia="Times New Roman" w:cs="Times New Roman"/>
          <w:noProof/>
          <w:color w:val="000000"/>
          <w:sz w:val="20"/>
          <w:szCs w:val="20"/>
          <w:lang w:val="hu-HU" w:eastAsia="en-GB"/>
        </w:rPr>
      </w:pPr>
      <w:r w:rsidRPr="009B51B2">
        <w:rPr>
          <w:rFonts w:eastAsia="Times New Roman" w:cs="Times New Roman"/>
          <w:noProof/>
          <w:color w:val="000000"/>
          <w:sz w:val="20"/>
          <w:szCs w:val="20"/>
          <w:lang w:val="hu-HU" w:eastAsia="en-GB"/>
        </w:rPr>
        <w:t>A tantervek tartalma helyi és/vagy kultúrák közötti ismereteken alapul;</w:t>
      </w:r>
    </w:p>
    <w:p w14:paraId="5CF1C9FF" w14:textId="77777777" w:rsidR="009F7FF2" w:rsidRPr="009B51B2" w:rsidRDefault="00BF52BB">
      <w:pPr>
        <w:pStyle w:val="Listaszerbekezds"/>
        <w:numPr>
          <w:ilvl w:val="0"/>
          <w:numId w:val="21"/>
        </w:numPr>
        <w:spacing w:after="0" w:line="240" w:lineRule="auto"/>
        <w:jc w:val="both"/>
        <w:rPr>
          <w:rFonts w:eastAsia="Times New Roman" w:cs="Times New Roman"/>
          <w:noProof/>
          <w:color w:val="000000"/>
          <w:sz w:val="20"/>
          <w:szCs w:val="20"/>
          <w:lang w:val="hu-HU" w:eastAsia="en-GB"/>
        </w:rPr>
      </w:pPr>
      <w:r w:rsidRPr="009B51B2">
        <w:rPr>
          <w:rFonts w:eastAsia="Times New Roman" w:cs="Times New Roman"/>
          <w:noProof/>
          <w:color w:val="000000"/>
          <w:sz w:val="20"/>
          <w:szCs w:val="20"/>
          <w:lang w:val="hu-HU" w:eastAsia="en-GB"/>
        </w:rPr>
        <w:t>A közösen kifejlesztett, releváns oktatási szolgáltatások kiegészítő tevékenységeként indokolt felszerelések vásárlása vagy oktatási helyiségek kisebb mértékű korszerűsítése;</w:t>
      </w:r>
    </w:p>
    <w:p w14:paraId="42DF27D5" w14:textId="77777777" w:rsidR="009F7FF2" w:rsidRPr="009B51B2" w:rsidRDefault="00BF52BB">
      <w:pPr>
        <w:pStyle w:val="Listaszerbekezds"/>
        <w:numPr>
          <w:ilvl w:val="0"/>
          <w:numId w:val="21"/>
        </w:numPr>
        <w:spacing w:after="0" w:line="240" w:lineRule="auto"/>
        <w:jc w:val="both"/>
        <w:rPr>
          <w:rFonts w:eastAsia="Times New Roman" w:cs="Times New Roman"/>
          <w:noProof/>
          <w:color w:val="000000"/>
          <w:sz w:val="20"/>
          <w:szCs w:val="20"/>
          <w:lang w:val="hu-HU" w:eastAsia="en-GB"/>
        </w:rPr>
      </w:pPr>
      <w:r w:rsidRPr="009B51B2">
        <w:rPr>
          <w:rFonts w:eastAsia="Times New Roman" w:cs="Times New Roman"/>
          <w:noProof/>
          <w:color w:val="000000"/>
          <w:sz w:val="20"/>
          <w:szCs w:val="20"/>
          <w:lang w:val="hu-HU" w:eastAsia="en-GB"/>
        </w:rPr>
        <w:t>A közös oktatási tevékenységek fenntarthatóságát a korábbi közös fejlesztések eredményeire építő új szolgáltatásokat létrehozó beavatkozások előtérbe helyezésével kell biztosítani;</w:t>
      </w:r>
    </w:p>
    <w:p w14:paraId="0607FB50" w14:textId="77777777" w:rsidR="009F7FF2" w:rsidRPr="009B51B2" w:rsidRDefault="00BF52BB">
      <w:pPr>
        <w:pStyle w:val="Listaszerbekezds"/>
        <w:numPr>
          <w:ilvl w:val="0"/>
          <w:numId w:val="21"/>
        </w:numPr>
        <w:spacing w:after="0" w:line="240" w:lineRule="auto"/>
        <w:jc w:val="both"/>
        <w:rPr>
          <w:rFonts w:eastAsia="Times New Roman" w:cs="Times New Roman"/>
          <w:noProof/>
          <w:color w:val="000000"/>
          <w:sz w:val="20"/>
          <w:szCs w:val="20"/>
          <w:lang w:val="hu-HU" w:eastAsia="en-GB"/>
        </w:rPr>
      </w:pPr>
      <w:r w:rsidRPr="009B51B2">
        <w:rPr>
          <w:rFonts w:eastAsia="Times New Roman" w:cs="Times New Roman"/>
          <w:noProof/>
          <w:color w:val="000000"/>
          <w:sz w:val="20"/>
          <w:szCs w:val="20"/>
          <w:lang w:val="hu-HU" w:eastAsia="en-GB"/>
        </w:rPr>
        <w:t>Kirekesztett csoportok vagy egyének bevonása;</w:t>
      </w:r>
    </w:p>
    <w:p w14:paraId="7B40D2DF" w14:textId="77777777" w:rsidR="009F7FF2" w:rsidRPr="009B51B2" w:rsidRDefault="00BF52BB">
      <w:pPr>
        <w:pStyle w:val="Listaszerbekezds"/>
        <w:numPr>
          <w:ilvl w:val="0"/>
          <w:numId w:val="21"/>
        </w:numPr>
        <w:spacing w:after="0" w:line="240" w:lineRule="auto"/>
        <w:jc w:val="both"/>
        <w:rPr>
          <w:rFonts w:eastAsia="Times New Roman" w:cs="Times New Roman"/>
          <w:noProof/>
          <w:color w:val="000000"/>
          <w:sz w:val="20"/>
          <w:szCs w:val="20"/>
          <w:lang w:val="hu-HU" w:eastAsia="en-GB"/>
        </w:rPr>
      </w:pPr>
      <w:r w:rsidRPr="009B51B2">
        <w:rPr>
          <w:rFonts w:eastAsia="Times New Roman" w:cs="Times New Roman"/>
          <w:noProof/>
          <w:color w:val="000000"/>
          <w:sz w:val="20"/>
          <w:szCs w:val="20"/>
          <w:lang w:val="hu-HU" w:eastAsia="en-GB"/>
        </w:rPr>
        <w:t>Esélyegyenlőség és nemek közötti egyenlőség;</w:t>
      </w:r>
    </w:p>
    <w:p w14:paraId="00E6B8AA" w14:textId="0A60DDC2" w:rsidR="009F7FF2" w:rsidRPr="009B51B2" w:rsidRDefault="00BF52BB">
      <w:pPr>
        <w:pStyle w:val="Listaszerbekezds"/>
        <w:numPr>
          <w:ilvl w:val="0"/>
          <w:numId w:val="21"/>
        </w:numPr>
        <w:spacing w:after="0" w:line="240" w:lineRule="auto"/>
        <w:jc w:val="both"/>
        <w:rPr>
          <w:rFonts w:eastAsia="Times New Roman" w:cs="Times New Roman"/>
          <w:noProof/>
          <w:color w:val="000000"/>
          <w:sz w:val="20"/>
          <w:szCs w:val="20"/>
          <w:lang w:val="hu-HU" w:eastAsia="en-GB"/>
        </w:rPr>
      </w:pPr>
      <w:r w:rsidRPr="009B51B2">
        <w:rPr>
          <w:rFonts w:eastAsia="Times New Roman" w:cs="Times New Roman"/>
          <w:noProof/>
          <w:color w:val="000000"/>
          <w:sz w:val="20"/>
          <w:szCs w:val="20"/>
          <w:lang w:val="hu-HU" w:eastAsia="en-GB"/>
        </w:rPr>
        <w:t>Pozitívan hozzájárul</w:t>
      </w:r>
      <w:r w:rsidR="00E51AFF">
        <w:rPr>
          <w:rFonts w:eastAsia="Times New Roman" w:cs="Times New Roman"/>
          <w:noProof/>
          <w:color w:val="000000"/>
          <w:sz w:val="20"/>
          <w:szCs w:val="20"/>
          <w:lang w:val="hu-HU" w:eastAsia="en-GB"/>
        </w:rPr>
        <w:t xml:space="preserve">ás </w:t>
      </w:r>
      <w:r w:rsidRPr="009B51B2">
        <w:rPr>
          <w:rFonts w:eastAsia="Times New Roman" w:cs="Times New Roman"/>
          <w:noProof/>
          <w:color w:val="000000"/>
          <w:sz w:val="20"/>
          <w:szCs w:val="20"/>
          <w:lang w:val="hu-HU" w:eastAsia="en-GB"/>
        </w:rPr>
        <w:t>az éghajlatváltozás mérsékléséhez és a környezet megóvásához;</w:t>
      </w:r>
    </w:p>
    <w:p w14:paraId="2E470AC8" w14:textId="77777777" w:rsidR="009F7FF2" w:rsidRPr="009B51B2" w:rsidRDefault="00BF52BB">
      <w:pPr>
        <w:pStyle w:val="Listaszerbekezds"/>
        <w:numPr>
          <w:ilvl w:val="0"/>
          <w:numId w:val="21"/>
        </w:numPr>
        <w:spacing w:after="0" w:line="240" w:lineRule="auto"/>
        <w:jc w:val="both"/>
        <w:rPr>
          <w:rFonts w:eastAsia="Times New Roman" w:cs="Times New Roman"/>
          <w:noProof/>
          <w:color w:val="000000"/>
          <w:sz w:val="20"/>
          <w:szCs w:val="20"/>
          <w:lang w:val="hu-HU" w:eastAsia="en-GB"/>
        </w:rPr>
      </w:pPr>
      <w:r w:rsidRPr="009B51B2">
        <w:rPr>
          <w:rFonts w:eastAsia="Times New Roman" w:cs="Times New Roman"/>
          <w:noProof/>
          <w:color w:val="000000"/>
          <w:sz w:val="20"/>
          <w:szCs w:val="20"/>
          <w:lang w:val="hu-HU" w:eastAsia="en-GB"/>
        </w:rPr>
        <w:t>Horvát és magyar résztvevők kiegyensúlyozott részvétele;</w:t>
      </w:r>
    </w:p>
    <w:p w14:paraId="767556E6" w14:textId="77777777" w:rsidR="009F7FF2" w:rsidRPr="009B51B2" w:rsidRDefault="00BF52BB">
      <w:pPr>
        <w:pStyle w:val="Listaszerbekezds"/>
        <w:numPr>
          <w:ilvl w:val="0"/>
          <w:numId w:val="21"/>
        </w:numPr>
        <w:spacing w:after="0" w:line="240" w:lineRule="auto"/>
        <w:jc w:val="both"/>
        <w:rPr>
          <w:rFonts w:eastAsia="Times New Roman" w:cs="Times New Roman"/>
          <w:noProof/>
          <w:color w:val="000000"/>
          <w:sz w:val="20"/>
          <w:szCs w:val="20"/>
          <w:lang w:val="hu-HU" w:eastAsia="en-GB"/>
        </w:rPr>
      </w:pPr>
      <w:r w:rsidRPr="009B51B2">
        <w:rPr>
          <w:rFonts w:eastAsia="Times New Roman" w:cs="Times New Roman"/>
          <w:noProof/>
          <w:color w:val="000000"/>
          <w:sz w:val="20"/>
          <w:szCs w:val="20"/>
          <w:lang w:val="hu-HU" w:eastAsia="en-GB"/>
        </w:rPr>
        <w:t>A programozó szerveknek biztosítaniuk kell a közösen kidolgozott és megvalósított projektek egymást kiegészítő kemény elemeinek arányosságát.</w:t>
      </w:r>
    </w:p>
    <w:p w14:paraId="0E939C66" w14:textId="77777777" w:rsidR="008326EE" w:rsidRPr="009B51B2" w:rsidRDefault="008326EE" w:rsidP="008326EE">
      <w:pPr>
        <w:spacing w:after="0" w:line="240" w:lineRule="auto"/>
        <w:jc w:val="both"/>
        <w:rPr>
          <w:rFonts w:eastAsia="Times New Roman" w:cs="Times New Roman"/>
          <w:noProof/>
          <w:color w:val="000000"/>
          <w:sz w:val="20"/>
          <w:szCs w:val="20"/>
          <w:lang w:val="hu-HU" w:eastAsia="en-GB"/>
        </w:rPr>
      </w:pPr>
    </w:p>
    <w:p w14:paraId="4FE3A109" w14:textId="77777777" w:rsidR="00BB07AD" w:rsidRPr="009B51B2" w:rsidRDefault="00BB07AD" w:rsidP="00D8786F">
      <w:pPr>
        <w:spacing w:after="0" w:line="240" w:lineRule="auto"/>
        <w:jc w:val="both"/>
        <w:rPr>
          <w:rFonts w:eastAsia="Times New Roman" w:cs="Times New Roman"/>
          <w:i/>
          <w:noProof/>
          <w:color w:val="000000"/>
          <w:sz w:val="20"/>
          <w:szCs w:val="20"/>
          <w:lang w:val="hu-HU" w:eastAsia="en-GB"/>
        </w:rPr>
      </w:pPr>
    </w:p>
    <w:p w14:paraId="6AA5C802" w14:textId="77777777" w:rsidR="009F7FF2" w:rsidRPr="00D7196E" w:rsidRDefault="00BF52BB">
      <w:pPr>
        <w:spacing w:after="0" w:line="240" w:lineRule="auto"/>
        <w:ind w:left="709" w:hanging="709"/>
        <w:jc w:val="both"/>
        <w:rPr>
          <w:rFonts w:eastAsia="Times New Roman" w:cs="Times New Roman"/>
          <w:b/>
          <w:iCs/>
          <w:noProof/>
          <w:sz w:val="20"/>
          <w:szCs w:val="20"/>
          <w:lang w:val="hu-HU" w:eastAsia="en-GB"/>
        </w:rPr>
      </w:pPr>
      <w:r w:rsidRPr="00D7196E">
        <w:rPr>
          <w:rFonts w:eastAsia="Times New Roman" w:cs="Times New Roman"/>
          <w:b/>
          <w:iCs/>
          <w:noProof/>
          <w:sz w:val="20"/>
          <w:szCs w:val="20"/>
          <w:lang w:val="hu-HU" w:eastAsia="en-GB"/>
        </w:rPr>
        <w:t>Mutatók</w:t>
      </w:r>
    </w:p>
    <w:p w14:paraId="74F6EA96" w14:textId="4C32F22A" w:rsidR="009F7FF2" w:rsidRPr="009B51B2" w:rsidRDefault="00BF52BB">
      <w:pPr>
        <w:spacing w:after="0" w:line="240" w:lineRule="auto"/>
        <w:jc w:val="both"/>
        <w:rPr>
          <w:rFonts w:eastAsia="Times New Roman" w:cs="Times New Roman"/>
          <w:i/>
          <w:noProof/>
          <w:color w:val="000000"/>
          <w:sz w:val="20"/>
          <w:szCs w:val="20"/>
          <w:lang w:val="hu-HU" w:eastAsia="en-GB"/>
        </w:rPr>
      </w:pPr>
      <w:r w:rsidRPr="00D7196E">
        <w:rPr>
          <w:rFonts w:eastAsia="Times New Roman" w:cs="Times New Roman"/>
          <w:i/>
          <w:noProof/>
          <w:color w:val="000000"/>
          <w:sz w:val="20"/>
          <w:szCs w:val="20"/>
          <w:lang w:val="hu-HU" w:eastAsia="en-GB"/>
        </w:rPr>
        <w:t>Hivatkozás: 17. cikk (3) bekezdés</w:t>
      </w:r>
      <w:r w:rsidR="00B87051" w:rsidRPr="00D7196E">
        <w:rPr>
          <w:rFonts w:eastAsia="Times New Roman" w:cs="Times New Roman"/>
          <w:i/>
          <w:noProof/>
          <w:color w:val="000000"/>
          <w:sz w:val="20"/>
          <w:szCs w:val="20"/>
          <w:lang w:val="hu-HU" w:eastAsia="en-GB"/>
        </w:rPr>
        <w:t xml:space="preserve"> </w:t>
      </w:r>
      <w:r w:rsidRPr="00D7196E">
        <w:rPr>
          <w:rFonts w:eastAsia="Times New Roman" w:cs="Times New Roman"/>
          <w:i/>
          <w:noProof/>
          <w:color w:val="000000"/>
          <w:sz w:val="20"/>
          <w:szCs w:val="20"/>
          <w:lang w:val="hu-HU" w:eastAsia="en-GB"/>
        </w:rPr>
        <w:t>e) pont ii</w:t>
      </w:r>
      <w:r w:rsidR="00B87051" w:rsidRPr="00D7196E">
        <w:rPr>
          <w:rFonts w:eastAsia="Times New Roman" w:cs="Times New Roman"/>
          <w:i/>
          <w:noProof/>
          <w:color w:val="000000"/>
          <w:sz w:val="20"/>
          <w:szCs w:val="20"/>
          <w:lang w:val="hu-HU" w:eastAsia="en-GB"/>
        </w:rPr>
        <w:t>.</w:t>
      </w:r>
      <w:r w:rsidRPr="00D7196E">
        <w:rPr>
          <w:rFonts w:eastAsia="Times New Roman" w:cs="Times New Roman"/>
          <w:i/>
          <w:noProof/>
          <w:color w:val="000000"/>
          <w:sz w:val="20"/>
          <w:szCs w:val="20"/>
          <w:lang w:val="hu-HU" w:eastAsia="en-GB"/>
        </w:rPr>
        <w:t xml:space="preserve"> alpont, 17. </w:t>
      </w:r>
      <w:r w:rsidR="00B87051" w:rsidRPr="00D7196E">
        <w:rPr>
          <w:rFonts w:eastAsia="Times New Roman" w:cs="Times New Roman"/>
          <w:i/>
          <w:noProof/>
          <w:color w:val="000000"/>
          <w:sz w:val="20"/>
          <w:szCs w:val="20"/>
          <w:lang w:val="hu-HU" w:eastAsia="en-GB"/>
        </w:rPr>
        <w:t xml:space="preserve">cikk (9) bekezdés </w:t>
      </w:r>
      <w:r w:rsidRPr="00D7196E">
        <w:rPr>
          <w:rFonts w:eastAsia="Times New Roman" w:cs="Times New Roman"/>
          <w:i/>
          <w:noProof/>
          <w:color w:val="000000"/>
          <w:sz w:val="20"/>
          <w:szCs w:val="20"/>
          <w:lang w:val="hu-HU" w:eastAsia="en-GB"/>
        </w:rPr>
        <w:t>c) pont iii</w:t>
      </w:r>
      <w:r w:rsidR="00B87051" w:rsidRPr="00D7196E">
        <w:rPr>
          <w:rFonts w:eastAsia="Times New Roman" w:cs="Times New Roman"/>
          <w:i/>
          <w:noProof/>
          <w:color w:val="000000"/>
          <w:sz w:val="20"/>
          <w:szCs w:val="20"/>
          <w:lang w:val="hu-HU" w:eastAsia="en-GB"/>
        </w:rPr>
        <w:t xml:space="preserve">. </w:t>
      </w:r>
      <w:r w:rsidRPr="00D7196E">
        <w:rPr>
          <w:rFonts w:eastAsia="Times New Roman" w:cs="Times New Roman"/>
          <w:i/>
          <w:noProof/>
          <w:color w:val="000000"/>
          <w:sz w:val="20"/>
          <w:szCs w:val="20"/>
          <w:lang w:val="hu-HU" w:eastAsia="en-GB"/>
        </w:rPr>
        <w:t>alpon</w:t>
      </w:r>
      <w:r w:rsidR="00B87051" w:rsidRPr="00D7196E">
        <w:rPr>
          <w:rFonts w:eastAsia="Times New Roman" w:cs="Times New Roman"/>
          <w:i/>
          <w:noProof/>
          <w:color w:val="000000"/>
          <w:sz w:val="20"/>
          <w:szCs w:val="20"/>
          <w:lang w:val="hu-HU" w:eastAsia="en-GB"/>
        </w:rPr>
        <w:t>t</w:t>
      </w:r>
    </w:p>
    <w:p w14:paraId="3F9271FB" w14:textId="77777777" w:rsidR="009F7FF2" w:rsidRPr="009B51B2" w:rsidRDefault="00BF52BB">
      <w:pPr>
        <w:spacing w:after="0" w:line="240" w:lineRule="auto"/>
        <w:rPr>
          <w:rFonts w:eastAsia="Times New Roman" w:cs="Times New Roman"/>
          <w:iCs/>
          <w:noProof/>
          <w:sz w:val="20"/>
          <w:szCs w:val="20"/>
          <w:lang w:val="hu-HU" w:eastAsia="en-GB"/>
        </w:rPr>
      </w:pPr>
      <w:r w:rsidRPr="009B51B2">
        <w:rPr>
          <w:rFonts w:eastAsia="Times New Roman" w:cs="Times New Roman"/>
          <w:iCs/>
          <w:noProof/>
          <w:sz w:val="20"/>
          <w:szCs w:val="20"/>
          <w:lang w:val="hu-HU" w:eastAsia="en-GB"/>
        </w:rPr>
        <w:t>2. táblázat: Kimeneti mutatók</w:t>
      </w:r>
    </w:p>
    <w:tbl>
      <w:tblP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
        <w:gridCol w:w="1050"/>
        <w:gridCol w:w="1061"/>
        <w:gridCol w:w="2332"/>
        <w:gridCol w:w="1405"/>
        <w:gridCol w:w="1133"/>
        <w:gridCol w:w="1379"/>
      </w:tblGrid>
      <w:tr w:rsidR="00F47253" w:rsidRPr="009B51B2" w14:paraId="5D1E14C9" w14:textId="77777777" w:rsidTr="00C04B19">
        <w:trPr>
          <w:trHeight w:val="836"/>
        </w:trPr>
        <w:tc>
          <w:tcPr>
            <w:tcW w:w="453" w:type="pct"/>
          </w:tcPr>
          <w:p w14:paraId="702B7CD4" w14:textId="03E35929" w:rsidR="009F7FF2" w:rsidRPr="009B51B2" w:rsidRDefault="00BF52BB">
            <w:pPr>
              <w:spacing w:after="0" w:line="240" w:lineRule="auto"/>
              <w:jc w:val="both"/>
              <w:rPr>
                <w:rFonts w:cs="Times New Roman"/>
                <w:b/>
                <w:noProof/>
                <w:sz w:val="20"/>
                <w:szCs w:val="20"/>
                <w:lang w:val="hu-HU"/>
              </w:rPr>
            </w:pPr>
            <w:r w:rsidRPr="009B51B2">
              <w:rPr>
                <w:rFonts w:cs="Times New Roman"/>
                <w:b/>
                <w:noProof/>
                <w:sz w:val="20"/>
                <w:szCs w:val="20"/>
                <w:lang w:val="hu-HU"/>
              </w:rPr>
              <w:t>Prioritás</w:t>
            </w:r>
            <w:r w:rsidR="00D7196E">
              <w:rPr>
                <w:rFonts w:cs="Times New Roman"/>
                <w:b/>
                <w:noProof/>
                <w:sz w:val="20"/>
                <w:szCs w:val="20"/>
                <w:lang w:val="hu-HU"/>
              </w:rPr>
              <w:t xml:space="preserve"> száma</w:t>
            </w:r>
            <w:r w:rsidRPr="009B51B2">
              <w:rPr>
                <w:rFonts w:cs="Times New Roman"/>
                <w:b/>
                <w:noProof/>
                <w:sz w:val="20"/>
                <w:szCs w:val="20"/>
                <w:lang w:val="hu-HU"/>
              </w:rPr>
              <w:t xml:space="preserve"> </w:t>
            </w:r>
          </w:p>
        </w:tc>
        <w:tc>
          <w:tcPr>
            <w:tcW w:w="474" w:type="pct"/>
          </w:tcPr>
          <w:p w14:paraId="4F60B844" w14:textId="41F6B99A" w:rsidR="009F7FF2" w:rsidRPr="009B51B2" w:rsidRDefault="00F47253">
            <w:pPr>
              <w:spacing w:after="0" w:line="240" w:lineRule="auto"/>
              <w:jc w:val="both"/>
              <w:rPr>
                <w:rFonts w:cs="Times New Roman"/>
                <w:b/>
                <w:noProof/>
                <w:sz w:val="20"/>
                <w:szCs w:val="20"/>
                <w:lang w:val="hu-HU"/>
              </w:rPr>
            </w:pPr>
            <w:r>
              <w:rPr>
                <w:rFonts w:cs="Times New Roman"/>
                <w:b/>
                <w:noProof/>
                <w:sz w:val="20"/>
                <w:szCs w:val="20"/>
                <w:lang w:val="hu-HU"/>
              </w:rPr>
              <w:t xml:space="preserve">Egyedi </w:t>
            </w:r>
            <w:r w:rsidR="00BF52BB" w:rsidRPr="009B51B2">
              <w:rPr>
                <w:rFonts w:cs="Times New Roman"/>
                <w:b/>
                <w:noProof/>
                <w:sz w:val="20"/>
                <w:szCs w:val="20"/>
                <w:lang w:val="hu-HU"/>
              </w:rPr>
              <w:t>célkitűzés</w:t>
            </w:r>
          </w:p>
        </w:tc>
        <w:tc>
          <w:tcPr>
            <w:tcW w:w="438" w:type="pct"/>
          </w:tcPr>
          <w:p w14:paraId="5E1097D3" w14:textId="77777777" w:rsidR="00F47253" w:rsidRDefault="00F47253" w:rsidP="00F47253">
            <w:pPr>
              <w:spacing w:after="0" w:line="240" w:lineRule="auto"/>
              <w:jc w:val="both"/>
              <w:rPr>
                <w:rFonts w:cs="Times New Roman"/>
                <w:b/>
                <w:noProof/>
                <w:sz w:val="20"/>
                <w:szCs w:val="20"/>
                <w:lang w:val="hu-HU"/>
              </w:rPr>
            </w:pPr>
            <w:r>
              <w:rPr>
                <w:rFonts w:cs="Times New Roman"/>
                <w:b/>
                <w:noProof/>
                <w:sz w:val="20"/>
                <w:szCs w:val="20"/>
                <w:lang w:val="hu-HU"/>
              </w:rPr>
              <w:t>Azonosító</w:t>
            </w:r>
          </w:p>
          <w:p w14:paraId="62852BFE" w14:textId="578D2D52" w:rsidR="009F7FF2" w:rsidRPr="009B51B2" w:rsidRDefault="00BF52BB" w:rsidP="00F47253">
            <w:pPr>
              <w:spacing w:after="0" w:line="240" w:lineRule="auto"/>
              <w:jc w:val="both"/>
              <w:rPr>
                <w:rFonts w:cs="Times New Roman"/>
                <w:b/>
                <w:noProof/>
                <w:sz w:val="20"/>
                <w:szCs w:val="20"/>
                <w:lang w:val="hu-HU"/>
              </w:rPr>
            </w:pPr>
            <w:r w:rsidRPr="009B51B2">
              <w:rPr>
                <w:rFonts w:cs="Times New Roman"/>
                <w:b/>
                <w:noProof/>
                <w:sz w:val="20"/>
                <w:szCs w:val="20"/>
                <w:lang w:val="hu-HU"/>
              </w:rPr>
              <w:t>[5]</w:t>
            </w:r>
          </w:p>
        </w:tc>
        <w:tc>
          <w:tcPr>
            <w:tcW w:w="1358" w:type="pct"/>
            <w:shd w:val="clear" w:color="auto" w:fill="auto"/>
          </w:tcPr>
          <w:p w14:paraId="29F591F5" w14:textId="0D09FC5B" w:rsidR="009F7FF2" w:rsidRPr="009B51B2" w:rsidRDefault="00F47253">
            <w:pPr>
              <w:spacing w:after="0" w:line="240" w:lineRule="auto"/>
              <w:jc w:val="both"/>
              <w:rPr>
                <w:rFonts w:cs="Times New Roman"/>
                <w:b/>
                <w:noProof/>
                <w:sz w:val="20"/>
                <w:szCs w:val="20"/>
                <w:lang w:val="hu-HU"/>
              </w:rPr>
            </w:pPr>
            <w:r>
              <w:rPr>
                <w:rFonts w:cs="Times New Roman"/>
                <w:b/>
                <w:noProof/>
                <w:sz w:val="20"/>
                <w:szCs w:val="20"/>
                <w:lang w:val="hu-HU"/>
              </w:rPr>
              <w:t>Mutató</w:t>
            </w:r>
            <w:r w:rsidR="00BF52BB" w:rsidRPr="009B51B2">
              <w:rPr>
                <w:rFonts w:cs="Times New Roman"/>
                <w:b/>
                <w:noProof/>
                <w:sz w:val="20"/>
                <w:szCs w:val="20"/>
                <w:lang w:val="hu-HU"/>
              </w:rPr>
              <w:t xml:space="preserve"> </w:t>
            </w:r>
          </w:p>
        </w:tc>
        <w:tc>
          <w:tcPr>
            <w:tcW w:w="714" w:type="pct"/>
          </w:tcPr>
          <w:p w14:paraId="4CED1FF2" w14:textId="1A4B85AD" w:rsidR="009F7FF2" w:rsidRPr="009B51B2" w:rsidRDefault="00BF52BB">
            <w:pPr>
              <w:spacing w:after="0" w:line="240" w:lineRule="auto"/>
              <w:jc w:val="both"/>
              <w:rPr>
                <w:rFonts w:cs="Times New Roman"/>
                <w:b/>
                <w:noProof/>
                <w:sz w:val="20"/>
                <w:szCs w:val="20"/>
                <w:lang w:val="hu-HU"/>
              </w:rPr>
            </w:pPr>
            <w:r w:rsidRPr="009B51B2">
              <w:rPr>
                <w:rFonts w:cs="Times New Roman"/>
                <w:b/>
                <w:noProof/>
                <w:sz w:val="20"/>
                <w:szCs w:val="20"/>
                <w:lang w:val="hu-HU"/>
              </w:rPr>
              <w:t>Mér</w:t>
            </w:r>
            <w:r w:rsidR="00F47253">
              <w:rPr>
                <w:rFonts w:cs="Times New Roman"/>
                <w:b/>
                <w:noProof/>
                <w:sz w:val="20"/>
                <w:szCs w:val="20"/>
                <w:lang w:val="hu-HU"/>
              </w:rPr>
              <w:t>tékegység</w:t>
            </w:r>
          </w:p>
          <w:p w14:paraId="3FEF6CBE" w14:textId="77777777" w:rsidR="009F7FF2" w:rsidRPr="009B51B2" w:rsidRDefault="00BF52BB">
            <w:pPr>
              <w:spacing w:after="0" w:line="240" w:lineRule="auto"/>
              <w:jc w:val="both"/>
              <w:rPr>
                <w:rFonts w:cs="Times New Roman"/>
                <w:b/>
                <w:noProof/>
                <w:sz w:val="20"/>
                <w:szCs w:val="20"/>
                <w:lang w:val="hu-HU"/>
              </w:rPr>
            </w:pPr>
            <w:r w:rsidRPr="009B51B2">
              <w:rPr>
                <w:rFonts w:cs="Times New Roman"/>
                <w:b/>
                <w:noProof/>
                <w:sz w:val="20"/>
                <w:szCs w:val="20"/>
                <w:lang w:val="hu-HU"/>
              </w:rPr>
              <w:t>[255]</w:t>
            </w:r>
          </w:p>
        </w:tc>
        <w:tc>
          <w:tcPr>
            <w:tcW w:w="716" w:type="pct"/>
            <w:shd w:val="clear" w:color="auto" w:fill="auto"/>
          </w:tcPr>
          <w:p w14:paraId="5F2B8917" w14:textId="77777777" w:rsidR="009F7FF2" w:rsidRPr="009B51B2" w:rsidRDefault="00BF52BB">
            <w:pPr>
              <w:spacing w:after="0" w:line="240" w:lineRule="auto"/>
              <w:jc w:val="both"/>
              <w:rPr>
                <w:rFonts w:cs="Times New Roman"/>
                <w:b/>
                <w:noProof/>
                <w:sz w:val="20"/>
                <w:szCs w:val="20"/>
                <w:lang w:val="hu-HU"/>
              </w:rPr>
            </w:pPr>
            <w:r w:rsidRPr="009B51B2">
              <w:rPr>
                <w:rFonts w:cs="Times New Roman"/>
                <w:b/>
                <w:noProof/>
                <w:sz w:val="20"/>
                <w:szCs w:val="20"/>
                <w:lang w:val="hu-HU"/>
              </w:rPr>
              <w:t>Mérföldkő (2024)</w:t>
            </w:r>
          </w:p>
          <w:p w14:paraId="24372FEB" w14:textId="77777777" w:rsidR="009F7FF2" w:rsidRPr="009B51B2" w:rsidRDefault="00BF52BB">
            <w:pPr>
              <w:spacing w:after="0" w:line="240" w:lineRule="auto"/>
              <w:jc w:val="both"/>
              <w:rPr>
                <w:rFonts w:cs="Times New Roman"/>
                <w:b/>
                <w:noProof/>
                <w:sz w:val="20"/>
                <w:szCs w:val="20"/>
                <w:lang w:val="hu-HU"/>
              </w:rPr>
            </w:pPr>
            <w:r w:rsidRPr="009B51B2">
              <w:rPr>
                <w:rFonts w:cs="Times New Roman"/>
                <w:b/>
                <w:noProof/>
                <w:sz w:val="20"/>
                <w:szCs w:val="20"/>
                <w:lang w:val="hu-HU"/>
              </w:rPr>
              <w:t>[200]</w:t>
            </w:r>
          </w:p>
        </w:tc>
        <w:tc>
          <w:tcPr>
            <w:tcW w:w="847" w:type="pct"/>
            <w:shd w:val="clear" w:color="auto" w:fill="auto"/>
          </w:tcPr>
          <w:p w14:paraId="743607CF" w14:textId="77777777" w:rsidR="009F7FF2" w:rsidRPr="009B51B2" w:rsidRDefault="00BF52BB">
            <w:pPr>
              <w:spacing w:after="0" w:line="240" w:lineRule="auto"/>
              <w:jc w:val="both"/>
              <w:rPr>
                <w:rFonts w:cs="Times New Roman"/>
                <w:b/>
                <w:noProof/>
                <w:sz w:val="20"/>
                <w:szCs w:val="20"/>
                <w:lang w:val="hu-HU"/>
              </w:rPr>
            </w:pPr>
            <w:r w:rsidRPr="009B51B2">
              <w:rPr>
                <w:rFonts w:cs="Times New Roman"/>
                <w:b/>
                <w:noProof/>
                <w:sz w:val="20"/>
                <w:szCs w:val="20"/>
                <w:lang w:val="hu-HU"/>
              </w:rPr>
              <w:t>Végső cél (2029)</w:t>
            </w:r>
          </w:p>
          <w:p w14:paraId="57D68E4D" w14:textId="77777777" w:rsidR="009F7FF2" w:rsidRPr="009B51B2" w:rsidRDefault="00BF52BB">
            <w:pPr>
              <w:spacing w:after="0" w:line="240" w:lineRule="auto"/>
              <w:jc w:val="both"/>
              <w:rPr>
                <w:rFonts w:cs="Times New Roman"/>
                <w:b/>
                <w:noProof/>
                <w:sz w:val="20"/>
                <w:szCs w:val="20"/>
                <w:lang w:val="hu-HU"/>
              </w:rPr>
            </w:pPr>
            <w:r w:rsidRPr="009B51B2">
              <w:rPr>
                <w:rFonts w:cs="Times New Roman"/>
                <w:b/>
                <w:noProof/>
                <w:sz w:val="20"/>
                <w:szCs w:val="20"/>
                <w:lang w:val="hu-HU"/>
              </w:rPr>
              <w:t>[200]</w:t>
            </w:r>
          </w:p>
        </w:tc>
      </w:tr>
      <w:tr w:rsidR="00F47253" w:rsidRPr="009B51B2" w14:paraId="149F92EC" w14:textId="77777777" w:rsidTr="00C04B19">
        <w:trPr>
          <w:trHeight w:val="579"/>
        </w:trPr>
        <w:tc>
          <w:tcPr>
            <w:tcW w:w="453" w:type="pct"/>
          </w:tcPr>
          <w:p w14:paraId="661043AD" w14:textId="77777777" w:rsidR="009F7FF2" w:rsidRPr="009B51B2" w:rsidRDefault="00BF52BB">
            <w:pPr>
              <w:spacing w:after="0" w:line="240" w:lineRule="auto"/>
              <w:jc w:val="center"/>
              <w:rPr>
                <w:rFonts w:cs="Times New Roman"/>
                <w:bCs/>
                <w:iCs/>
                <w:noProof/>
                <w:sz w:val="20"/>
                <w:szCs w:val="20"/>
                <w:lang w:val="hu-HU"/>
              </w:rPr>
            </w:pPr>
            <w:r w:rsidRPr="009B51B2">
              <w:rPr>
                <w:rFonts w:cs="Times New Roman"/>
                <w:bCs/>
                <w:iCs/>
                <w:noProof/>
                <w:sz w:val="20"/>
                <w:szCs w:val="20"/>
                <w:lang w:val="hu-HU"/>
              </w:rPr>
              <w:t>3</w:t>
            </w:r>
          </w:p>
        </w:tc>
        <w:tc>
          <w:tcPr>
            <w:tcW w:w="474" w:type="pct"/>
          </w:tcPr>
          <w:p w14:paraId="190129D4" w14:textId="5102306D" w:rsidR="009F7FF2" w:rsidRPr="009B51B2" w:rsidRDefault="00D7196E">
            <w:pPr>
              <w:spacing w:after="0" w:line="240" w:lineRule="auto"/>
              <w:jc w:val="both"/>
              <w:rPr>
                <w:rFonts w:cs="Times New Roman"/>
                <w:bCs/>
                <w:iCs/>
                <w:noProof/>
                <w:sz w:val="20"/>
                <w:szCs w:val="20"/>
                <w:lang w:val="hu-HU"/>
              </w:rPr>
            </w:pPr>
            <w:r>
              <w:rPr>
                <w:rFonts w:cs="Times New Roman"/>
                <w:bCs/>
                <w:iCs/>
                <w:noProof/>
                <w:sz w:val="20"/>
                <w:szCs w:val="20"/>
                <w:lang w:val="hu-HU"/>
              </w:rPr>
              <w:t>EC</w:t>
            </w:r>
            <w:r w:rsidR="00BF52BB" w:rsidRPr="009B51B2">
              <w:rPr>
                <w:rFonts w:cs="Times New Roman"/>
                <w:bCs/>
                <w:iCs/>
                <w:noProof/>
                <w:sz w:val="20"/>
                <w:szCs w:val="20"/>
                <w:lang w:val="hu-HU"/>
              </w:rPr>
              <w:t xml:space="preserve"> 4.2</w:t>
            </w:r>
          </w:p>
        </w:tc>
        <w:tc>
          <w:tcPr>
            <w:tcW w:w="438" w:type="pct"/>
          </w:tcPr>
          <w:p w14:paraId="5CAE65A8" w14:textId="77777777" w:rsidR="009F7FF2" w:rsidRPr="009B51B2" w:rsidRDefault="00BF52BB">
            <w:pPr>
              <w:spacing w:after="0" w:line="240" w:lineRule="auto"/>
              <w:jc w:val="both"/>
              <w:rPr>
                <w:rFonts w:cs="Times New Roman"/>
                <w:bCs/>
                <w:iCs/>
                <w:noProof/>
                <w:sz w:val="20"/>
                <w:szCs w:val="20"/>
                <w:lang w:val="hu-HU"/>
              </w:rPr>
            </w:pPr>
            <w:r w:rsidRPr="009B51B2">
              <w:rPr>
                <w:rFonts w:cs="Times New Roman"/>
                <w:bCs/>
                <w:iCs/>
                <w:noProof/>
                <w:sz w:val="20"/>
                <w:szCs w:val="20"/>
                <w:lang w:val="hu-HU"/>
              </w:rPr>
              <w:t>RCO 85</w:t>
            </w:r>
          </w:p>
        </w:tc>
        <w:tc>
          <w:tcPr>
            <w:tcW w:w="1358" w:type="pct"/>
            <w:shd w:val="clear" w:color="auto" w:fill="auto"/>
          </w:tcPr>
          <w:p w14:paraId="297ECE5A" w14:textId="77777777" w:rsidR="009F7FF2" w:rsidRPr="009B51B2" w:rsidRDefault="00BF52BB">
            <w:pPr>
              <w:spacing w:after="0" w:line="240" w:lineRule="auto"/>
              <w:rPr>
                <w:rFonts w:cs="Times New Roman"/>
                <w:bCs/>
                <w:iCs/>
                <w:noProof/>
                <w:sz w:val="20"/>
                <w:szCs w:val="20"/>
                <w:lang w:val="hu-HU"/>
              </w:rPr>
            </w:pPr>
            <w:r w:rsidRPr="009B51B2">
              <w:rPr>
                <w:rFonts w:cs="Times New Roman"/>
                <w:bCs/>
                <w:iCs/>
                <w:noProof/>
                <w:sz w:val="20"/>
                <w:szCs w:val="20"/>
                <w:lang w:val="hu-HU"/>
              </w:rPr>
              <w:t>Közös képzési programokban való részvétel</w:t>
            </w:r>
          </w:p>
        </w:tc>
        <w:tc>
          <w:tcPr>
            <w:tcW w:w="714" w:type="pct"/>
          </w:tcPr>
          <w:p w14:paraId="00BF10E4" w14:textId="77777777" w:rsidR="009F7FF2" w:rsidRPr="009B51B2" w:rsidRDefault="00BF52BB">
            <w:pPr>
              <w:spacing w:after="0" w:line="240" w:lineRule="auto"/>
              <w:jc w:val="both"/>
              <w:rPr>
                <w:rFonts w:cs="Times New Roman"/>
                <w:bCs/>
                <w:iCs/>
                <w:noProof/>
                <w:sz w:val="20"/>
                <w:szCs w:val="20"/>
                <w:lang w:val="hu-HU"/>
              </w:rPr>
            </w:pPr>
            <w:r w:rsidRPr="009B51B2">
              <w:rPr>
                <w:rFonts w:cs="Times New Roman"/>
                <w:bCs/>
                <w:iCs/>
                <w:noProof/>
                <w:sz w:val="20"/>
                <w:szCs w:val="20"/>
                <w:lang w:val="hu-HU"/>
              </w:rPr>
              <w:t>Részvételek</w:t>
            </w:r>
          </w:p>
        </w:tc>
        <w:tc>
          <w:tcPr>
            <w:tcW w:w="716" w:type="pct"/>
            <w:shd w:val="clear" w:color="auto" w:fill="auto"/>
          </w:tcPr>
          <w:p w14:paraId="3CF7A52A" w14:textId="77777777" w:rsidR="009F7FF2" w:rsidRPr="009B51B2" w:rsidRDefault="00BF52BB">
            <w:pPr>
              <w:spacing w:after="0" w:line="240" w:lineRule="auto"/>
              <w:jc w:val="center"/>
              <w:rPr>
                <w:rFonts w:cs="Times New Roman"/>
                <w:bCs/>
                <w:iCs/>
                <w:noProof/>
                <w:sz w:val="20"/>
                <w:szCs w:val="20"/>
                <w:lang w:val="hu-HU"/>
              </w:rPr>
            </w:pPr>
            <w:r w:rsidRPr="009B51B2">
              <w:rPr>
                <w:rFonts w:cs="Times New Roman"/>
                <w:bCs/>
                <w:iCs/>
                <w:noProof/>
                <w:sz w:val="20"/>
                <w:szCs w:val="20"/>
                <w:lang w:val="hu-HU"/>
              </w:rPr>
              <w:t>0</w:t>
            </w:r>
          </w:p>
        </w:tc>
        <w:tc>
          <w:tcPr>
            <w:tcW w:w="847" w:type="pct"/>
            <w:shd w:val="clear" w:color="auto" w:fill="auto"/>
          </w:tcPr>
          <w:p w14:paraId="038807CA" w14:textId="77777777" w:rsidR="009F7FF2" w:rsidRPr="009B51B2" w:rsidRDefault="00BF52BB">
            <w:pPr>
              <w:spacing w:after="0" w:line="240" w:lineRule="auto"/>
              <w:jc w:val="center"/>
              <w:rPr>
                <w:rFonts w:cs="Times New Roman"/>
                <w:bCs/>
                <w:iCs/>
                <w:noProof/>
                <w:sz w:val="20"/>
                <w:szCs w:val="20"/>
                <w:lang w:val="hu-HU"/>
              </w:rPr>
            </w:pPr>
            <w:r w:rsidRPr="009B51B2">
              <w:rPr>
                <w:rFonts w:cs="Times New Roman"/>
                <w:bCs/>
                <w:iCs/>
                <w:noProof/>
                <w:sz w:val="20"/>
                <w:szCs w:val="20"/>
                <w:lang w:val="hu-HU"/>
              </w:rPr>
              <w:t>380</w:t>
            </w:r>
          </w:p>
        </w:tc>
      </w:tr>
      <w:tr w:rsidR="00F47253" w:rsidRPr="009B51B2" w14:paraId="1A107EE4" w14:textId="77777777" w:rsidTr="00C04B19">
        <w:trPr>
          <w:trHeight w:val="579"/>
        </w:trPr>
        <w:tc>
          <w:tcPr>
            <w:tcW w:w="453" w:type="pct"/>
          </w:tcPr>
          <w:p w14:paraId="48D42699" w14:textId="77777777" w:rsidR="009F7FF2" w:rsidRPr="009B51B2" w:rsidRDefault="00BF52BB">
            <w:pPr>
              <w:spacing w:after="0" w:line="240" w:lineRule="auto"/>
              <w:jc w:val="center"/>
              <w:rPr>
                <w:rFonts w:cs="Times New Roman"/>
                <w:bCs/>
                <w:iCs/>
                <w:noProof/>
                <w:sz w:val="20"/>
                <w:szCs w:val="20"/>
                <w:lang w:val="hu-HU"/>
              </w:rPr>
            </w:pPr>
            <w:r w:rsidRPr="009B51B2">
              <w:rPr>
                <w:rFonts w:cs="Times New Roman"/>
                <w:bCs/>
                <w:iCs/>
                <w:noProof/>
                <w:sz w:val="20"/>
                <w:szCs w:val="20"/>
                <w:lang w:val="hu-HU"/>
              </w:rPr>
              <w:t>3</w:t>
            </w:r>
          </w:p>
        </w:tc>
        <w:tc>
          <w:tcPr>
            <w:tcW w:w="474" w:type="pct"/>
          </w:tcPr>
          <w:p w14:paraId="0DD9A4A3" w14:textId="6FF206B6" w:rsidR="009F7FF2" w:rsidRPr="009B51B2" w:rsidRDefault="00D7196E">
            <w:pPr>
              <w:spacing w:after="0" w:line="240" w:lineRule="auto"/>
              <w:jc w:val="both"/>
              <w:rPr>
                <w:rFonts w:cs="Times New Roman"/>
                <w:bCs/>
                <w:iCs/>
                <w:noProof/>
                <w:sz w:val="20"/>
                <w:szCs w:val="20"/>
                <w:lang w:val="hu-HU"/>
              </w:rPr>
            </w:pPr>
            <w:r>
              <w:rPr>
                <w:rFonts w:cs="Times New Roman"/>
                <w:bCs/>
                <w:iCs/>
                <w:noProof/>
                <w:sz w:val="20"/>
                <w:szCs w:val="20"/>
                <w:lang w:val="hu-HU"/>
              </w:rPr>
              <w:t>EC</w:t>
            </w:r>
            <w:r w:rsidR="00BF52BB" w:rsidRPr="009B51B2">
              <w:rPr>
                <w:rFonts w:cs="Times New Roman"/>
                <w:bCs/>
                <w:iCs/>
                <w:noProof/>
                <w:sz w:val="20"/>
                <w:szCs w:val="20"/>
                <w:lang w:val="hu-HU"/>
              </w:rPr>
              <w:t xml:space="preserve"> 4.2</w:t>
            </w:r>
          </w:p>
        </w:tc>
        <w:tc>
          <w:tcPr>
            <w:tcW w:w="438" w:type="pct"/>
          </w:tcPr>
          <w:p w14:paraId="718DA7A6" w14:textId="77777777" w:rsidR="009F7FF2" w:rsidRPr="009B51B2" w:rsidRDefault="00BF52BB">
            <w:pPr>
              <w:spacing w:after="0" w:line="240" w:lineRule="auto"/>
              <w:jc w:val="both"/>
              <w:rPr>
                <w:rFonts w:cs="Times New Roman"/>
                <w:bCs/>
                <w:iCs/>
                <w:noProof/>
                <w:sz w:val="20"/>
                <w:szCs w:val="20"/>
                <w:lang w:val="hu-HU"/>
              </w:rPr>
            </w:pPr>
            <w:r w:rsidRPr="009B51B2">
              <w:rPr>
                <w:rFonts w:cs="Times New Roman"/>
                <w:bCs/>
                <w:iCs/>
                <w:noProof/>
                <w:sz w:val="20"/>
                <w:szCs w:val="20"/>
                <w:lang w:val="hu-HU"/>
              </w:rPr>
              <w:t>RCO 87</w:t>
            </w:r>
          </w:p>
        </w:tc>
        <w:tc>
          <w:tcPr>
            <w:tcW w:w="1358" w:type="pct"/>
            <w:shd w:val="clear" w:color="auto" w:fill="auto"/>
          </w:tcPr>
          <w:p w14:paraId="62659279" w14:textId="77777777" w:rsidR="009F7FF2" w:rsidRPr="009B51B2" w:rsidRDefault="00BF52BB">
            <w:pPr>
              <w:spacing w:after="0" w:line="240" w:lineRule="auto"/>
              <w:rPr>
                <w:rFonts w:cs="Times New Roman"/>
                <w:bCs/>
                <w:iCs/>
                <w:noProof/>
                <w:sz w:val="20"/>
                <w:szCs w:val="20"/>
                <w:lang w:val="hu-HU"/>
              </w:rPr>
            </w:pPr>
            <w:r w:rsidRPr="009B51B2">
              <w:rPr>
                <w:rFonts w:cs="Times New Roman"/>
                <w:bCs/>
                <w:iCs/>
                <w:noProof/>
                <w:sz w:val="20"/>
                <w:szCs w:val="20"/>
                <w:lang w:val="hu-HU"/>
              </w:rPr>
              <w:t>Határokon átnyúlóan együttműködő szervezetek</w:t>
            </w:r>
          </w:p>
        </w:tc>
        <w:tc>
          <w:tcPr>
            <w:tcW w:w="714" w:type="pct"/>
          </w:tcPr>
          <w:p w14:paraId="6DB11FDE" w14:textId="77777777" w:rsidR="009F7FF2" w:rsidRPr="009B51B2" w:rsidRDefault="00BF52BB">
            <w:pPr>
              <w:spacing w:after="0" w:line="240" w:lineRule="auto"/>
              <w:jc w:val="both"/>
              <w:rPr>
                <w:rFonts w:cs="Times New Roman"/>
                <w:bCs/>
                <w:iCs/>
                <w:noProof/>
                <w:sz w:val="20"/>
                <w:szCs w:val="20"/>
                <w:lang w:val="hu-HU"/>
              </w:rPr>
            </w:pPr>
            <w:r w:rsidRPr="009B51B2">
              <w:rPr>
                <w:rFonts w:cs="Times New Roman"/>
                <w:bCs/>
                <w:iCs/>
                <w:noProof/>
                <w:sz w:val="20"/>
                <w:szCs w:val="20"/>
                <w:lang w:val="hu-HU"/>
              </w:rPr>
              <w:t>szervezetek</w:t>
            </w:r>
          </w:p>
        </w:tc>
        <w:tc>
          <w:tcPr>
            <w:tcW w:w="716" w:type="pct"/>
            <w:shd w:val="clear" w:color="auto" w:fill="auto"/>
          </w:tcPr>
          <w:p w14:paraId="3F2087C7" w14:textId="77777777" w:rsidR="009F7FF2" w:rsidRPr="009B51B2" w:rsidRDefault="00BF52BB">
            <w:pPr>
              <w:spacing w:after="0" w:line="240" w:lineRule="auto"/>
              <w:jc w:val="center"/>
              <w:rPr>
                <w:rFonts w:cs="Times New Roman"/>
                <w:bCs/>
                <w:iCs/>
                <w:noProof/>
                <w:sz w:val="20"/>
                <w:szCs w:val="20"/>
                <w:lang w:val="hu-HU"/>
              </w:rPr>
            </w:pPr>
            <w:r w:rsidRPr="009B51B2">
              <w:rPr>
                <w:rFonts w:cs="Times New Roman"/>
                <w:bCs/>
                <w:iCs/>
                <w:noProof/>
                <w:sz w:val="20"/>
                <w:szCs w:val="20"/>
                <w:lang w:val="hu-HU"/>
              </w:rPr>
              <w:t>0</w:t>
            </w:r>
          </w:p>
        </w:tc>
        <w:tc>
          <w:tcPr>
            <w:tcW w:w="847" w:type="pct"/>
            <w:shd w:val="clear" w:color="auto" w:fill="auto"/>
          </w:tcPr>
          <w:p w14:paraId="5E05A825" w14:textId="77777777" w:rsidR="009F7FF2" w:rsidRPr="009B51B2" w:rsidRDefault="00BF52BB">
            <w:pPr>
              <w:spacing w:after="0" w:line="240" w:lineRule="auto"/>
              <w:jc w:val="center"/>
              <w:rPr>
                <w:rFonts w:cs="Times New Roman"/>
                <w:bCs/>
                <w:iCs/>
                <w:noProof/>
                <w:sz w:val="20"/>
                <w:szCs w:val="20"/>
                <w:lang w:val="hu-HU"/>
              </w:rPr>
            </w:pPr>
            <w:r w:rsidRPr="009B51B2">
              <w:rPr>
                <w:rFonts w:cs="Times New Roman"/>
                <w:bCs/>
                <w:iCs/>
                <w:noProof/>
                <w:sz w:val="20"/>
                <w:szCs w:val="20"/>
                <w:lang w:val="hu-HU"/>
              </w:rPr>
              <w:t>31</w:t>
            </w:r>
          </w:p>
        </w:tc>
      </w:tr>
    </w:tbl>
    <w:p w14:paraId="05E0B671" w14:textId="77777777" w:rsidR="00B97D26" w:rsidRPr="009B51B2" w:rsidRDefault="00B97D26" w:rsidP="00D8786F">
      <w:pPr>
        <w:spacing w:after="0" w:line="240" w:lineRule="auto"/>
        <w:rPr>
          <w:rFonts w:eastAsia="Times New Roman" w:cs="Times New Roman"/>
          <w:iCs/>
          <w:noProof/>
          <w:sz w:val="20"/>
          <w:szCs w:val="20"/>
          <w:lang w:val="hu-HU" w:eastAsia="en-GB"/>
        </w:rPr>
      </w:pPr>
    </w:p>
    <w:p w14:paraId="18C3B6B7" w14:textId="77777777" w:rsidR="009F7FF2" w:rsidRPr="009B51B2" w:rsidRDefault="00BF52BB">
      <w:pPr>
        <w:spacing w:after="0" w:line="240" w:lineRule="auto"/>
        <w:rPr>
          <w:rFonts w:eastAsia="Times New Roman" w:cs="Times New Roman"/>
          <w:iCs/>
          <w:noProof/>
          <w:sz w:val="20"/>
          <w:szCs w:val="20"/>
          <w:lang w:val="hu-HU" w:eastAsia="en-GB"/>
        </w:rPr>
      </w:pPr>
      <w:r w:rsidRPr="009B51B2">
        <w:rPr>
          <w:rFonts w:eastAsia="Times New Roman" w:cs="Times New Roman"/>
          <w:iCs/>
          <w:noProof/>
          <w:sz w:val="20"/>
          <w:szCs w:val="20"/>
          <w:lang w:val="hu-HU" w:eastAsia="en-GB"/>
        </w:rPr>
        <w:t>3. táblázat: Eredménymutatók</w:t>
      </w:r>
    </w:p>
    <w:tbl>
      <w:tblPr>
        <w:tblW w:w="51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
        <w:gridCol w:w="1050"/>
        <w:gridCol w:w="617"/>
        <w:gridCol w:w="1727"/>
        <w:gridCol w:w="1405"/>
        <w:gridCol w:w="1106"/>
        <w:gridCol w:w="927"/>
        <w:gridCol w:w="750"/>
        <w:gridCol w:w="1161"/>
        <w:gridCol w:w="1405"/>
      </w:tblGrid>
      <w:tr w:rsidR="004E4428" w:rsidRPr="009B51B2" w14:paraId="0186BF2D" w14:textId="77777777" w:rsidTr="00C04B19">
        <w:trPr>
          <w:trHeight w:val="947"/>
        </w:trPr>
        <w:tc>
          <w:tcPr>
            <w:tcW w:w="457" w:type="pct"/>
          </w:tcPr>
          <w:p w14:paraId="27453DA9" w14:textId="583C359E" w:rsidR="009F7FF2" w:rsidRPr="009B51B2" w:rsidRDefault="00BF52BB">
            <w:pPr>
              <w:spacing w:after="0" w:line="240" w:lineRule="auto"/>
              <w:jc w:val="both"/>
              <w:rPr>
                <w:rFonts w:cs="Times New Roman"/>
                <w:b/>
                <w:noProof/>
                <w:sz w:val="20"/>
                <w:szCs w:val="20"/>
                <w:lang w:val="hu-HU"/>
              </w:rPr>
            </w:pPr>
            <w:r w:rsidRPr="009B51B2">
              <w:rPr>
                <w:rFonts w:cs="Times New Roman"/>
                <w:b/>
                <w:noProof/>
                <w:sz w:val="20"/>
                <w:szCs w:val="20"/>
                <w:lang w:val="hu-HU"/>
              </w:rPr>
              <w:t xml:space="preserve">Prioritás </w:t>
            </w:r>
            <w:r w:rsidR="00D7196E">
              <w:rPr>
                <w:rFonts w:cs="Times New Roman"/>
                <w:b/>
                <w:noProof/>
                <w:sz w:val="20"/>
                <w:szCs w:val="20"/>
                <w:lang w:val="hu-HU"/>
              </w:rPr>
              <w:t>száma</w:t>
            </w:r>
          </w:p>
        </w:tc>
        <w:tc>
          <w:tcPr>
            <w:tcW w:w="479" w:type="pct"/>
          </w:tcPr>
          <w:p w14:paraId="265B3232" w14:textId="77777777" w:rsidR="009F7FF2" w:rsidRPr="009B51B2" w:rsidRDefault="00BF52BB">
            <w:pPr>
              <w:spacing w:after="0" w:line="240" w:lineRule="auto"/>
              <w:jc w:val="both"/>
              <w:rPr>
                <w:rFonts w:cs="Times New Roman"/>
                <w:b/>
                <w:noProof/>
                <w:sz w:val="20"/>
                <w:szCs w:val="20"/>
                <w:lang w:val="hu-HU"/>
              </w:rPr>
            </w:pPr>
            <w:r w:rsidRPr="009B51B2">
              <w:rPr>
                <w:rFonts w:cs="Times New Roman"/>
                <w:b/>
                <w:noProof/>
                <w:sz w:val="20"/>
                <w:szCs w:val="20"/>
                <w:lang w:val="hu-HU"/>
              </w:rPr>
              <w:t>Konkrét célkitűzés</w:t>
            </w:r>
          </w:p>
        </w:tc>
        <w:tc>
          <w:tcPr>
            <w:tcW w:w="429" w:type="pct"/>
          </w:tcPr>
          <w:p w14:paraId="13A16BAD" w14:textId="77777777" w:rsidR="009F7FF2" w:rsidRPr="009B51B2" w:rsidRDefault="00BF52BB">
            <w:pPr>
              <w:spacing w:after="0" w:line="240" w:lineRule="auto"/>
              <w:jc w:val="both"/>
              <w:rPr>
                <w:rFonts w:cs="Times New Roman"/>
                <w:b/>
                <w:noProof/>
                <w:sz w:val="20"/>
                <w:szCs w:val="20"/>
                <w:lang w:val="hu-HU"/>
              </w:rPr>
            </w:pPr>
            <w:r w:rsidRPr="009B51B2">
              <w:rPr>
                <w:rFonts w:cs="Times New Roman"/>
                <w:b/>
                <w:noProof/>
                <w:sz w:val="20"/>
                <w:szCs w:val="20"/>
                <w:lang w:val="hu-HU"/>
              </w:rPr>
              <w:t>ID</w:t>
            </w:r>
          </w:p>
        </w:tc>
        <w:tc>
          <w:tcPr>
            <w:tcW w:w="557" w:type="pct"/>
            <w:shd w:val="clear" w:color="auto" w:fill="auto"/>
          </w:tcPr>
          <w:p w14:paraId="32AC9893" w14:textId="77777777" w:rsidR="009F7FF2" w:rsidRPr="009B51B2" w:rsidRDefault="00BF52BB">
            <w:pPr>
              <w:spacing w:after="0" w:line="240" w:lineRule="auto"/>
              <w:jc w:val="both"/>
              <w:rPr>
                <w:rFonts w:cs="Times New Roman"/>
                <w:b/>
                <w:noProof/>
                <w:sz w:val="20"/>
                <w:szCs w:val="20"/>
                <w:lang w:val="hu-HU"/>
              </w:rPr>
            </w:pPr>
            <w:r w:rsidRPr="009B51B2">
              <w:rPr>
                <w:rFonts w:cs="Times New Roman"/>
                <w:b/>
                <w:noProof/>
                <w:sz w:val="20"/>
                <w:szCs w:val="20"/>
                <w:lang w:val="hu-HU"/>
              </w:rPr>
              <w:t xml:space="preserve">Indikátor </w:t>
            </w:r>
          </w:p>
        </w:tc>
        <w:tc>
          <w:tcPr>
            <w:tcW w:w="636" w:type="pct"/>
          </w:tcPr>
          <w:p w14:paraId="2266193E" w14:textId="130B8DD1" w:rsidR="009F7FF2" w:rsidRPr="009B51B2" w:rsidRDefault="00BF52BB">
            <w:pPr>
              <w:spacing w:after="0" w:line="240" w:lineRule="auto"/>
              <w:jc w:val="both"/>
              <w:rPr>
                <w:rFonts w:cs="Times New Roman"/>
                <w:b/>
                <w:noProof/>
                <w:sz w:val="20"/>
                <w:szCs w:val="20"/>
                <w:lang w:val="hu-HU"/>
              </w:rPr>
            </w:pPr>
            <w:r w:rsidRPr="009B51B2">
              <w:rPr>
                <w:rFonts w:cs="Times New Roman"/>
                <w:b/>
                <w:noProof/>
                <w:sz w:val="20"/>
                <w:szCs w:val="20"/>
                <w:lang w:val="hu-HU"/>
              </w:rPr>
              <w:t>Mér</w:t>
            </w:r>
            <w:r w:rsidR="00D7196E">
              <w:rPr>
                <w:rFonts w:cs="Times New Roman"/>
                <w:b/>
                <w:noProof/>
                <w:sz w:val="20"/>
                <w:szCs w:val="20"/>
                <w:lang w:val="hu-HU"/>
              </w:rPr>
              <w:t>t</w:t>
            </w:r>
            <w:r w:rsidRPr="009B51B2">
              <w:rPr>
                <w:rFonts w:cs="Times New Roman"/>
                <w:b/>
                <w:noProof/>
                <w:sz w:val="20"/>
                <w:szCs w:val="20"/>
                <w:lang w:val="hu-HU"/>
              </w:rPr>
              <w:t>é</w:t>
            </w:r>
            <w:r w:rsidR="00D7196E">
              <w:rPr>
                <w:rFonts w:cs="Times New Roman"/>
                <w:b/>
                <w:noProof/>
                <w:sz w:val="20"/>
                <w:szCs w:val="20"/>
                <w:lang w:val="hu-HU"/>
              </w:rPr>
              <w:t>k</w:t>
            </w:r>
            <w:r w:rsidRPr="009B51B2">
              <w:rPr>
                <w:rFonts w:cs="Times New Roman"/>
                <w:b/>
                <w:noProof/>
                <w:sz w:val="20"/>
                <w:szCs w:val="20"/>
                <w:lang w:val="hu-HU"/>
              </w:rPr>
              <w:t>egység</w:t>
            </w:r>
          </w:p>
        </w:tc>
        <w:tc>
          <w:tcPr>
            <w:tcW w:w="477" w:type="pct"/>
          </w:tcPr>
          <w:p w14:paraId="41E33132" w14:textId="651C5258" w:rsidR="009F7FF2" w:rsidRPr="009B51B2" w:rsidRDefault="00D7196E">
            <w:pPr>
              <w:spacing w:after="0" w:line="240" w:lineRule="auto"/>
              <w:jc w:val="both"/>
              <w:rPr>
                <w:rFonts w:cs="Times New Roman"/>
                <w:b/>
                <w:noProof/>
                <w:sz w:val="20"/>
                <w:szCs w:val="20"/>
                <w:lang w:val="hu-HU"/>
              </w:rPr>
            </w:pPr>
            <w:r>
              <w:rPr>
                <w:rFonts w:cs="Times New Roman"/>
                <w:b/>
                <w:noProof/>
                <w:sz w:val="20"/>
                <w:szCs w:val="20"/>
                <w:lang w:val="hu-HU"/>
              </w:rPr>
              <w:t>Kiindulási érték</w:t>
            </w:r>
          </w:p>
        </w:tc>
        <w:tc>
          <w:tcPr>
            <w:tcW w:w="557" w:type="pct"/>
          </w:tcPr>
          <w:p w14:paraId="43E3248E" w14:textId="37AEC60A" w:rsidR="009F7FF2" w:rsidRPr="009B51B2" w:rsidRDefault="00D7196E">
            <w:pPr>
              <w:spacing w:after="0" w:line="240" w:lineRule="auto"/>
              <w:jc w:val="both"/>
              <w:rPr>
                <w:rFonts w:cs="Times New Roman"/>
                <w:b/>
                <w:noProof/>
                <w:sz w:val="20"/>
                <w:szCs w:val="20"/>
                <w:lang w:val="hu-HU"/>
              </w:rPr>
            </w:pPr>
            <w:r>
              <w:rPr>
                <w:rFonts w:cs="Times New Roman"/>
                <w:b/>
                <w:noProof/>
                <w:sz w:val="20"/>
                <w:szCs w:val="20"/>
                <w:lang w:val="hu-HU"/>
              </w:rPr>
              <w:t>Tárgy</w:t>
            </w:r>
            <w:r w:rsidR="00BF52BB" w:rsidRPr="009B51B2">
              <w:rPr>
                <w:rFonts w:cs="Times New Roman"/>
                <w:b/>
                <w:noProof/>
                <w:sz w:val="20"/>
                <w:szCs w:val="20"/>
                <w:lang w:val="hu-HU"/>
              </w:rPr>
              <w:t>év</w:t>
            </w:r>
          </w:p>
        </w:tc>
        <w:tc>
          <w:tcPr>
            <w:tcW w:w="477" w:type="pct"/>
            <w:shd w:val="clear" w:color="auto" w:fill="auto"/>
          </w:tcPr>
          <w:p w14:paraId="7BFE29CF" w14:textId="77777777" w:rsidR="009F7FF2" w:rsidRPr="009B51B2" w:rsidRDefault="00BF52BB">
            <w:pPr>
              <w:spacing w:after="0" w:line="240" w:lineRule="auto"/>
              <w:jc w:val="both"/>
              <w:rPr>
                <w:rFonts w:cs="Times New Roman"/>
                <w:b/>
                <w:noProof/>
                <w:sz w:val="20"/>
                <w:szCs w:val="20"/>
                <w:lang w:val="hu-HU"/>
              </w:rPr>
            </w:pPr>
            <w:r w:rsidRPr="009B51B2">
              <w:rPr>
                <w:rFonts w:cs="Times New Roman"/>
                <w:b/>
                <w:noProof/>
                <w:sz w:val="20"/>
                <w:szCs w:val="20"/>
                <w:lang w:val="hu-HU"/>
              </w:rPr>
              <w:t>Végső cél (2029)</w:t>
            </w:r>
          </w:p>
        </w:tc>
        <w:tc>
          <w:tcPr>
            <w:tcW w:w="396" w:type="pct"/>
            <w:shd w:val="clear" w:color="auto" w:fill="auto"/>
          </w:tcPr>
          <w:p w14:paraId="6096DC50" w14:textId="67B753F1" w:rsidR="009F7FF2" w:rsidRPr="009B51B2" w:rsidRDefault="00BF52BB">
            <w:pPr>
              <w:spacing w:after="0" w:line="240" w:lineRule="auto"/>
              <w:jc w:val="both"/>
              <w:rPr>
                <w:rFonts w:cs="Times New Roman"/>
                <w:b/>
                <w:noProof/>
                <w:sz w:val="20"/>
                <w:szCs w:val="20"/>
                <w:lang w:val="hu-HU"/>
              </w:rPr>
            </w:pPr>
            <w:r w:rsidRPr="009B51B2">
              <w:rPr>
                <w:rFonts w:cs="Times New Roman"/>
                <w:b/>
                <w:noProof/>
                <w:sz w:val="20"/>
                <w:szCs w:val="20"/>
                <w:lang w:val="hu-HU"/>
              </w:rPr>
              <w:t>Adatforrás</w:t>
            </w:r>
          </w:p>
        </w:tc>
        <w:tc>
          <w:tcPr>
            <w:tcW w:w="535" w:type="pct"/>
          </w:tcPr>
          <w:p w14:paraId="168EDB7B" w14:textId="77777777" w:rsidR="009F7FF2" w:rsidRPr="009B51B2" w:rsidRDefault="00BF52BB">
            <w:pPr>
              <w:spacing w:after="0" w:line="480" w:lineRule="auto"/>
              <w:jc w:val="both"/>
              <w:rPr>
                <w:rFonts w:cs="Times New Roman"/>
                <w:b/>
                <w:noProof/>
                <w:sz w:val="20"/>
                <w:szCs w:val="20"/>
                <w:lang w:val="hu-HU"/>
              </w:rPr>
            </w:pPr>
            <w:r w:rsidRPr="009B51B2">
              <w:rPr>
                <w:rFonts w:cs="Times New Roman"/>
                <w:b/>
                <w:noProof/>
                <w:sz w:val="20"/>
                <w:szCs w:val="20"/>
                <w:lang w:val="hu-HU"/>
              </w:rPr>
              <w:t>Megjegyzések</w:t>
            </w:r>
          </w:p>
        </w:tc>
      </w:tr>
      <w:tr w:rsidR="004E4428" w:rsidRPr="009B51B2" w14:paraId="5286D415" w14:textId="77777777" w:rsidTr="00C04B19">
        <w:trPr>
          <w:trHeight w:val="629"/>
        </w:trPr>
        <w:tc>
          <w:tcPr>
            <w:tcW w:w="457" w:type="pct"/>
          </w:tcPr>
          <w:p w14:paraId="2960CB62" w14:textId="77777777" w:rsidR="009F7FF2" w:rsidRPr="009B51B2" w:rsidRDefault="00BF52BB">
            <w:pPr>
              <w:spacing w:after="0" w:line="240" w:lineRule="auto"/>
              <w:jc w:val="center"/>
              <w:rPr>
                <w:rFonts w:cs="Times New Roman"/>
                <w:bCs/>
                <w:iCs/>
                <w:noProof/>
                <w:sz w:val="20"/>
                <w:szCs w:val="20"/>
                <w:lang w:val="hu-HU"/>
              </w:rPr>
            </w:pPr>
            <w:r w:rsidRPr="009B51B2">
              <w:rPr>
                <w:rFonts w:cs="Times New Roman"/>
                <w:bCs/>
                <w:iCs/>
                <w:noProof/>
                <w:sz w:val="20"/>
                <w:szCs w:val="20"/>
                <w:lang w:val="hu-HU"/>
              </w:rPr>
              <w:t>3</w:t>
            </w:r>
          </w:p>
        </w:tc>
        <w:tc>
          <w:tcPr>
            <w:tcW w:w="479" w:type="pct"/>
          </w:tcPr>
          <w:p w14:paraId="016744A0" w14:textId="69A1FEDC" w:rsidR="009F7FF2" w:rsidRPr="009B51B2" w:rsidRDefault="00D7196E">
            <w:pPr>
              <w:spacing w:after="0" w:line="240" w:lineRule="auto"/>
              <w:jc w:val="both"/>
              <w:rPr>
                <w:rFonts w:cs="Times New Roman"/>
                <w:bCs/>
                <w:iCs/>
                <w:noProof/>
                <w:sz w:val="20"/>
                <w:szCs w:val="20"/>
                <w:lang w:val="hu-HU"/>
              </w:rPr>
            </w:pPr>
            <w:r>
              <w:rPr>
                <w:rFonts w:cs="Times New Roman"/>
                <w:bCs/>
                <w:iCs/>
                <w:noProof/>
                <w:sz w:val="20"/>
                <w:szCs w:val="20"/>
                <w:lang w:val="hu-HU"/>
              </w:rPr>
              <w:t>EC</w:t>
            </w:r>
            <w:r w:rsidR="00BF52BB" w:rsidRPr="009B51B2">
              <w:rPr>
                <w:rFonts w:cs="Times New Roman"/>
                <w:bCs/>
                <w:iCs/>
                <w:noProof/>
                <w:sz w:val="20"/>
                <w:szCs w:val="20"/>
                <w:lang w:val="hu-HU"/>
              </w:rPr>
              <w:t xml:space="preserve"> 4.2</w:t>
            </w:r>
          </w:p>
        </w:tc>
        <w:tc>
          <w:tcPr>
            <w:tcW w:w="429" w:type="pct"/>
          </w:tcPr>
          <w:p w14:paraId="71C05AD1" w14:textId="77777777" w:rsidR="009F7FF2" w:rsidRPr="009B51B2" w:rsidRDefault="00BF52BB">
            <w:pPr>
              <w:spacing w:after="0" w:line="240" w:lineRule="auto"/>
              <w:jc w:val="both"/>
              <w:rPr>
                <w:rFonts w:cs="Times New Roman"/>
                <w:bCs/>
                <w:iCs/>
                <w:noProof/>
                <w:sz w:val="20"/>
                <w:szCs w:val="20"/>
                <w:lang w:val="hu-HU"/>
              </w:rPr>
            </w:pPr>
            <w:r w:rsidRPr="009B51B2">
              <w:rPr>
                <w:rFonts w:cs="Times New Roman"/>
                <w:bCs/>
                <w:iCs/>
                <w:noProof/>
                <w:sz w:val="20"/>
                <w:szCs w:val="20"/>
                <w:lang w:val="hu-HU"/>
              </w:rPr>
              <w:t>RCR 81</w:t>
            </w:r>
          </w:p>
        </w:tc>
        <w:tc>
          <w:tcPr>
            <w:tcW w:w="557" w:type="pct"/>
            <w:shd w:val="clear" w:color="auto" w:fill="auto"/>
          </w:tcPr>
          <w:p w14:paraId="7B68FE52" w14:textId="77777777" w:rsidR="009F7FF2" w:rsidRPr="009B51B2" w:rsidRDefault="00BF52BB">
            <w:pPr>
              <w:spacing w:after="0" w:line="240" w:lineRule="auto"/>
              <w:rPr>
                <w:rFonts w:cs="Times New Roman"/>
                <w:bCs/>
                <w:iCs/>
                <w:noProof/>
                <w:sz w:val="20"/>
                <w:szCs w:val="20"/>
                <w:lang w:val="hu-HU"/>
              </w:rPr>
            </w:pPr>
            <w:r w:rsidRPr="009B51B2">
              <w:rPr>
                <w:rFonts w:cs="Times New Roman"/>
                <w:bCs/>
                <w:iCs/>
                <w:noProof/>
                <w:sz w:val="20"/>
                <w:szCs w:val="20"/>
                <w:lang w:val="hu-HU"/>
              </w:rPr>
              <w:t>Közös képzési programok befejezése</w:t>
            </w:r>
          </w:p>
        </w:tc>
        <w:tc>
          <w:tcPr>
            <w:tcW w:w="636" w:type="pct"/>
          </w:tcPr>
          <w:p w14:paraId="05F17D43" w14:textId="77777777" w:rsidR="009F7FF2" w:rsidRPr="009B51B2" w:rsidRDefault="00BF52BB">
            <w:pPr>
              <w:spacing w:after="0" w:line="240" w:lineRule="auto"/>
              <w:jc w:val="both"/>
              <w:rPr>
                <w:rFonts w:cs="Times New Roman"/>
                <w:bCs/>
                <w:iCs/>
                <w:noProof/>
                <w:sz w:val="20"/>
                <w:szCs w:val="20"/>
                <w:lang w:val="hu-HU"/>
              </w:rPr>
            </w:pPr>
            <w:r w:rsidRPr="009B51B2">
              <w:rPr>
                <w:rFonts w:cs="Times New Roman"/>
                <w:bCs/>
                <w:iCs/>
                <w:noProof/>
                <w:sz w:val="20"/>
                <w:szCs w:val="20"/>
                <w:lang w:val="hu-HU"/>
              </w:rPr>
              <w:t>Résztvevők</w:t>
            </w:r>
          </w:p>
        </w:tc>
        <w:tc>
          <w:tcPr>
            <w:tcW w:w="477" w:type="pct"/>
          </w:tcPr>
          <w:p w14:paraId="1C5F355B" w14:textId="77777777" w:rsidR="009F7FF2" w:rsidRPr="009B51B2" w:rsidRDefault="00BF52BB">
            <w:pPr>
              <w:spacing w:after="0" w:line="240" w:lineRule="auto"/>
              <w:jc w:val="center"/>
              <w:rPr>
                <w:rFonts w:cs="Times New Roman"/>
                <w:bCs/>
                <w:iCs/>
                <w:noProof/>
                <w:sz w:val="20"/>
                <w:szCs w:val="20"/>
                <w:lang w:val="hu-HU"/>
              </w:rPr>
            </w:pPr>
            <w:r w:rsidRPr="009B51B2">
              <w:rPr>
                <w:rFonts w:cs="Times New Roman"/>
                <w:bCs/>
                <w:iCs/>
                <w:noProof/>
                <w:sz w:val="20"/>
                <w:szCs w:val="20"/>
                <w:lang w:val="hu-HU"/>
              </w:rPr>
              <w:t>0</w:t>
            </w:r>
          </w:p>
        </w:tc>
        <w:tc>
          <w:tcPr>
            <w:tcW w:w="557" w:type="pct"/>
          </w:tcPr>
          <w:p w14:paraId="0B8E9883" w14:textId="77777777" w:rsidR="009F7FF2" w:rsidRPr="009B51B2" w:rsidRDefault="00BF52BB">
            <w:pPr>
              <w:spacing w:after="0" w:line="240" w:lineRule="auto"/>
              <w:jc w:val="center"/>
              <w:rPr>
                <w:rFonts w:cs="Times New Roman"/>
                <w:bCs/>
                <w:iCs/>
                <w:noProof/>
                <w:sz w:val="20"/>
                <w:szCs w:val="20"/>
                <w:lang w:val="hu-HU"/>
              </w:rPr>
            </w:pPr>
            <w:r w:rsidRPr="009B51B2">
              <w:rPr>
                <w:rFonts w:cs="Times New Roman"/>
                <w:bCs/>
                <w:iCs/>
                <w:noProof/>
                <w:sz w:val="20"/>
                <w:szCs w:val="20"/>
                <w:lang w:val="hu-HU"/>
              </w:rPr>
              <w:t>2021</w:t>
            </w:r>
          </w:p>
        </w:tc>
        <w:tc>
          <w:tcPr>
            <w:tcW w:w="477" w:type="pct"/>
            <w:shd w:val="clear" w:color="auto" w:fill="auto"/>
          </w:tcPr>
          <w:p w14:paraId="787D92C2" w14:textId="77777777" w:rsidR="009F7FF2" w:rsidRPr="009B51B2" w:rsidRDefault="00BF52BB">
            <w:pPr>
              <w:spacing w:after="0" w:line="240" w:lineRule="auto"/>
              <w:jc w:val="center"/>
              <w:rPr>
                <w:rFonts w:cs="Times New Roman"/>
                <w:bCs/>
                <w:iCs/>
                <w:noProof/>
                <w:sz w:val="20"/>
                <w:szCs w:val="20"/>
                <w:lang w:val="hu-HU"/>
              </w:rPr>
            </w:pPr>
            <w:r w:rsidRPr="009B51B2">
              <w:rPr>
                <w:rFonts w:cs="Times New Roman"/>
                <w:bCs/>
                <w:iCs/>
                <w:noProof/>
                <w:sz w:val="20"/>
                <w:szCs w:val="20"/>
                <w:lang w:val="hu-HU"/>
              </w:rPr>
              <w:t>300</w:t>
            </w:r>
          </w:p>
        </w:tc>
        <w:tc>
          <w:tcPr>
            <w:tcW w:w="396" w:type="pct"/>
            <w:shd w:val="clear" w:color="auto" w:fill="auto"/>
          </w:tcPr>
          <w:p w14:paraId="04740D06" w14:textId="055E9660" w:rsidR="009F7FF2" w:rsidRPr="009B51B2" w:rsidRDefault="00D7196E">
            <w:pPr>
              <w:spacing w:after="0" w:line="240" w:lineRule="auto"/>
              <w:rPr>
                <w:rFonts w:cs="Times New Roman"/>
                <w:bCs/>
                <w:iCs/>
                <w:noProof/>
                <w:sz w:val="20"/>
                <w:szCs w:val="20"/>
                <w:lang w:val="hu-HU"/>
              </w:rPr>
            </w:pPr>
            <w:r>
              <w:rPr>
                <w:rFonts w:cs="Times New Roman"/>
                <w:bCs/>
                <w:iCs/>
                <w:noProof/>
                <w:sz w:val="20"/>
                <w:szCs w:val="20"/>
                <w:lang w:val="hu-HU"/>
              </w:rPr>
              <w:t xml:space="preserve">Irányító hatóság </w:t>
            </w:r>
            <w:r w:rsidR="00BF52BB" w:rsidRPr="009B51B2">
              <w:rPr>
                <w:rFonts w:cs="Times New Roman"/>
                <w:bCs/>
                <w:iCs/>
                <w:noProof/>
                <w:sz w:val="20"/>
                <w:szCs w:val="20"/>
                <w:lang w:val="hu-HU"/>
              </w:rPr>
              <w:t>monitoring rendszer</w:t>
            </w:r>
            <w:r>
              <w:rPr>
                <w:rFonts w:cs="Times New Roman"/>
                <w:bCs/>
                <w:iCs/>
                <w:noProof/>
                <w:sz w:val="20"/>
                <w:szCs w:val="20"/>
                <w:lang w:val="hu-HU"/>
              </w:rPr>
              <w:t>e</w:t>
            </w:r>
          </w:p>
        </w:tc>
        <w:tc>
          <w:tcPr>
            <w:tcW w:w="535" w:type="pct"/>
          </w:tcPr>
          <w:p w14:paraId="73244C0F" w14:textId="77777777" w:rsidR="004E4428" w:rsidRPr="009B51B2" w:rsidRDefault="004E4428" w:rsidP="00D8786F">
            <w:pPr>
              <w:spacing w:after="0"/>
              <w:rPr>
                <w:rFonts w:cs="Times New Roman"/>
                <w:bCs/>
                <w:iCs/>
                <w:noProof/>
                <w:sz w:val="20"/>
                <w:szCs w:val="20"/>
                <w:lang w:val="hu-HU"/>
              </w:rPr>
            </w:pPr>
          </w:p>
        </w:tc>
      </w:tr>
      <w:tr w:rsidR="00D759E1" w:rsidRPr="009B51B2" w14:paraId="1D201160" w14:textId="77777777" w:rsidTr="00C04B19">
        <w:trPr>
          <w:trHeight w:val="629"/>
        </w:trPr>
        <w:tc>
          <w:tcPr>
            <w:tcW w:w="457" w:type="pct"/>
          </w:tcPr>
          <w:p w14:paraId="1983148E" w14:textId="77777777" w:rsidR="009F7FF2" w:rsidRPr="009B51B2" w:rsidRDefault="00BF52BB">
            <w:pPr>
              <w:spacing w:after="0" w:line="240" w:lineRule="auto"/>
              <w:jc w:val="center"/>
              <w:rPr>
                <w:rFonts w:cs="Times New Roman"/>
                <w:bCs/>
                <w:iCs/>
                <w:noProof/>
                <w:sz w:val="20"/>
                <w:szCs w:val="20"/>
                <w:lang w:val="hu-HU"/>
              </w:rPr>
            </w:pPr>
            <w:r w:rsidRPr="009B51B2">
              <w:rPr>
                <w:rFonts w:cs="Times New Roman"/>
                <w:bCs/>
                <w:iCs/>
                <w:noProof/>
                <w:sz w:val="20"/>
                <w:szCs w:val="20"/>
                <w:lang w:val="hu-HU"/>
              </w:rPr>
              <w:t>3</w:t>
            </w:r>
          </w:p>
        </w:tc>
        <w:tc>
          <w:tcPr>
            <w:tcW w:w="479" w:type="pct"/>
          </w:tcPr>
          <w:p w14:paraId="54B846C7" w14:textId="19D15508" w:rsidR="009F7FF2" w:rsidRPr="009B51B2" w:rsidRDefault="00D7196E">
            <w:pPr>
              <w:spacing w:after="0" w:line="240" w:lineRule="auto"/>
              <w:jc w:val="both"/>
              <w:rPr>
                <w:rFonts w:cs="Times New Roman"/>
                <w:bCs/>
                <w:iCs/>
                <w:noProof/>
                <w:sz w:val="20"/>
                <w:szCs w:val="20"/>
                <w:lang w:val="hu-HU"/>
              </w:rPr>
            </w:pPr>
            <w:r>
              <w:rPr>
                <w:rFonts w:cs="Times New Roman"/>
                <w:bCs/>
                <w:iCs/>
                <w:noProof/>
                <w:sz w:val="20"/>
                <w:szCs w:val="20"/>
                <w:lang w:val="hu-HU"/>
              </w:rPr>
              <w:t>EC</w:t>
            </w:r>
            <w:r w:rsidR="00BF52BB" w:rsidRPr="009B51B2">
              <w:rPr>
                <w:rFonts w:cs="Times New Roman"/>
                <w:bCs/>
                <w:iCs/>
                <w:noProof/>
                <w:sz w:val="20"/>
                <w:szCs w:val="20"/>
                <w:lang w:val="hu-HU"/>
              </w:rPr>
              <w:t xml:space="preserve"> 4.2</w:t>
            </w:r>
          </w:p>
        </w:tc>
        <w:tc>
          <w:tcPr>
            <w:tcW w:w="429" w:type="pct"/>
          </w:tcPr>
          <w:p w14:paraId="3C802D2A" w14:textId="77777777" w:rsidR="009F7FF2" w:rsidRPr="009B51B2" w:rsidRDefault="00BF52BB">
            <w:pPr>
              <w:spacing w:after="0" w:line="240" w:lineRule="auto"/>
              <w:jc w:val="both"/>
              <w:rPr>
                <w:rFonts w:cs="Times New Roman"/>
                <w:bCs/>
                <w:iCs/>
                <w:noProof/>
                <w:sz w:val="20"/>
                <w:szCs w:val="20"/>
                <w:lang w:val="hu-HU"/>
              </w:rPr>
            </w:pPr>
            <w:r w:rsidRPr="009B51B2">
              <w:rPr>
                <w:rFonts w:cs="Times New Roman"/>
                <w:bCs/>
                <w:iCs/>
                <w:noProof/>
                <w:sz w:val="20"/>
                <w:szCs w:val="20"/>
                <w:lang w:val="hu-HU"/>
              </w:rPr>
              <w:t>RCR 84</w:t>
            </w:r>
          </w:p>
        </w:tc>
        <w:tc>
          <w:tcPr>
            <w:tcW w:w="557" w:type="pct"/>
            <w:shd w:val="clear" w:color="auto" w:fill="auto"/>
          </w:tcPr>
          <w:p w14:paraId="1C517B2D" w14:textId="77777777" w:rsidR="009F7FF2" w:rsidRPr="009B51B2" w:rsidRDefault="00BF52BB">
            <w:pPr>
              <w:spacing w:after="0" w:line="240" w:lineRule="auto"/>
              <w:rPr>
                <w:rFonts w:cs="Times New Roman"/>
                <w:bCs/>
                <w:iCs/>
                <w:noProof/>
                <w:sz w:val="20"/>
                <w:szCs w:val="20"/>
                <w:lang w:val="hu-HU"/>
              </w:rPr>
            </w:pPr>
            <w:r w:rsidRPr="009B51B2">
              <w:rPr>
                <w:rFonts w:cs="Times New Roman"/>
                <w:bCs/>
                <w:iCs/>
                <w:noProof/>
                <w:sz w:val="20"/>
                <w:szCs w:val="20"/>
                <w:lang w:val="hu-HU"/>
              </w:rPr>
              <w:t>A projekt befejezése után határokon átnyúló együttműködésben lévő szervezetek</w:t>
            </w:r>
          </w:p>
        </w:tc>
        <w:tc>
          <w:tcPr>
            <w:tcW w:w="636" w:type="pct"/>
          </w:tcPr>
          <w:p w14:paraId="7CEF3BCB" w14:textId="77777777" w:rsidR="009F7FF2" w:rsidRPr="009B51B2" w:rsidRDefault="00BF52BB">
            <w:pPr>
              <w:spacing w:after="0" w:line="240" w:lineRule="auto"/>
              <w:jc w:val="both"/>
              <w:rPr>
                <w:rFonts w:cs="Times New Roman"/>
                <w:bCs/>
                <w:iCs/>
                <w:noProof/>
                <w:sz w:val="20"/>
                <w:szCs w:val="20"/>
                <w:lang w:val="hu-HU"/>
              </w:rPr>
            </w:pPr>
            <w:r w:rsidRPr="009B51B2">
              <w:rPr>
                <w:rFonts w:cs="Times New Roman"/>
                <w:bCs/>
                <w:iCs/>
                <w:noProof/>
                <w:sz w:val="20"/>
                <w:szCs w:val="20"/>
                <w:lang w:val="hu-HU"/>
              </w:rPr>
              <w:t>Szervezetek</w:t>
            </w:r>
          </w:p>
        </w:tc>
        <w:tc>
          <w:tcPr>
            <w:tcW w:w="477" w:type="pct"/>
          </w:tcPr>
          <w:p w14:paraId="00D5E1C5" w14:textId="77777777" w:rsidR="009F7FF2" w:rsidRPr="009B51B2" w:rsidRDefault="00BF52BB">
            <w:pPr>
              <w:spacing w:after="0" w:line="240" w:lineRule="auto"/>
              <w:jc w:val="center"/>
              <w:rPr>
                <w:rFonts w:cs="Times New Roman"/>
                <w:bCs/>
                <w:iCs/>
                <w:noProof/>
                <w:sz w:val="20"/>
                <w:szCs w:val="20"/>
                <w:lang w:val="hu-HU"/>
              </w:rPr>
            </w:pPr>
            <w:r w:rsidRPr="009B51B2">
              <w:rPr>
                <w:rFonts w:cs="Times New Roman"/>
                <w:bCs/>
                <w:iCs/>
                <w:noProof/>
                <w:sz w:val="20"/>
                <w:szCs w:val="20"/>
                <w:lang w:val="hu-HU"/>
              </w:rPr>
              <w:t>0</w:t>
            </w:r>
          </w:p>
        </w:tc>
        <w:tc>
          <w:tcPr>
            <w:tcW w:w="557" w:type="pct"/>
          </w:tcPr>
          <w:p w14:paraId="28430255" w14:textId="77777777" w:rsidR="009F7FF2" w:rsidRPr="009B51B2" w:rsidRDefault="00BF52BB">
            <w:pPr>
              <w:spacing w:after="0" w:line="240" w:lineRule="auto"/>
              <w:jc w:val="center"/>
              <w:rPr>
                <w:rFonts w:cs="Times New Roman"/>
                <w:bCs/>
                <w:iCs/>
                <w:noProof/>
                <w:sz w:val="20"/>
                <w:szCs w:val="20"/>
                <w:lang w:val="hu-HU"/>
              </w:rPr>
            </w:pPr>
            <w:r w:rsidRPr="009B51B2">
              <w:rPr>
                <w:rFonts w:cs="Times New Roman"/>
                <w:bCs/>
                <w:iCs/>
                <w:noProof/>
                <w:sz w:val="20"/>
                <w:szCs w:val="20"/>
                <w:lang w:val="hu-HU"/>
              </w:rPr>
              <w:t>2021</w:t>
            </w:r>
          </w:p>
        </w:tc>
        <w:tc>
          <w:tcPr>
            <w:tcW w:w="477" w:type="pct"/>
            <w:shd w:val="clear" w:color="auto" w:fill="auto"/>
          </w:tcPr>
          <w:p w14:paraId="2DBD4076" w14:textId="77777777" w:rsidR="009F7FF2" w:rsidRPr="009B51B2" w:rsidRDefault="00BF52BB">
            <w:pPr>
              <w:spacing w:after="0" w:line="240" w:lineRule="auto"/>
              <w:jc w:val="center"/>
              <w:rPr>
                <w:rFonts w:cs="Times New Roman"/>
                <w:bCs/>
                <w:iCs/>
                <w:noProof/>
                <w:sz w:val="20"/>
                <w:szCs w:val="20"/>
                <w:lang w:val="hu-HU"/>
              </w:rPr>
            </w:pPr>
            <w:r w:rsidRPr="009B51B2">
              <w:rPr>
                <w:rFonts w:cs="Times New Roman"/>
                <w:bCs/>
                <w:iCs/>
                <w:noProof/>
                <w:sz w:val="20"/>
                <w:szCs w:val="20"/>
                <w:lang w:val="hu-HU"/>
              </w:rPr>
              <w:t>18</w:t>
            </w:r>
          </w:p>
        </w:tc>
        <w:tc>
          <w:tcPr>
            <w:tcW w:w="396" w:type="pct"/>
            <w:shd w:val="clear" w:color="auto" w:fill="auto"/>
          </w:tcPr>
          <w:p w14:paraId="505EBC15" w14:textId="12489E6A" w:rsidR="009F7FF2" w:rsidRPr="009B51B2" w:rsidRDefault="00D7196E">
            <w:pPr>
              <w:spacing w:after="0" w:line="240" w:lineRule="auto"/>
              <w:rPr>
                <w:rFonts w:cs="Times New Roman"/>
                <w:bCs/>
                <w:iCs/>
                <w:noProof/>
                <w:sz w:val="20"/>
                <w:szCs w:val="20"/>
                <w:lang w:val="hu-HU"/>
              </w:rPr>
            </w:pPr>
            <w:r>
              <w:rPr>
                <w:rFonts w:cs="Times New Roman"/>
                <w:bCs/>
                <w:iCs/>
                <w:noProof/>
                <w:sz w:val="20"/>
                <w:szCs w:val="20"/>
                <w:lang w:val="hu-HU"/>
              </w:rPr>
              <w:t xml:space="preserve">Irányító hatóság </w:t>
            </w:r>
            <w:r w:rsidR="00BF52BB" w:rsidRPr="009B51B2">
              <w:rPr>
                <w:rFonts w:cs="Times New Roman"/>
                <w:bCs/>
                <w:iCs/>
                <w:noProof/>
                <w:sz w:val="20"/>
                <w:szCs w:val="20"/>
                <w:lang w:val="hu-HU"/>
              </w:rPr>
              <w:t>monitoring rendszer</w:t>
            </w:r>
            <w:r>
              <w:rPr>
                <w:rFonts w:cs="Times New Roman"/>
                <w:bCs/>
                <w:iCs/>
                <w:noProof/>
                <w:sz w:val="20"/>
                <w:szCs w:val="20"/>
                <w:lang w:val="hu-HU"/>
              </w:rPr>
              <w:t>e</w:t>
            </w:r>
          </w:p>
        </w:tc>
        <w:tc>
          <w:tcPr>
            <w:tcW w:w="535" w:type="pct"/>
          </w:tcPr>
          <w:p w14:paraId="5D623F37" w14:textId="77777777" w:rsidR="004D033D" w:rsidRPr="009B51B2" w:rsidRDefault="004D033D" w:rsidP="00D8786F">
            <w:pPr>
              <w:spacing w:after="0"/>
              <w:rPr>
                <w:rFonts w:cs="Times New Roman"/>
                <w:bCs/>
                <w:iCs/>
                <w:noProof/>
                <w:sz w:val="20"/>
                <w:szCs w:val="20"/>
                <w:lang w:val="hu-HU"/>
              </w:rPr>
            </w:pPr>
          </w:p>
        </w:tc>
      </w:tr>
    </w:tbl>
    <w:p w14:paraId="72475508" w14:textId="77777777" w:rsidR="00953F99" w:rsidRPr="009B51B2" w:rsidRDefault="00953F99" w:rsidP="00D8786F">
      <w:pPr>
        <w:spacing w:after="0" w:line="240" w:lineRule="auto"/>
        <w:ind w:left="709" w:hanging="709"/>
        <w:jc w:val="both"/>
        <w:rPr>
          <w:rFonts w:eastAsia="Times New Roman" w:cs="Times New Roman"/>
          <w:b/>
          <w:iCs/>
          <w:noProof/>
          <w:sz w:val="20"/>
          <w:szCs w:val="20"/>
          <w:lang w:val="hu-HU" w:eastAsia="en-GB"/>
        </w:rPr>
      </w:pPr>
    </w:p>
    <w:p w14:paraId="359606D9" w14:textId="35568CA8" w:rsidR="009F7FF2" w:rsidRPr="009B51B2" w:rsidRDefault="00F47253">
      <w:pPr>
        <w:spacing w:after="0" w:line="240" w:lineRule="auto"/>
        <w:ind w:left="709" w:hanging="709"/>
        <w:jc w:val="both"/>
        <w:rPr>
          <w:rFonts w:eastAsia="Times New Roman" w:cs="Times New Roman"/>
          <w:b/>
          <w:iCs/>
          <w:noProof/>
          <w:sz w:val="20"/>
          <w:szCs w:val="20"/>
          <w:lang w:val="hu-HU" w:eastAsia="en-GB"/>
        </w:rPr>
      </w:pPr>
      <w:r>
        <w:rPr>
          <w:rFonts w:eastAsia="Times New Roman" w:cs="Times New Roman"/>
          <w:b/>
          <w:iCs/>
          <w:noProof/>
          <w:sz w:val="20"/>
          <w:szCs w:val="20"/>
          <w:lang w:val="hu-HU" w:eastAsia="en-GB"/>
        </w:rPr>
        <w:t>F</w:t>
      </w:r>
      <w:r w:rsidR="00BF52BB" w:rsidRPr="009B51B2">
        <w:rPr>
          <w:rFonts w:eastAsia="Times New Roman" w:cs="Times New Roman"/>
          <w:b/>
          <w:iCs/>
          <w:noProof/>
          <w:sz w:val="20"/>
          <w:szCs w:val="20"/>
          <w:lang w:val="hu-HU" w:eastAsia="en-GB"/>
        </w:rPr>
        <w:t>ő célcsoportok</w:t>
      </w:r>
    </w:p>
    <w:p w14:paraId="57917EE2" w14:textId="1A8307FC" w:rsidR="009F7FF2" w:rsidRPr="009B51B2" w:rsidRDefault="00BF52BB">
      <w:pPr>
        <w:spacing w:after="0" w:line="240" w:lineRule="auto"/>
        <w:jc w:val="both"/>
        <w:rPr>
          <w:rFonts w:eastAsia="Times New Roman" w:cs="Times New Roman"/>
          <w:i/>
          <w:noProof/>
          <w:color w:val="000000"/>
          <w:sz w:val="20"/>
          <w:szCs w:val="20"/>
          <w:lang w:val="hu-HU" w:eastAsia="en-GB"/>
        </w:rPr>
      </w:pPr>
      <w:r w:rsidRPr="009B51B2">
        <w:rPr>
          <w:rFonts w:eastAsia="Times New Roman" w:cs="Times New Roman"/>
          <w:i/>
          <w:noProof/>
          <w:color w:val="000000"/>
          <w:sz w:val="20"/>
          <w:szCs w:val="20"/>
          <w:lang w:val="hu-HU" w:eastAsia="en-GB"/>
        </w:rPr>
        <w:t>Hivatkozás: 17. cikk (3) bekezdés e) pont iii. alpont, 17. cikk (9) bekezdés c) pont iv. alpont</w:t>
      </w:r>
    </w:p>
    <w:p w14:paraId="03BD8BF5" w14:textId="77777777" w:rsidR="00953F99" w:rsidRPr="009B51B2" w:rsidRDefault="00953F99" w:rsidP="00D8786F">
      <w:pPr>
        <w:keepNext/>
        <w:spacing w:after="0"/>
        <w:jc w:val="both"/>
        <w:rPr>
          <w:rFonts w:eastAsia="Times New Roman" w:cs="Times New Roman"/>
          <w:iCs/>
          <w:noProof/>
          <w:color w:val="000000"/>
          <w:sz w:val="20"/>
          <w:szCs w:val="20"/>
          <w:lang w:val="hu-HU" w:eastAsia="en-GB"/>
        </w:rPr>
      </w:pPr>
    </w:p>
    <w:p w14:paraId="19AEE00B" w14:textId="77777777" w:rsidR="009F7FF2" w:rsidRPr="009B51B2" w:rsidRDefault="00BF52BB">
      <w:pPr>
        <w:keepNext/>
        <w:spacing w:after="0"/>
        <w:jc w:val="both"/>
        <w:rPr>
          <w:rFonts w:eastAsia="Times New Roman" w:cs="Times New Roman"/>
          <w:iCs/>
          <w:noProof/>
          <w:color w:val="000000"/>
          <w:sz w:val="20"/>
          <w:szCs w:val="20"/>
          <w:lang w:val="hu-HU" w:eastAsia="en-GB"/>
        </w:rPr>
      </w:pPr>
      <w:r w:rsidRPr="009B51B2">
        <w:rPr>
          <w:rFonts w:eastAsia="Times New Roman" w:cs="Times New Roman"/>
          <w:iCs/>
          <w:noProof/>
          <w:color w:val="000000"/>
          <w:sz w:val="20"/>
          <w:szCs w:val="20"/>
          <w:lang w:val="hu-HU" w:eastAsia="en-GB"/>
        </w:rPr>
        <w:t xml:space="preserve">Közvetlen célcsoportok </w:t>
      </w:r>
      <w:r w:rsidR="0039110F" w:rsidRPr="009B51B2">
        <w:rPr>
          <w:rFonts w:eastAsia="Times New Roman" w:cs="Times New Roman"/>
          <w:iCs/>
          <w:noProof/>
          <w:color w:val="000000"/>
          <w:sz w:val="20"/>
          <w:szCs w:val="20"/>
          <w:lang w:val="hu-HU" w:eastAsia="en-GB"/>
        </w:rPr>
        <w:t>(a potenciális kedvezményezettek indikatív listája)</w:t>
      </w:r>
    </w:p>
    <w:p w14:paraId="64D5B5A6" w14:textId="77777777" w:rsidR="009F7FF2" w:rsidRPr="009B51B2" w:rsidRDefault="00953F99">
      <w:pPr>
        <w:pStyle w:val="Listaszerbekezds"/>
        <w:keepNext/>
        <w:numPr>
          <w:ilvl w:val="0"/>
          <w:numId w:val="7"/>
        </w:numPr>
        <w:spacing w:after="0"/>
        <w:jc w:val="both"/>
        <w:rPr>
          <w:rFonts w:eastAsia="Times New Roman" w:cs="Times New Roman"/>
          <w:iCs/>
          <w:noProof/>
          <w:color w:val="000000"/>
          <w:sz w:val="20"/>
          <w:szCs w:val="20"/>
          <w:lang w:val="hu-HU" w:eastAsia="en-GB"/>
        </w:rPr>
      </w:pPr>
      <w:r w:rsidRPr="009B51B2">
        <w:rPr>
          <w:rFonts w:eastAsia="Times New Roman" w:cs="Times New Roman"/>
          <w:iCs/>
          <w:noProof/>
          <w:color w:val="000000"/>
          <w:sz w:val="20"/>
          <w:szCs w:val="20"/>
          <w:lang w:val="hu-HU" w:eastAsia="en-GB"/>
        </w:rPr>
        <w:t>a program területén található helyi</w:t>
      </w:r>
      <w:r w:rsidR="00750404" w:rsidRPr="009B51B2">
        <w:rPr>
          <w:rFonts w:eastAsia="Times New Roman" w:cs="Times New Roman"/>
          <w:iCs/>
          <w:noProof/>
          <w:color w:val="000000"/>
          <w:sz w:val="20"/>
          <w:szCs w:val="20"/>
          <w:lang w:val="hu-HU" w:eastAsia="en-GB"/>
        </w:rPr>
        <w:t xml:space="preserve">, regionális </w:t>
      </w:r>
      <w:r w:rsidRPr="009B51B2">
        <w:rPr>
          <w:rFonts w:eastAsia="Times New Roman" w:cs="Times New Roman"/>
          <w:iCs/>
          <w:noProof/>
          <w:color w:val="000000"/>
          <w:sz w:val="20"/>
          <w:szCs w:val="20"/>
          <w:lang w:val="hu-HU" w:eastAsia="en-GB"/>
        </w:rPr>
        <w:t>és nemzeti intézmények és szolgáltatók;</w:t>
      </w:r>
    </w:p>
    <w:p w14:paraId="75A68F39" w14:textId="77777777" w:rsidR="009F7FF2" w:rsidRPr="009B51B2" w:rsidRDefault="00953F99">
      <w:pPr>
        <w:pStyle w:val="Listaszerbekezds"/>
        <w:keepNext/>
        <w:numPr>
          <w:ilvl w:val="0"/>
          <w:numId w:val="7"/>
        </w:numPr>
        <w:spacing w:after="0"/>
        <w:jc w:val="both"/>
        <w:rPr>
          <w:rFonts w:eastAsia="Times New Roman" w:cs="Times New Roman"/>
          <w:iCs/>
          <w:noProof/>
          <w:color w:val="000000"/>
          <w:sz w:val="20"/>
          <w:szCs w:val="20"/>
          <w:lang w:val="hu-HU" w:eastAsia="en-GB"/>
        </w:rPr>
      </w:pPr>
      <w:r w:rsidRPr="009B51B2">
        <w:rPr>
          <w:rFonts w:eastAsia="Times New Roman" w:cs="Times New Roman"/>
          <w:iCs/>
          <w:noProof/>
          <w:color w:val="000000"/>
          <w:sz w:val="20"/>
          <w:szCs w:val="20"/>
          <w:lang w:val="hu-HU" w:eastAsia="en-GB"/>
        </w:rPr>
        <w:t xml:space="preserve">helyi </w:t>
      </w:r>
      <w:r w:rsidR="00C1538F" w:rsidRPr="009B51B2">
        <w:rPr>
          <w:rFonts w:eastAsia="Times New Roman" w:cs="Times New Roman"/>
          <w:iCs/>
          <w:noProof/>
          <w:color w:val="000000"/>
          <w:sz w:val="20"/>
          <w:szCs w:val="20"/>
          <w:lang w:val="hu-HU" w:eastAsia="en-GB"/>
        </w:rPr>
        <w:t xml:space="preserve">és regionális </w:t>
      </w:r>
      <w:r w:rsidR="00C6413B" w:rsidRPr="009B51B2">
        <w:rPr>
          <w:rFonts w:eastAsia="Times New Roman" w:cs="Times New Roman"/>
          <w:iCs/>
          <w:noProof/>
          <w:color w:val="000000"/>
          <w:sz w:val="20"/>
          <w:szCs w:val="20"/>
          <w:lang w:val="hu-HU" w:eastAsia="en-GB"/>
        </w:rPr>
        <w:t xml:space="preserve">hatóságok </w:t>
      </w:r>
      <w:r w:rsidRPr="009B51B2">
        <w:rPr>
          <w:rFonts w:eastAsia="Times New Roman" w:cs="Times New Roman"/>
          <w:iCs/>
          <w:noProof/>
          <w:color w:val="000000"/>
          <w:sz w:val="20"/>
          <w:szCs w:val="20"/>
          <w:lang w:val="hu-HU" w:eastAsia="en-GB"/>
        </w:rPr>
        <w:t>és vállalkozásaik;</w:t>
      </w:r>
    </w:p>
    <w:p w14:paraId="11D16975" w14:textId="77777777" w:rsidR="009F7FF2" w:rsidRPr="009B51B2" w:rsidRDefault="00BF52BB">
      <w:pPr>
        <w:pStyle w:val="Listaszerbekezds"/>
        <w:keepNext/>
        <w:numPr>
          <w:ilvl w:val="0"/>
          <w:numId w:val="7"/>
        </w:numPr>
        <w:spacing w:after="0"/>
        <w:jc w:val="both"/>
        <w:rPr>
          <w:rFonts w:eastAsia="Times New Roman" w:cs="Times New Roman"/>
          <w:iCs/>
          <w:noProof/>
          <w:color w:val="000000"/>
          <w:sz w:val="20"/>
          <w:szCs w:val="20"/>
          <w:lang w:val="hu-HU" w:eastAsia="en-GB"/>
        </w:rPr>
      </w:pPr>
      <w:r w:rsidRPr="009B51B2">
        <w:rPr>
          <w:rFonts w:eastAsia="Times New Roman" w:cs="Times New Roman"/>
          <w:iCs/>
          <w:noProof/>
          <w:color w:val="000000"/>
          <w:sz w:val="20"/>
          <w:szCs w:val="20"/>
          <w:lang w:val="hu-HU" w:eastAsia="en-GB"/>
        </w:rPr>
        <w:t>oktatási intézmények</w:t>
      </w:r>
      <w:r w:rsidR="00FF58FE" w:rsidRPr="009B51B2">
        <w:rPr>
          <w:rFonts w:eastAsia="Times New Roman" w:cs="Times New Roman"/>
          <w:iCs/>
          <w:noProof/>
          <w:color w:val="000000"/>
          <w:sz w:val="20"/>
          <w:szCs w:val="20"/>
          <w:lang w:val="hu-HU" w:eastAsia="en-GB"/>
        </w:rPr>
        <w:t xml:space="preserve">, </w:t>
      </w:r>
      <w:r w:rsidRPr="009B51B2">
        <w:rPr>
          <w:rFonts w:eastAsia="Times New Roman" w:cs="Times New Roman"/>
          <w:iCs/>
          <w:noProof/>
          <w:color w:val="000000"/>
          <w:sz w:val="20"/>
          <w:szCs w:val="20"/>
          <w:lang w:val="hu-HU" w:eastAsia="en-GB"/>
        </w:rPr>
        <w:t xml:space="preserve">intézményeik </w:t>
      </w:r>
      <w:r w:rsidR="00FF58FE" w:rsidRPr="009B51B2">
        <w:rPr>
          <w:rFonts w:eastAsia="Times New Roman" w:cs="Times New Roman"/>
          <w:iCs/>
          <w:noProof/>
          <w:color w:val="000000"/>
          <w:sz w:val="20"/>
          <w:szCs w:val="20"/>
          <w:lang w:val="hu-HU" w:eastAsia="en-GB"/>
        </w:rPr>
        <w:t xml:space="preserve">és fenntartóik </w:t>
      </w:r>
      <w:r w:rsidRPr="009B51B2">
        <w:rPr>
          <w:rFonts w:eastAsia="Times New Roman" w:cs="Times New Roman"/>
          <w:iCs/>
          <w:noProof/>
          <w:color w:val="000000"/>
          <w:sz w:val="20"/>
          <w:szCs w:val="20"/>
          <w:lang w:val="hu-HU" w:eastAsia="en-GB"/>
        </w:rPr>
        <w:t xml:space="preserve">(óvodák, iskolák, főiskolák, felsőoktatási intézmények </w:t>
      </w:r>
      <w:r w:rsidR="0039110F" w:rsidRPr="009B51B2">
        <w:rPr>
          <w:rFonts w:eastAsia="Times New Roman" w:cs="Times New Roman"/>
          <w:iCs/>
          <w:noProof/>
          <w:color w:val="000000"/>
          <w:sz w:val="20"/>
          <w:szCs w:val="20"/>
          <w:lang w:val="hu-HU" w:eastAsia="en-GB"/>
        </w:rPr>
        <w:t>és felnőttképzési intézmények</w:t>
      </w:r>
      <w:r w:rsidRPr="009B51B2">
        <w:rPr>
          <w:rFonts w:eastAsia="Times New Roman" w:cs="Times New Roman"/>
          <w:iCs/>
          <w:noProof/>
          <w:color w:val="000000"/>
          <w:sz w:val="20"/>
          <w:szCs w:val="20"/>
          <w:lang w:val="hu-HU" w:eastAsia="en-GB"/>
        </w:rPr>
        <w:t>);</w:t>
      </w:r>
    </w:p>
    <w:p w14:paraId="29C768C6" w14:textId="77777777" w:rsidR="009F7FF2" w:rsidRPr="009B51B2" w:rsidRDefault="00BF52BB">
      <w:pPr>
        <w:pStyle w:val="Listaszerbekezds"/>
        <w:keepNext/>
        <w:numPr>
          <w:ilvl w:val="0"/>
          <w:numId w:val="7"/>
        </w:numPr>
        <w:spacing w:after="0"/>
        <w:jc w:val="both"/>
        <w:rPr>
          <w:rFonts w:eastAsia="Times New Roman" w:cs="Times New Roman"/>
          <w:iCs/>
          <w:noProof/>
          <w:color w:val="000000"/>
          <w:sz w:val="20"/>
          <w:szCs w:val="20"/>
          <w:lang w:val="hu-HU" w:eastAsia="en-GB"/>
        </w:rPr>
      </w:pPr>
      <w:r w:rsidRPr="009B51B2">
        <w:rPr>
          <w:rFonts w:eastAsia="Times New Roman" w:cs="Times New Roman"/>
          <w:iCs/>
          <w:noProof/>
          <w:color w:val="000000"/>
          <w:sz w:val="20"/>
          <w:szCs w:val="20"/>
          <w:lang w:val="hu-HU" w:eastAsia="en-GB"/>
        </w:rPr>
        <w:t>szakképző intézmények;</w:t>
      </w:r>
    </w:p>
    <w:p w14:paraId="620B4167" w14:textId="77777777" w:rsidR="009F7FF2" w:rsidRPr="009B51B2" w:rsidRDefault="00BF52BB">
      <w:pPr>
        <w:pStyle w:val="Listaszerbekezds"/>
        <w:numPr>
          <w:ilvl w:val="0"/>
          <w:numId w:val="7"/>
        </w:numPr>
        <w:spacing w:after="0"/>
        <w:jc w:val="both"/>
        <w:rPr>
          <w:rFonts w:eastAsia="Times New Roman" w:cs="Times New Roman"/>
          <w:iCs/>
          <w:noProof/>
          <w:color w:val="000000"/>
          <w:sz w:val="20"/>
          <w:szCs w:val="20"/>
          <w:lang w:val="hu-HU" w:eastAsia="en-GB"/>
        </w:rPr>
      </w:pPr>
      <w:r w:rsidRPr="009B51B2">
        <w:rPr>
          <w:rFonts w:eastAsia="Times New Roman" w:cs="Times New Roman"/>
          <w:iCs/>
          <w:noProof/>
          <w:color w:val="000000"/>
          <w:sz w:val="20"/>
          <w:szCs w:val="20"/>
          <w:lang w:val="hu-HU" w:eastAsia="en-GB"/>
        </w:rPr>
        <w:t>egyetemek;</w:t>
      </w:r>
    </w:p>
    <w:p w14:paraId="64D90593" w14:textId="77777777" w:rsidR="009F7FF2" w:rsidRPr="009B51B2" w:rsidRDefault="00BF52BB">
      <w:pPr>
        <w:pStyle w:val="Listaszerbekezds"/>
        <w:numPr>
          <w:ilvl w:val="0"/>
          <w:numId w:val="7"/>
        </w:numPr>
        <w:spacing w:after="0"/>
        <w:jc w:val="both"/>
        <w:rPr>
          <w:rFonts w:eastAsia="Times New Roman" w:cs="Times New Roman"/>
          <w:iCs/>
          <w:noProof/>
          <w:color w:val="000000"/>
          <w:sz w:val="20"/>
          <w:szCs w:val="20"/>
          <w:lang w:val="hu-HU" w:eastAsia="en-GB"/>
        </w:rPr>
      </w:pPr>
      <w:r w:rsidRPr="009B51B2">
        <w:rPr>
          <w:rFonts w:eastAsia="Times New Roman" w:cs="Times New Roman"/>
          <w:iCs/>
          <w:noProof/>
          <w:color w:val="000000"/>
          <w:sz w:val="20"/>
          <w:szCs w:val="20"/>
          <w:lang w:val="hu-HU" w:eastAsia="en-GB"/>
        </w:rPr>
        <w:t>könyvtárak;</w:t>
      </w:r>
    </w:p>
    <w:p w14:paraId="74B7CD96" w14:textId="13183966" w:rsidR="009F7FF2" w:rsidRPr="009B51B2" w:rsidRDefault="00925244">
      <w:pPr>
        <w:pStyle w:val="Listaszerbekezds"/>
        <w:numPr>
          <w:ilvl w:val="0"/>
          <w:numId w:val="7"/>
        </w:numPr>
        <w:spacing w:after="0"/>
        <w:jc w:val="both"/>
        <w:rPr>
          <w:rFonts w:eastAsia="Times New Roman" w:cs="Times New Roman"/>
          <w:iCs/>
          <w:noProof/>
          <w:color w:val="000000"/>
          <w:sz w:val="20"/>
          <w:szCs w:val="20"/>
          <w:lang w:val="hu-HU" w:eastAsia="en-GB"/>
        </w:rPr>
      </w:pPr>
      <w:r>
        <w:rPr>
          <w:rFonts w:eastAsia="Times New Roman" w:cs="Times New Roman"/>
          <w:iCs/>
          <w:noProof/>
          <w:color w:val="000000"/>
          <w:sz w:val="20"/>
          <w:szCs w:val="20"/>
          <w:lang w:val="hu-HU" w:eastAsia="en-GB"/>
        </w:rPr>
        <w:t>n</w:t>
      </w:r>
      <w:r w:rsidR="00BF52BB" w:rsidRPr="009B51B2">
        <w:rPr>
          <w:rFonts w:eastAsia="Times New Roman" w:cs="Times New Roman"/>
          <w:iCs/>
          <w:noProof/>
          <w:color w:val="000000"/>
          <w:sz w:val="20"/>
          <w:szCs w:val="20"/>
          <w:lang w:val="hu-HU" w:eastAsia="en-GB"/>
        </w:rPr>
        <w:t>em</w:t>
      </w:r>
      <w:r>
        <w:rPr>
          <w:rFonts w:eastAsia="Times New Roman" w:cs="Times New Roman"/>
          <w:iCs/>
          <w:noProof/>
          <w:color w:val="000000"/>
          <w:sz w:val="20"/>
          <w:szCs w:val="20"/>
          <w:lang w:val="hu-HU" w:eastAsia="en-GB"/>
        </w:rPr>
        <w:t>-</w:t>
      </w:r>
      <w:r w:rsidR="00BF52BB" w:rsidRPr="009B51B2">
        <w:rPr>
          <w:rFonts w:eastAsia="Times New Roman" w:cs="Times New Roman"/>
          <w:iCs/>
          <w:noProof/>
          <w:color w:val="000000"/>
          <w:sz w:val="20"/>
          <w:szCs w:val="20"/>
          <w:lang w:val="hu-HU" w:eastAsia="en-GB"/>
        </w:rPr>
        <w:t>kormányzati szervezetek;</w:t>
      </w:r>
    </w:p>
    <w:p w14:paraId="4A56F6FE" w14:textId="77777777" w:rsidR="009F7FF2" w:rsidRPr="009B51B2" w:rsidRDefault="00BF52BB">
      <w:pPr>
        <w:pStyle w:val="Listaszerbekezds"/>
        <w:numPr>
          <w:ilvl w:val="0"/>
          <w:numId w:val="7"/>
        </w:numPr>
        <w:spacing w:after="0"/>
        <w:jc w:val="both"/>
        <w:rPr>
          <w:rFonts w:eastAsia="Times New Roman" w:cs="Times New Roman"/>
          <w:iCs/>
          <w:noProof/>
          <w:color w:val="000000"/>
          <w:sz w:val="20"/>
          <w:szCs w:val="20"/>
          <w:lang w:val="hu-HU" w:eastAsia="en-GB"/>
        </w:rPr>
      </w:pPr>
      <w:r w:rsidRPr="009B51B2">
        <w:rPr>
          <w:rFonts w:eastAsia="Times New Roman" w:cs="Times New Roman"/>
          <w:iCs/>
          <w:noProof/>
          <w:color w:val="000000"/>
          <w:sz w:val="20"/>
          <w:szCs w:val="20"/>
          <w:lang w:val="hu-HU" w:eastAsia="en-GB"/>
        </w:rPr>
        <w:t>fejlesztési ügynökségek;</w:t>
      </w:r>
    </w:p>
    <w:p w14:paraId="054E3FB9" w14:textId="05F53BBE" w:rsidR="009F7FF2" w:rsidRPr="009B51B2" w:rsidRDefault="00BF52BB">
      <w:pPr>
        <w:pStyle w:val="Listaszerbekezds"/>
        <w:numPr>
          <w:ilvl w:val="0"/>
          <w:numId w:val="7"/>
        </w:numPr>
        <w:spacing w:after="0"/>
        <w:jc w:val="both"/>
        <w:rPr>
          <w:rFonts w:eastAsia="Times New Roman" w:cs="Times New Roman"/>
          <w:iCs/>
          <w:noProof/>
          <w:color w:val="000000"/>
          <w:sz w:val="20"/>
          <w:szCs w:val="20"/>
          <w:lang w:val="hu-HU" w:eastAsia="en-GB"/>
        </w:rPr>
      </w:pPr>
      <w:r w:rsidRPr="009B51B2">
        <w:rPr>
          <w:rFonts w:eastAsia="Times New Roman" w:cs="Times New Roman"/>
          <w:iCs/>
          <w:noProof/>
          <w:color w:val="000000"/>
          <w:sz w:val="20"/>
          <w:szCs w:val="20"/>
          <w:lang w:val="hu-HU" w:eastAsia="en-GB"/>
        </w:rPr>
        <w:t>kulturális központok</w:t>
      </w:r>
      <w:r w:rsidR="00925244">
        <w:rPr>
          <w:rFonts w:eastAsia="Times New Roman" w:cs="Times New Roman"/>
          <w:iCs/>
          <w:noProof/>
          <w:color w:val="000000"/>
          <w:sz w:val="20"/>
          <w:szCs w:val="20"/>
          <w:lang w:val="hu-HU" w:eastAsia="en-GB"/>
        </w:rPr>
        <w:t>.</w:t>
      </w:r>
    </w:p>
    <w:p w14:paraId="25EF60B2" w14:textId="77777777" w:rsidR="001312D5" w:rsidRPr="009B51B2" w:rsidRDefault="001312D5" w:rsidP="00D8786F">
      <w:pPr>
        <w:spacing w:after="0"/>
        <w:jc w:val="both"/>
        <w:rPr>
          <w:rFonts w:eastAsia="Times New Roman" w:cs="Times New Roman"/>
          <w:iCs/>
          <w:noProof/>
          <w:color w:val="000000"/>
          <w:sz w:val="20"/>
          <w:szCs w:val="20"/>
          <w:lang w:val="hu-HU" w:eastAsia="en-GB"/>
        </w:rPr>
      </w:pPr>
    </w:p>
    <w:p w14:paraId="6B5D40E3" w14:textId="77777777" w:rsidR="009F7FF2" w:rsidRPr="009B51B2" w:rsidRDefault="00BF52BB">
      <w:pPr>
        <w:spacing w:after="0"/>
        <w:jc w:val="both"/>
        <w:rPr>
          <w:rFonts w:eastAsia="Times New Roman" w:cs="Times New Roman"/>
          <w:iCs/>
          <w:noProof/>
          <w:color w:val="000000"/>
          <w:sz w:val="20"/>
          <w:szCs w:val="20"/>
          <w:lang w:val="hu-HU" w:eastAsia="en-GB"/>
        </w:rPr>
      </w:pPr>
      <w:r w:rsidRPr="009B51B2">
        <w:rPr>
          <w:rFonts w:eastAsia="Times New Roman" w:cs="Times New Roman"/>
          <w:iCs/>
          <w:noProof/>
          <w:color w:val="000000"/>
          <w:sz w:val="20"/>
          <w:szCs w:val="20"/>
          <w:lang w:val="hu-HU" w:eastAsia="en-GB"/>
        </w:rPr>
        <w:t>Közvetett célcsoportok:</w:t>
      </w:r>
    </w:p>
    <w:p w14:paraId="738F3574" w14:textId="77777777" w:rsidR="009F7FF2" w:rsidRPr="009B51B2" w:rsidRDefault="00953F99">
      <w:pPr>
        <w:pStyle w:val="Listaszerbekezds"/>
        <w:numPr>
          <w:ilvl w:val="0"/>
          <w:numId w:val="7"/>
        </w:numPr>
        <w:spacing w:after="0"/>
        <w:jc w:val="both"/>
        <w:rPr>
          <w:rFonts w:eastAsia="Times New Roman" w:cs="Times New Roman"/>
          <w:iCs/>
          <w:noProof/>
          <w:color w:val="000000"/>
          <w:sz w:val="20"/>
          <w:szCs w:val="20"/>
          <w:lang w:val="hu-HU" w:eastAsia="en-GB"/>
        </w:rPr>
      </w:pPr>
      <w:r w:rsidRPr="009B51B2">
        <w:rPr>
          <w:rFonts w:eastAsia="Times New Roman" w:cs="Times New Roman"/>
          <w:iCs/>
          <w:noProof/>
          <w:color w:val="000000"/>
          <w:sz w:val="20"/>
          <w:szCs w:val="20"/>
          <w:lang w:val="hu-HU" w:eastAsia="en-GB"/>
        </w:rPr>
        <w:t xml:space="preserve">a határ menti területen élő, tanuló vagy tanuló </w:t>
      </w:r>
      <w:r w:rsidR="00BF52BB" w:rsidRPr="009B51B2">
        <w:rPr>
          <w:rFonts w:eastAsia="Times New Roman" w:cs="Times New Roman"/>
          <w:iCs/>
          <w:noProof/>
          <w:color w:val="000000"/>
          <w:sz w:val="20"/>
          <w:szCs w:val="20"/>
          <w:lang w:val="hu-HU" w:eastAsia="en-GB"/>
        </w:rPr>
        <w:t xml:space="preserve">gyermekek, </w:t>
      </w:r>
      <w:r w:rsidRPr="009B51B2">
        <w:rPr>
          <w:rFonts w:eastAsia="Times New Roman" w:cs="Times New Roman"/>
          <w:iCs/>
          <w:noProof/>
          <w:color w:val="000000"/>
          <w:sz w:val="20"/>
          <w:szCs w:val="20"/>
          <w:lang w:val="hu-HU" w:eastAsia="en-GB"/>
        </w:rPr>
        <w:t xml:space="preserve">diákok </w:t>
      </w:r>
      <w:r w:rsidR="00BF52BB" w:rsidRPr="009B51B2">
        <w:rPr>
          <w:rFonts w:eastAsia="Times New Roman" w:cs="Times New Roman"/>
          <w:iCs/>
          <w:noProof/>
          <w:color w:val="000000"/>
          <w:sz w:val="20"/>
          <w:szCs w:val="20"/>
          <w:lang w:val="hu-HU" w:eastAsia="en-GB"/>
        </w:rPr>
        <w:t>és felnőttek,</w:t>
      </w:r>
    </w:p>
    <w:p w14:paraId="5802A00C" w14:textId="77777777" w:rsidR="009F7FF2" w:rsidRPr="009B51B2" w:rsidRDefault="00BF52BB">
      <w:pPr>
        <w:pStyle w:val="Listaszerbekezds"/>
        <w:numPr>
          <w:ilvl w:val="0"/>
          <w:numId w:val="7"/>
        </w:numPr>
        <w:spacing w:after="0"/>
        <w:jc w:val="both"/>
        <w:rPr>
          <w:rFonts w:eastAsia="Times New Roman" w:cs="Times New Roman"/>
          <w:iCs/>
          <w:noProof/>
          <w:color w:val="000000"/>
          <w:sz w:val="20"/>
          <w:szCs w:val="20"/>
          <w:lang w:val="hu-HU" w:eastAsia="en-GB"/>
        </w:rPr>
      </w:pPr>
      <w:r w:rsidRPr="009B51B2">
        <w:rPr>
          <w:rFonts w:eastAsia="Times New Roman" w:cs="Times New Roman"/>
          <w:iCs/>
          <w:noProof/>
          <w:color w:val="000000"/>
          <w:sz w:val="20"/>
          <w:szCs w:val="20"/>
          <w:lang w:val="hu-HU" w:eastAsia="en-GB"/>
        </w:rPr>
        <w:t>a határvidéken élő és tanuló gyakornokok,</w:t>
      </w:r>
    </w:p>
    <w:p w14:paraId="77C2BE67" w14:textId="77777777" w:rsidR="009F7FF2" w:rsidRPr="009B51B2" w:rsidRDefault="00BF52BB">
      <w:pPr>
        <w:pStyle w:val="Listaszerbekezds"/>
        <w:numPr>
          <w:ilvl w:val="0"/>
          <w:numId w:val="7"/>
        </w:numPr>
        <w:spacing w:after="0"/>
        <w:jc w:val="both"/>
        <w:rPr>
          <w:rFonts w:eastAsia="Times New Roman" w:cs="Times New Roman"/>
          <w:iCs/>
          <w:noProof/>
          <w:color w:val="000000"/>
          <w:sz w:val="20"/>
          <w:szCs w:val="20"/>
          <w:lang w:val="hu-HU" w:eastAsia="en-GB"/>
        </w:rPr>
      </w:pPr>
      <w:r w:rsidRPr="009B51B2">
        <w:rPr>
          <w:rFonts w:eastAsia="Times New Roman" w:cs="Times New Roman"/>
          <w:iCs/>
          <w:noProof/>
          <w:color w:val="000000"/>
          <w:sz w:val="20"/>
          <w:szCs w:val="20"/>
          <w:lang w:val="hu-HU" w:eastAsia="en-GB"/>
        </w:rPr>
        <w:t>oktatási és képzési intézmények műszaki/tanárszemélyzete,</w:t>
      </w:r>
    </w:p>
    <w:p w14:paraId="050F71A7" w14:textId="77777777" w:rsidR="009F7FF2" w:rsidRPr="009B51B2" w:rsidRDefault="00BF52BB">
      <w:pPr>
        <w:pStyle w:val="Listaszerbekezds"/>
        <w:numPr>
          <w:ilvl w:val="0"/>
          <w:numId w:val="7"/>
        </w:numPr>
        <w:spacing w:after="0"/>
        <w:jc w:val="both"/>
        <w:rPr>
          <w:rFonts w:eastAsia="Times New Roman" w:cs="Times New Roman"/>
          <w:iCs/>
          <w:noProof/>
          <w:color w:val="000000"/>
          <w:sz w:val="20"/>
          <w:szCs w:val="20"/>
          <w:lang w:val="hu-HU" w:eastAsia="en-GB"/>
        </w:rPr>
      </w:pPr>
      <w:r w:rsidRPr="009B51B2">
        <w:rPr>
          <w:rFonts w:eastAsia="Times New Roman" w:cs="Times New Roman"/>
          <w:iCs/>
          <w:noProof/>
          <w:color w:val="000000"/>
          <w:sz w:val="20"/>
          <w:szCs w:val="20"/>
          <w:lang w:val="hu-HU" w:eastAsia="en-GB"/>
        </w:rPr>
        <w:t>munkaadói és munkaerő-piaci intézmények,</w:t>
      </w:r>
    </w:p>
    <w:p w14:paraId="3C87CD70" w14:textId="00A36826" w:rsidR="009F7FF2" w:rsidRPr="009B51B2" w:rsidRDefault="00BF52BB">
      <w:pPr>
        <w:pStyle w:val="Listaszerbekezds"/>
        <w:numPr>
          <w:ilvl w:val="0"/>
          <w:numId w:val="7"/>
        </w:numPr>
        <w:spacing w:after="0"/>
        <w:jc w:val="both"/>
        <w:rPr>
          <w:rFonts w:eastAsia="Times New Roman" w:cs="Times New Roman"/>
          <w:iCs/>
          <w:noProof/>
          <w:color w:val="000000"/>
          <w:sz w:val="20"/>
          <w:szCs w:val="20"/>
          <w:lang w:val="hu-HU" w:eastAsia="en-GB"/>
        </w:rPr>
      </w:pPr>
      <w:r w:rsidRPr="009B51B2">
        <w:rPr>
          <w:rFonts w:eastAsia="Times New Roman" w:cs="Times New Roman"/>
          <w:iCs/>
          <w:noProof/>
          <w:color w:val="000000"/>
          <w:sz w:val="20"/>
          <w:szCs w:val="20"/>
          <w:lang w:val="hu-HU" w:eastAsia="en-GB"/>
        </w:rPr>
        <w:t xml:space="preserve">marginalizált közösségek csoportjai és egyének, </w:t>
      </w:r>
      <w:r w:rsidR="00925244">
        <w:rPr>
          <w:rFonts w:eastAsia="Times New Roman" w:cs="Times New Roman"/>
          <w:iCs/>
          <w:noProof/>
          <w:color w:val="000000"/>
          <w:sz w:val="20"/>
          <w:szCs w:val="20"/>
          <w:lang w:val="hu-HU" w:eastAsia="en-GB"/>
        </w:rPr>
        <w:t>ide</w:t>
      </w:r>
      <w:r w:rsidRPr="009B51B2">
        <w:rPr>
          <w:rFonts w:eastAsia="Times New Roman" w:cs="Times New Roman"/>
          <w:iCs/>
          <w:noProof/>
          <w:color w:val="000000"/>
          <w:sz w:val="20"/>
          <w:szCs w:val="20"/>
          <w:lang w:val="hu-HU" w:eastAsia="en-GB"/>
        </w:rPr>
        <w:t>értve a romákat is</w:t>
      </w:r>
      <w:r w:rsidR="0039110F" w:rsidRPr="009B51B2">
        <w:rPr>
          <w:rFonts w:eastAsia="Times New Roman" w:cs="Times New Roman"/>
          <w:iCs/>
          <w:noProof/>
          <w:color w:val="000000"/>
          <w:sz w:val="20"/>
          <w:szCs w:val="20"/>
          <w:lang w:val="hu-HU" w:eastAsia="en-GB"/>
        </w:rPr>
        <w:t>.</w:t>
      </w:r>
    </w:p>
    <w:p w14:paraId="40E11D40" w14:textId="77777777" w:rsidR="001312D5" w:rsidRPr="009B51B2" w:rsidRDefault="001312D5" w:rsidP="00D8786F">
      <w:pPr>
        <w:spacing w:after="0" w:line="240" w:lineRule="auto"/>
        <w:ind w:left="709" w:hanging="709"/>
        <w:jc w:val="both"/>
        <w:rPr>
          <w:rFonts w:eastAsia="Times New Roman" w:cs="Times New Roman"/>
          <w:b/>
          <w:iCs/>
          <w:noProof/>
          <w:sz w:val="20"/>
          <w:szCs w:val="20"/>
          <w:lang w:val="hu-HU" w:eastAsia="en-GB"/>
        </w:rPr>
      </w:pPr>
    </w:p>
    <w:p w14:paraId="1F42D051" w14:textId="10B62623" w:rsidR="006D3581" w:rsidRDefault="006D3581" w:rsidP="00E90081">
      <w:pPr>
        <w:spacing w:after="0" w:line="240" w:lineRule="auto"/>
        <w:jc w:val="both"/>
        <w:rPr>
          <w:rFonts w:eastAsia="Times New Roman" w:cs="Times New Roman"/>
          <w:b/>
          <w:iCs/>
          <w:noProof/>
          <w:sz w:val="20"/>
          <w:szCs w:val="20"/>
          <w:lang w:val="hu-HU" w:eastAsia="en-GB"/>
        </w:rPr>
      </w:pPr>
      <w:r w:rsidRPr="006D3581">
        <w:rPr>
          <w:rFonts w:eastAsia="Times New Roman" w:cs="Times New Roman"/>
          <w:b/>
          <w:iCs/>
          <w:noProof/>
          <w:sz w:val="20"/>
          <w:szCs w:val="20"/>
          <w:lang w:val="hu-HU" w:eastAsia="en-GB"/>
        </w:rPr>
        <w:t>A célzott egyedi területek megjelölése, ideértve az integrált területi beruházás, a közösségvezérelt helyi fejlesztés és egyéb területi eszközök tervezett felhasználását</w:t>
      </w:r>
    </w:p>
    <w:p w14:paraId="0CF2585C" w14:textId="51192FCD" w:rsidR="009F7FF2" w:rsidRPr="009B51B2" w:rsidRDefault="00BF52BB">
      <w:pPr>
        <w:spacing w:after="0" w:line="240" w:lineRule="auto"/>
        <w:jc w:val="both"/>
        <w:rPr>
          <w:rFonts w:eastAsia="Times New Roman" w:cs="Times New Roman"/>
          <w:i/>
          <w:noProof/>
          <w:color w:val="000000"/>
          <w:sz w:val="20"/>
          <w:szCs w:val="20"/>
          <w:lang w:val="hu-HU" w:eastAsia="en-GB"/>
        </w:rPr>
      </w:pPr>
      <w:r w:rsidRPr="009B51B2">
        <w:rPr>
          <w:rFonts w:eastAsia="Times New Roman" w:cs="Times New Roman"/>
          <w:i/>
          <w:noProof/>
          <w:color w:val="000000"/>
          <w:sz w:val="20"/>
          <w:szCs w:val="20"/>
          <w:lang w:val="hu-HU" w:eastAsia="en-GB"/>
        </w:rPr>
        <w:t>Hivatkozás: 17. cikk (3) bekezdés e) pont iv. alpont</w:t>
      </w:r>
    </w:p>
    <w:p w14:paraId="483471E6" w14:textId="77777777" w:rsidR="009F7FF2" w:rsidRPr="009B51B2" w:rsidRDefault="00BF52BB">
      <w:pPr>
        <w:keepNext/>
        <w:spacing w:after="0"/>
        <w:jc w:val="both"/>
        <w:rPr>
          <w:rFonts w:eastAsia="Times New Roman" w:cs="Times New Roman"/>
          <w:iCs/>
          <w:noProof/>
          <w:color w:val="000000"/>
          <w:sz w:val="20"/>
          <w:szCs w:val="20"/>
          <w:lang w:val="hu-HU" w:eastAsia="en-GB"/>
        </w:rPr>
      </w:pPr>
      <w:r w:rsidRPr="009B51B2">
        <w:rPr>
          <w:rFonts w:eastAsia="Times New Roman" w:cs="Times New Roman"/>
          <w:iCs/>
          <w:noProof/>
          <w:color w:val="000000"/>
          <w:sz w:val="20"/>
          <w:szCs w:val="20"/>
          <w:lang w:val="hu-HU" w:eastAsia="en-GB"/>
        </w:rPr>
        <w:t>Területi eszközöket nem használnak.</w:t>
      </w:r>
    </w:p>
    <w:p w14:paraId="1F027267" w14:textId="77777777" w:rsidR="00953F99" w:rsidRPr="009B51B2" w:rsidRDefault="00953F99" w:rsidP="00D8786F">
      <w:pPr>
        <w:spacing w:after="0" w:line="240" w:lineRule="auto"/>
        <w:ind w:left="709" w:hanging="709"/>
        <w:jc w:val="both"/>
        <w:rPr>
          <w:rFonts w:eastAsia="Times New Roman" w:cs="Times New Roman"/>
          <w:b/>
          <w:iCs/>
          <w:noProof/>
          <w:sz w:val="20"/>
          <w:szCs w:val="20"/>
          <w:lang w:val="hu-HU" w:eastAsia="en-GB"/>
        </w:rPr>
      </w:pPr>
    </w:p>
    <w:p w14:paraId="3BEB97D5" w14:textId="77777777" w:rsidR="009F7FF2" w:rsidRPr="009B51B2" w:rsidRDefault="00BF52BB">
      <w:pPr>
        <w:spacing w:after="0" w:line="240" w:lineRule="auto"/>
        <w:ind w:left="709" w:hanging="709"/>
        <w:jc w:val="both"/>
        <w:rPr>
          <w:rFonts w:eastAsia="Times New Roman" w:cs="Times New Roman"/>
          <w:b/>
          <w:iCs/>
          <w:noProof/>
          <w:sz w:val="20"/>
          <w:szCs w:val="20"/>
          <w:lang w:val="hu-HU" w:eastAsia="en-GB"/>
        </w:rPr>
      </w:pPr>
      <w:r w:rsidRPr="009B51B2">
        <w:rPr>
          <w:rFonts w:eastAsia="Times New Roman" w:cs="Times New Roman"/>
          <w:b/>
          <w:iCs/>
          <w:noProof/>
          <w:sz w:val="20"/>
          <w:szCs w:val="20"/>
          <w:lang w:val="hu-HU" w:eastAsia="en-GB"/>
        </w:rPr>
        <w:t>A pénzügyi eszközök tervezett felhasználása</w:t>
      </w:r>
    </w:p>
    <w:p w14:paraId="582CABFB" w14:textId="76FC508B" w:rsidR="009F7FF2" w:rsidRPr="009B51B2" w:rsidRDefault="00BF52BB">
      <w:pPr>
        <w:spacing w:after="0" w:line="240" w:lineRule="auto"/>
        <w:jc w:val="both"/>
        <w:rPr>
          <w:rFonts w:eastAsia="Times New Roman" w:cs="Times New Roman"/>
          <w:i/>
          <w:noProof/>
          <w:color w:val="000000"/>
          <w:sz w:val="20"/>
          <w:szCs w:val="20"/>
          <w:lang w:val="hu-HU" w:eastAsia="en-GB"/>
        </w:rPr>
      </w:pPr>
      <w:r w:rsidRPr="009B51B2">
        <w:rPr>
          <w:rFonts w:eastAsia="Times New Roman" w:cs="Times New Roman"/>
          <w:i/>
          <w:noProof/>
          <w:color w:val="000000"/>
          <w:sz w:val="20"/>
          <w:szCs w:val="20"/>
          <w:lang w:val="hu-HU" w:eastAsia="en-GB"/>
        </w:rPr>
        <w:t>Hivatkozás: 17. cikk (3) bekezdés e) pont v</w:t>
      </w:r>
      <w:r w:rsidR="00284D45">
        <w:rPr>
          <w:rFonts w:eastAsia="Times New Roman" w:cs="Times New Roman"/>
          <w:i/>
          <w:noProof/>
          <w:color w:val="000000"/>
          <w:sz w:val="20"/>
          <w:szCs w:val="20"/>
          <w:lang w:val="hu-HU" w:eastAsia="en-GB"/>
        </w:rPr>
        <w:t>.</w:t>
      </w:r>
      <w:r w:rsidRPr="009B51B2">
        <w:rPr>
          <w:rFonts w:eastAsia="Times New Roman" w:cs="Times New Roman"/>
          <w:i/>
          <w:noProof/>
          <w:color w:val="000000"/>
          <w:sz w:val="20"/>
          <w:szCs w:val="20"/>
          <w:lang w:val="hu-HU" w:eastAsia="en-GB"/>
        </w:rPr>
        <w:t xml:space="preserve"> alpont</w:t>
      </w:r>
    </w:p>
    <w:p w14:paraId="44CEA1B6" w14:textId="77777777" w:rsidR="009F7FF2" w:rsidRPr="009B51B2" w:rsidRDefault="00BF52BB">
      <w:pPr>
        <w:keepNext/>
        <w:spacing w:after="0"/>
        <w:jc w:val="both"/>
        <w:rPr>
          <w:rFonts w:eastAsia="Times New Roman" w:cs="Times New Roman"/>
          <w:iCs/>
          <w:noProof/>
          <w:color w:val="000000"/>
          <w:sz w:val="20"/>
          <w:szCs w:val="20"/>
          <w:lang w:val="hu-HU" w:eastAsia="en-GB"/>
        </w:rPr>
      </w:pPr>
      <w:r w:rsidRPr="009B51B2">
        <w:rPr>
          <w:rFonts w:eastAsia="Times New Roman" w:cs="Times New Roman"/>
          <w:iCs/>
          <w:noProof/>
          <w:color w:val="000000"/>
          <w:sz w:val="20"/>
          <w:szCs w:val="20"/>
          <w:lang w:val="hu-HU" w:eastAsia="en-GB"/>
        </w:rPr>
        <w:t>Pénzügyi eszközök nem kerülnek felhasználásra.</w:t>
      </w:r>
    </w:p>
    <w:p w14:paraId="461EA1AD" w14:textId="77777777" w:rsidR="00953F99" w:rsidRPr="009B51B2" w:rsidRDefault="00953F99" w:rsidP="00D8786F">
      <w:pPr>
        <w:spacing w:after="0" w:line="240" w:lineRule="auto"/>
        <w:ind w:left="709" w:hanging="709"/>
        <w:jc w:val="both"/>
        <w:rPr>
          <w:rFonts w:eastAsia="Times New Roman" w:cs="Times New Roman"/>
          <w:b/>
          <w:iCs/>
          <w:noProof/>
          <w:sz w:val="20"/>
          <w:szCs w:val="20"/>
          <w:lang w:val="hu-HU" w:eastAsia="en-GB"/>
        </w:rPr>
      </w:pPr>
    </w:p>
    <w:p w14:paraId="12A2744A" w14:textId="107D7383" w:rsidR="006D3581" w:rsidRDefault="006D3581">
      <w:pPr>
        <w:spacing w:after="0" w:line="240" w:lineRule="auto"/>
        <w:ind w:left="709" w:hanging="709"/>
        <w:jc w:val="both"/>
        <w:rPr>
          <w:rFonts w:eastAsia="Times New Roman" w:cs="Times New Roman"/>
          <w:b/>
          <w:iCs/>
          <w:noProof/>
          <w:sz w:val="20"/>
          <w:szCs w:val="20"/>
          <w:lang w:val="hu-HU" w:eastAsia="en-GB"/>
        </w:rPr>
      </w:pPr>
      <w:r w:rsidRPr="006D3581">
        <w:rPr>
          <w:rFonts w:eastAsia="Times New Roman" w:cs="Times New Roman"/>
          <w:b/>
          <w:iCs/>
          <w:noProof/>
          <w:sz w:val="20"/>
          <w:szCs w:val="20"/>
          <w:lang w:val="hu-HU" w:eastAsia="en-GB"/>
        </w:rPr>
        <w:t>Az uniós program forrásainak indikatív bontása beavatkozástípus szerint</w:t>
      </w:r>
    </w:p>
    <w:p w14:paraId="04DDB95A" w14:textId="1FAD4685" w:rsidR="009F7FF2" w:rsidRPr="009B51B2" w:rsidRDefault="00BF52BB">
      <w:pPr>
        <w:spacing w:after="0" w:line="240" w:lineRule="auto"/>
        <w:jc w:val="both"/>
        <w:rPr>
          <w:rFonts w:cs="Times New Roman"/>
          <w:i/>
          <w:color w:val="000000"/>
          <w:sz w:val="20"/>
          <w:szCs w:val="20"/>
          <w:lang w:val="hu-HU"/>
        </w:rPr>
      </w:pPr>
      <w:r w:rsidRPr="009B51B2">
        <w:rPr>
          <w:rFonts w:cs="Times New Roman"/>
          <w:i/>
          <w:color w:val="000000"/>
          <w:sz w:val="20"/>
          <w:szCs w:val="20"/>
          <w:lang w:val="hu-HU"/>
        </w:rPr>
        <w:t xml:space="preserve">Hivatkozás: </w:t>
      </w:r>
      <w:r w:rsidRPr="009B51B2">
        <w:rPr>
          <w:rFonts w:eastAsia="Times New Roman" w:cs="Times New Roman"/>
          <w:i/>
          <w:noProof/>
          <w:color w:val="000000"/>
          <w:sz w:val="20"/>
          <w:szCs w:val="20"/>
          <w:lang w:val="hu-HU" w:eastAsia="en-GB"/>
        </w:rPr>
        <w:t xml:space="preserve">17. cikk (3) bekezdés </w:t>
      </w:r>
      <w:r w:rsidR="00176AA3" w:rsidRPr="009B51B2">
        <w:rPr>
          <w:rFonts w:eastAsia="Times New Roman" w:cs="Times New Roman"/>
          <w:i/>
          <w:noProof/>
          <w:color w:val="000000"/>
          <w:sz w:val="20"/>
          <w:szCs w:val="20"/>
          <w:lang w:val="hu-HU" w:eastAsia="en-GB"/>
        </w:rPr>
        <w:t xml:space="preserve">e) </w:t>
      </w:r>
      <w:r w:rsidRPr="009B51B2">
        <w:rPr>
          <w:rFonts w:eastAsia="Times New Roman" w:cs="Times New Roman"/>
          <w:i/>
          <w:noProof/>
          <w:color w:val="000000"/>
          <w:sz w:val="20"/>
          <w:szCs w:val="20"/>
          <w:lang w:val="hu-HU" w:eastAsia="en-GB"/>
        </w:rPr>
        <w:t>pont vi</w:t>
      </w:r>
      <w:r w:rsidR="00284D45">
        <w:rPr>
          <w:rFonts w:eastAsia="Times New Roman" w:cs="Times New Roman"/>
          <w:i/>
          <w:noProof/>
          <w:color w:val="000000"/>
          <w:sz w:val="20"/>
          <w:szCs w:val="20"/>
          <w:lang w:val="hu-HU" w:eastAsia="en-GB"/>
        </w:rPr>
        <w:t xml:space="preserve">. </w:t>
      </w:r>
      <w:r w:rsidRPr="009B51B2">
        <w:rPr>
          <w:rFonts w:eastAsia="Times New Roman" w:cs="Times New Roman"/>
          <w:i/>
          <w:noProof/>
          <w:color w:val="000000"/>
          <w:sz w:val="20"/>
          <w:szCs w:val="20"/>
          <w:lang w:val="hu-HU" w:eastAsia="en-GB"/>
        </w:rPr>
        <w:t>alpont, 17. cikk (9) bekezdés c) pont v</w:t>
      </w:r>
      <w:r w:rsidR="00284D45">
        <w:rPr>
          <w:rFonts w:eastAsia="Times New Roman" w:cs="Times New Roman"/>
          <w:i/>
          <w:noProof/>
          <w:color w:val="000000"/>
          <w:sz w:val="20"/>
          <w:szCs w:val="20"/>
          <w:lang w:val="hu-HU" w:eastAsia="en-GB"/>
        </w:rPr>
        <w:t xml:space="preserve">. </w:t>
      </w:r>
      <w:r w:rsidRPr="009B51B2">
        <w:rPr>
          <w:rFonts w:eastAsia="Times New Roman" w:cs="Times New Roman"/>
          <w:i/>
          <w:noProof/>
          <w:color w:val="000000"/>
          <w:sz w:val="20"/>
          <w:szCs w:val="20"/>
          <w:lang w:val="hu-HU" w:eastAsia="en-GB"/>
        </w:rPr>
        <w:t>alpont</w:t>
      </w:r>
    </w:p>
    <w:p w14:paraId="491C7129" w14:textId="77777777" w:rsidR="00B97D26" w:rsidRPr="009B51B2" w:rsidRDefault="00B97D26" w:rsidP="00D8786F">
      <w:pPr>
        <w:spacing w:after="0" w:line="240" w:lineRule="auto"/>
        <w:jc w:val="both"/>
        <w:rPr>
          <w:rFonts w:eastAsia="Times New Roman" w:cs="Times New Roman"/>
          <w:iCs/>
          <w:noProof/>
          <w:sz w:val="20"/>
          <w:szCs w:val="20"/>
          <w:lang w:val="hu-HU" w:eastAsia="en-GB"/>
        </w:rPr>
      </w:pPr>
    </w:p>
    <w:p w14:paraId="632E05F6" w14:textId="5C9DA750" w:rsidR="009F7FF2" w:rsidRPr="009B51B2" w:rsidRDefault="00BF52BB">
      <w:pPr>
        <w:spacing w:after="0" w:line="240" w:lineRule="auto"/>
        <w:jc w:val="both"/>
        <w:rPr>
          <w:rFonts w:eastAsia="Times New Roman" w:cs="Times New Roman"/>
          <w:i/>
          <w:noProof/>
          <w:color w:val="000000"/>
          <w:sz w:val="20"/>
          <w:szCs w:val="20"/>
          <w:lang w:val="hu-HU" w:eastAsia="en-GB"/>
        </w:rPr>
      </w:pPr>
      <w:r w:rsidRPr="009B51B2">
        <w:rPr>
          <w:rFonts w:eastAsia="Times New Roman" w:cs="Times New Roman"/>
          <w:iCs/>
          <w:noProof/>
          <w:sz w:val="20"/>
          <w:szCs w:val="20"/>
          <w:lang w:val="hu-HU" w:eastAsia="en-GB"/>
        </w:rPr>
        <w:t xml:space="preserve">4. táblázat: 1. dimenzió </w:t>
      </w:r>
      <w:r w:rsidR="00284D45">
        <w:rPr>
          <w:rFonts w:eastAsia="Times New Roman" w:cs="Times New Roman"/>
          <w:iCs/>
          <w:noProof/>
          <w:sz w:val="20"/>
          <w:szCs w:val="20"/>
          <w:lang w:val="hu-HU" w:eastAsia="en-GB"/>
        </w:rPr>
        <w:t>–</w:t>
      </w:r>
      <w:r w:rsidRPr="009B51B2">
        <w:rPr>
          <w:rFonts w:eastAsia="Times New Roman" w:cs="Times New Roman"/>
          <w:iCs/>
          <w:noProof/>
          <w:sz w:val="20"/>
          <w:szCs w:val="20"/>
          <w:lang w:val="hu-HU" w:eastAsia="en-GB"/>
        </w:rPr>
        <w:t xml:space="preserve"> beavatkozási terület</w:t>
      </w:r>
    </w:p>
    <w:tbl>
      <w:tblPr>
        <w:tblStyle w:val="Rcsostblzat"/>
        <w:tblW w:w="0" w:type="auto"/>
        <w:tblLook w:val="04A0" w:firstRow="1" w:lastRow="0" w:firstColumn="1" w:lastColumn="0" w:noHBand="0" w:noVBand="1"/>
      </w:tblPr>
      <w:tblGrid>
        <w:gridCol w:w="1747"/>
        <w:gridCol w:w="8"/>
        <w:gridCol w:w="1563"/>
        <w:gridCol w:w="1783"/>
        <w:gridCol w:w="6"/>
        <w:gridCol w:w="1472"/>
        <w:gridCol w:w="2439"/>
        <w:gridCol w:w="42"/>
      </w:tblGrid>
      <w:tr w:rsidR="007660F8" w:rsidRPr="009B51B2" w14:paraId="168F8B9B" w14:textId="77777777" w:rsidTr="0018543A">
        <w:tc>
          <w:tcPr>
            <w:tcW w:w="1788" w:type="dxa"/>
            <w:gridSpan w:val="2"/>
          </w:tcPr>
          <w:p w14:paraId="77A7A6EC" w14:textId="237E674B" w:rsidR="009F7FF2" w:rsidRPr="009B51B2" w:rsidRDefault="00BF52BB">
            <w:pPr>
              <w:jc w:val="both"/>
              <w:rPr>
                <w:rFonts w:eastAsia="Times New Roman" w:cs="Times New Roman"/>
                <w:b/>
                <w:iCs/>
                <w:noProof/>
                <w:sz w:val="20"/>
                <w:szCs w:val="20"/>
                <w:lang w:val="hu-HU" w:eastAsia="en-GB"/>
              </w:rPr>
            </w:pPr>
            <w:r w:rsidRPr="009B51B2">
              <w:rPr>
                <w:rFonts w:eastAsia="Times New Roman" w:cs="Times New Roman"/>
                <w:b/>
                <w:iCs/>
                <w:noProof/>
                <w:sz w:val="20"/>
                <w:szCs w:val="20"/>
                <w:lang w:val="hu-HU" w:eastAsia="en-GB"/>
              </w:rPr>
              <w:t xml:space="preserve">Prioritás </w:t>
            </w:r>
            <w:r w:rsidR="006D3581">
              <w:rPr>
                <w:rFonts w:eastAsia="Times New Roman" w:cs="Times New Roman"/>
                <w:b/>
                <w:iCs/>
                <w:noProof/>
                <w:sz w:val="20"/>
                <w:szCs w:val="20"/>
                <w:lang w:val="hu-HU" w:eastAsia="en-GB"/>
              </w:rPr>
              <w:t>száma</w:t>
            </w:r>
          </w:p>
        </w:tc>
        <w:tc>
          <w:tcPr>
            <w:tcW w:w="1575" w:type="dxa"/>
          </w:tcPr>
          <w:p w14:paraId="75BBB5E6" w14:textId="77777777" w:rsidR="009F7FF2" w:rsidRPr="009B51B2" w:rsidRDefault="00BF52BB">
            <w:pPr>
              <w:jc w:val="both"/>
              <w:rPr>
                <w:rFonts w:eastAsia="Times New Roman" w:cs="Times New Roman"/>
                <w:b/>
                <w:iCs/>
                <w:noProof/>
                <w:sz w:val="20"/>
                <w:szCs w:val="20"/>
                <w:lang w:val="hu-HU" w:eastAsia="en-GB"/>
              </w:rPr>
            </w:pPr>
            <w:r w:rsidRPr="009B51B2">
              <w:rPr>
                <w:rFonts w:eastAsia="Times New Roman" w:cs="Times New Roman"/>
                <w:b/>
                <w:iCs/>
                <w:noProof/>
                <w:sz w:val="20"/>
                <w:szCs w:val="20"/>
                <w:lang w:val="hu-HU" w:eastAsia="en-GB"/>
              </w:rPr>
              <w:t>Alap</w:t>
            </w:r>
          </w:p>
        </w:tc>
        <w:tc>
          <w:tcPr>
            <w:tcW w:w="1821" w:type="dxa"/>
            <w:gridSpan w:val="2"/>
          </w:tcPr>
          <w:p w14:paraId="3D3E36A9" w14:textId="18DB84FD" w:rsidR="009F7FF2" w:rsidRPr="009B51B2" w:rsidRDefault="00FB2660">
            <w:pPr>
              <w:jc w:val="both"/>
              <w:rPr>
                <w:rFonts w:eastAsia="Times New Roman" w:cs="Times New Roman"/>
                <w:b/>
                <w:iCs/>
                <w:noProof/>
                <w:sz w:val="20"/>
                <w:szCs w:val="20"/>
                <w:lang w:val="hu-HU" w:eastAsia="en-GB"/>
              </w:rPr>
            </w:pPr>
            <w:r>
              <w:rPr>
                <w:rFonts w:eastAsia="Times New Roman" w:cs="Times New Roman"/>
                <w:b/>
                <w:iCs/>
                <w:noProof/>
                <w:sz w:val="20"/>
                <w:szCs w:val="20"/>
                <w:lang w:val="hu-HU" w:eastAsia="en-GB"/>
              </w:rPr>
              <w:t xml:space="preserve">Egyedi </w:t>
            </w:r>
            <w:r w:rsidR="00BF52BB" w:rsidRPr="009B51B2">
              <w:rPr>
                <w:rFonts w:eastAsia="Times New Roman" w:cs="Times New Roman"/>
                <w:b/>
                <w:iCs/>
                <w:noProof/>
                <w:sz w:val="20"/>
                <w:szCs w:val="20"/>
                <w:lang w:val="hu-HU" w:eastAsia="en-GB"/>
              </w:rPr>
              <w:t>célkitűzés</w:t>
            </w:r>
          </w:p>
        </w:tc>
        <w:tc>
          <w:tcPr>
            <w:tcW w:w="1359" w:type="dxa"/>
          </w:tcPr>
          <w:p w14:paraId="16C3BFD9" w14:textId="129AFD9F" w:rsidR="009F7FF2" w:rsidRPr="009B51B2" w:rsidRDefault="00BF52BB">
            <w:pPr>
              <w:jc w:val="both"/>
              <w:rPr>
                <w:rFonts w:eastAsia="Times New Roman" w:cs="Times New Roman"/>
                <w:b/>
                <w:iCs/>
                <w:noProof/>
                <w:sz w:val="20"/>
                <w:szCs w:val="20"/>
                <w:lang w:val="hu-HU" w:eastAsia="en-GB"/>
              </w:rPr>
            </w:pPr>
            <w:r w:rsidRPr="009B51B2">
              <w:rPr>
                <w:rFonts w:eastAsia="Times New Roman" w:cs="Times New Roman"/>
                <w:b/>
                <w:iCs/>
                <w:noProof/>
                <w:sz w:val="20"/>
                <w:szCs w:val="20"/>
                <w:lang w:val="hu-HU" w:eastAsia="en-GB"/>
              </w:rPr>
              <w:t>Kód</w:t>
            </w:r>
          </w:p>
        </w:tc>
        <w:tc>
          <w:tcPr>
            <w:tcW w:w="2517" w:type="dxa"/>
            <w:gridSpan w:val="2"/>
          </w:tcPr>
          <w:p w14:paraId="6EA3A220" w14:textId="77777777" w:rsidR="009F7FF2" w:rsidRPr="009B51B2" w:rsidRDefault="00BF52BB">
            <w:pPr>
              <w:jc w:val="both"/>
              <w:rPr>
                <w:rFonts w:eastAsia="Times New Roman" w:cs="Times New Roman"/>
                <w:b/>
                <w:iCs/>
                <w:noProof/>
                <w:sz w:val="20"/>
                <w:szCs w:val="20"/>
                <w:lang w:val="hu-HU" w:eastAsia="en-GB"/>
              </w:rPr>
            </w:pPr>
            <w:r w:rsidRPr="009B51B2">
              <w:rPr>
                <w:rFonts w:eastAsia="Times New Roman" w:cs="Times New Roman"/>
                <w:b/>
                <w:iCs/>
                <w:noProof/>
                <w:sz w:val="20"/>
                <w:szCs w:val="20"/>
                <w:lang w:val="hu-HU" w:eastAsia="en-GB"/>
              </w:rPr>
              <w:t>Összeg (EUR)</w:t>
            </w:r>
          </w:p>
        </w:tc>
      </w:tr>
      <w:tr w:rsidR="0001780A" w:rsidRPr="009B51B2" w14:paraId="2FC206CC" w14:textId="77777777" w:rsidTr="0018543A">
        <w:tc>
          <w:tcPr>
            <w:tcW w:w="1780" w:type="dxa"/>
          </w:tcPr>
          <w:p w14:paraId="1BEB7507" w14:textId="77777777" w:rsidR="009F7FF2" w:rsidRPr="009B51B2" w:rsidRDefault="00BF52BB">
            <w:pPr>
              <w:jc w:val="both"/>
              <w:rPr>
                <w:rFonts w:eastAsia="Times New Roman" w:cs="Times New Roman"/>
                <w:iCs/>
                <w:noProof/>
                <w:sz w:val="20"/>
                <w:szCs w:val="20"/>
                <w:lang w:val="hu-HU" w:eastAsia="en-GB"/>
              </w:rPr>
            </w:pPr>
            <w:r w:rsidRPr="009B51B2">
              <w:rPr>
                <w:rFonts w:eastAsia="Times New Roman" w:cs="Times New Roman"/>
                <w:iCs/>
                <w:noProof/>
                <w:sz w:val="20"/>
                <w:szCs w:val="20"/>
                <w:lang w:val="hu-HU" w:eastAsia="en-GB"/>
              </w:rPr>
              <w:t>3</w:t>
            </w:r>
          </w:p>
        </w:tc>
        <w:tc>
          <w:tcPr>
            <w:tcW w:w="1608" w:type="dxa"/>
            <w:gridSpan w:val="2"/>
          </w:tcPr>
          <w:p w14:paraId="32F55E77" w14:textId="77777777" w:rsidR="009F7FF2" w:rsidRPr="009B51B2" w:rsidRDefault="00BF52BB">
            <w:pPr>
              <w:jc w:val="both"/>
              <w:rPr>
                <w:rFonts w:eastAsia="Times New Roman" w:cs="Times New Roman"/>
                <w:iCs/>
                <w:noProof/>
                <w:sz w:val="20"/>
                <w:szCs w:val="20"/>
                <w:lang w:val="hu-HU" w:eastAsia="en-GB"/>
              </w:rPr>
            </w:pPr>
            <w:r w:rsidRPr="009B51B2">
              <w:rPr>
                <w:rFonts w:eastAsia="Times New Roman" w:cs="Times New Roman"/>
                <w:iCs/>
                <w:noProof/>
                <w:sz w:val="20"/>
                <w:szCs w:val="20"/>
                <w:lang w:val="hu-HU" w:eastAsia="en-GB"/>
              </w:rPr>
              <w:t>ERFA</w:t>
            </w:r>
          </w:p>
        </w:tc>
        <w:tc>
          <w:tcPr>
            <w:tcW w:w="1815" w:type="dxa"/>
            <w:gridSpan w:val="2"/>
          </w:tcPr>
          <w:p w14:paraId="0A35DBAB" w14:textId="72E9BFA1" w:rsidR="009F7FF2" w:rsidRPr="009B51B2" w:rsidRDefault="006D3581">
            <w:pPr>
              <w:jc w:val="both"/>
              <w:rPr>
                <w:rFonts w:cs="Times New Roman"/>
                <w:bCs/>
                <w:iCs/>
                <w:noProof/>
                <w:sz w:val="20"/>
                <w:szCs w:val="20"/>
                <w:lang w:val="hu-HU"/>
              </w:rPr>
            </w:pPr>
            <w:r>
              <w:rPr>
                <w:rFonts w:cs="Times New Roman"/>
                <w:bCs/>
                <w:iCs/>
                <w:noProof/>
                <w:sz w:val="20"/>
                <w:szCs w:val="20"/>
                <w:lang w:val="hu-HU"/>
              </w:rPr>
              <w:t>EC</w:t>
            </w:r>
            <w:r w:rsidR="00BF52BB" w:rsidRPr="009B51B2">
              <w:rPr>
                <w:rFonts w:cs="Times New Roman"/>
                <w:bCs/>
                <w:iCs/>
                <w:noProof/>
                <w:sz w:val="20"/>
                <w:szCs w:val="20"/>
                <w:lang w:val="hu-HU"/>
              </w:rPr>
              <w:t xml:space="preserve"> 4.2</w:t>
            </w:r>
          </w:p>
        </w:tc>
        <w:tc>
          <w:tcPr>
            <w:tcW w:w="1360" w:type="dxa"/>
          </w:tcPr>
          <w:p w14:paraId="4F38D9D4" w14:textId="77777777" w:rsidR="009F7FF2" w:rsidRPr="009B51B2" w:rsidRDefault="00BF52BB">
            <w:pPr>
              <w:rPr>
                <w:rFonts w:eastAsia="Times New Roman" w:cs="Times New Roman"/>
                <w:iCs/>
                <w:noProof/>
                <w:sz w:val="20"/>
                <w:szCs w:val="20"/>
                <w:lang w:val="hu-HU" w:eastAsia="en-GB"/>
              </w:rPr>
            </w:pPr>
            <w:r w:rsidRPr="009B51B2">
              <w:rPr>
                <w:rFonts w:eastAsia="Times New Roman" w:cs="Times New Roman"/>
                <w:iCs/>
                <w:noProof/>
                <w:sz w:val="20"/>
                <w:szCs w:val="20"/>
                <w:lang w:val="hu-HU" w:eastAsia="en-GB"/>
              </w:rPr>
              <w:t>121 A kisgyermekkori nevelés és gondozás infrastruktúrája</w:t>
            </w:r>
          </w:p>
        </w:tc>
        <w:tc>
          <w:tcPr>
            <w:tcW w:w="2497" w:type="dxa"/>
            <w:gridSpan w:val="2"/>
          </w:tcPr>
          <w:p w14:paraId="53098862" w14:textId="2E1B2EA1" w:rsidR="009F7FF2" w:rsidRPr="009B51B2" w:rsidRDefault="00BF52BB">
            <w:pPr>
              <w:jc w:val="both"/>
              <w:rPr>
                <w:rFonts w:eastAsia="Times New Roman" w:cs="Times New Roman"/>
                <w:iCs/>
                <w:noProof/>
                <w:sz w:val="20"/>
                <w:szCs w:val="20"/>
                <w:lang w:val="hu-HU" w:eastAsia="en-GB"/>
              </w:rPr>
            </w:pPr>
            <w:r w:rsidRPr="009B51B2">
              <w:rPr>
                <w:rFonts w:eastAsia="Times New Roman" w:cs="Times New Roman"/>
                <w:iCs/>
                <w:noProof/>
                <w:sz w:val="20"/>
                <w:szCs w:val="20"/>
                <w:lang w:val="hu-HU" w:eastAsia="en-GB"/>
              </w:rPr>
              <w:t>981</w:t>
            </w:r>
            <w:r w:rsidR="00FB2660">
              <w:rPr>
                <w:rFonts w:eastAsia="Times New Roman" w:cs="Times New Roman"/>
                <w:iCs/>
                <w:noProof/>
                <w:sz w:val="20"/>
                <w:szCs w:val="20"/>
                <w:lang w:val="hu-HU" w:eastAsia="en-GB"/>
              </w:rPr>
              <w:t>.</w:t>
            </w:r>
            <w:r w:rsidRPr="009B51B2">
              <w:rPr>
                <w:rFonts w:eastAsia="Times New Roman" w:cs="Times New Roman"/>
                <w:iCs/>
                <w:noProof/>
                <w:sz w:val="20"/>
                <w:szCs w:val="20"/>
                <w:lang w:val="hu-HU" w:eastAsia="en-GB"/>
              </w:rPr>
              <w:t>750</w:t>
            </w:r>
            <w:r w:rsidR="00AD52D3" w:rsidRPr="009B51B2">
              <w:rPr>
                <w:rFonts w:eastAsia="Times New Roman" w:cs="Times New Roman"/>
                <w:iCs/>
                <w:noProof/>
                <w:sz w:val="20"/>
                <w:szCs w:val="20"/>
                <w:lang w:val="hu-HU" w:eastAsia="en-GB"/>
              </w:rPr>
              <w:t>,00</w:t>
            </w:r>
          </w:p>
        </w:tc>
      </w:tr>
      <w:tr w:rsidR="00D759E1" w:rsidRPr="009B51B2" w14:paraId="6BBE584C" w14:textId="77777777" w:rsidTr="009C05AA">
        <w:trPr>
          <w:gridAfter w:val="1"/>
          <w:wAfter w:w="44" w:type="dxa"/>
        </w:trPr>
        <w:tc>
          <w:tcPr>
            <w:tcW w:w="1780" w:type="dxa"/>
          </w:tcPr>
          <w:p w14:paraId="418B88DD" w14:textId="77777777" w:rsidR="009F7FF2" w:rsidRPr="009B51B2" w:rsidRDefault="00BF52BB">
            <w:pPr>
              <w:jc w:val="both"/>
              <w:rPr>
                <w:rFonts w:eastAsia="Times New Roman" w:cs="Times New Roman"/>
                <w:iCs/>
                <w:noProof/>
                <w:sz w:val="20"/>
                <w:szCs w:val="20"/>
                <w:lang w:val="hu-HU" w:eastAsia="en-GB"/>
              </w:rPr>
            </w:pPr>
            <w:r w:rsidRPr="009B51B2">
              <w:rPr>
                <w:rFonts w:eastAsia="Times New Roman" w:cs="Times New Roman"/>
                <w:iCs/>
                <w:noProof/>
                <w:sz w:val="20"/>
                <w:szCs w:val="20"/>
                <w:lang w:val="hu-HU" w:eastAsia="en-GB"/>
              </w:rPr>
              <w:lastRenderedPageBreak/>
              <w:t>3</w:t>
            </w:r>
          </w:p>
        </w:tc>
        <w:tc>
          <w:tcPr>
            <w:tcW w:w="1608" w:type="dxa"/>
            <w:gridSpan w:val="2"/>
          </w:tcPr>
          <w:p w14:paraId="210E6E70" w14:textId="77777777" w:rsidR="009F7FF2" w:rsidRPr="009B51B2" w:rsidRDefault="00BF52BB">
            <w:pPr>
              <w:jc w:val="both"/>
              <w:rPr>
                <w:rFonts w:eastAsia="Times New Roman" w:cs="Times New Roman"/>
                <w:iCs/>
                <w:noProof/>
                <w:sz w:val="20"/>
                <w:szCs w:val="20"/>
                <w:lang w:val="hu-HU" w:eastAsia="en-GB"/>
              </w:rPr>
            </w:pPr>
            <w:r w:rsidRPr="009B51B2">
              <w:rPr>
                <w:rFonts w:eastAsia="Times New Roman" w:cs="Times New Roman"/>
                <w:iCs/>
                <w:noProof/>
                <w:sz w:val="20"/>
                <w:szCs w:val="20"/>
                <w:lang w:val="hu-HU" w:eastAsia="en-GB"/>
              </w:rPr>
              <w:t>ERFA</w:t>
            </w:r>
          </w:p>
        </w:tc>
        <w:tc>
          <w:tcPr>
            <w:tcW w:w="1815" w:type="dxa"/>
          </w:tcPr>
          <w:p w14:paraId="41AF8499" w14:textId="261158D4" w:rsidR="009F7FF2" w:rsidRPr="009B51B2" w:rsidRDefault="006D3581">
            <w:pPr>
              <w:jc w:val="both"/>
              <w:rPr>
                <w:rFonts w:eastAsia="Times New Roman" w:cs="Times New Roman"/>
                <w:iCs/>
                <w:noProof/>
                <w:sz w:val="20"/>
                <w:szCs w:val="20"/>
                <w:lang w:val="hu-HU" w:eastAsia="en-GB"/>
              </w:rPr>
            </w:pPr>
            <w:r>
              <w:rPr>
                <w:rFonts w:cs="Times New Roman"/>
                <w:bCs/>
                <w:iCs/>
                <w:noProof/>
                <w:sz w:val="20"/>
                <w:szCs w:val="20"/>
                <w:lang w:val="hu-HU"/>
              </w:rPr>
              <w:t>EC</w:t>
            </w:r>
            <w:r w:rsidR="00BF52BB" w:rsidRPr="009B51B2">
              <w:rPr>
                <w:rFonts w:cs="Times New Roman"/>
                <w:bCs/>
                <w:iCs/>
                <w:noProof/>
                <w:sz w:val="20"/>
                <w:szCs w:val="20"/>
                <w:lang w:val="hu-HU"/>
              </w:rPr>
              <w:t xml:space="preserve"> 4.2</w:t>
            </w:r>
          </w:p>
        </w:tc>
        <w:tc>
          <w:tcPr>
            <w:tcW w:w="1360" w:type="dxa"/>
            <w:gridSpan w:val="2"/>
          </w:tcPr>
          <w:p w14:paraId="057EA71F" w14:textId="77777777" w:rsidR="009F7FF2" w:rsidRPr="009B51B2" w:rsidRDefault="00BF52BB">
            <w:pPr>
              <w:rPr>
                <w:rFonts w:eastAsia="Times New Roman" w:cs="Times New Roman"/>
                <w:iCs/>
                <w:noProof/>
                <w:sz w:val="20"/>
                <w:szCs w:val="20"/>
                <w:lang w:val="hu-HU" w:eastAsia="en-GB"/>
              </w:rPr>
            </w:pPr>
            <w:r w:rsidRPr="009B51B2">
              <w:rPr>
                <w:rFonts w:eastAsia="Times New Roman" w:cs="Times New Roman"/>
                <w:iCs/>
                <w:noProof/>
                <w:sz w:val="20"/>
                <w:szCs w:val="20"/>
                <w:lang w:val="hu-HU" w:eastAsia="en-GB"/>
              </w:rPr>
              <w:t>122 Az alap- és középfokú oktatás infrastruktúrája</w:t>
            </w:r>
          </w:p>
        </w:tc>
        <w:tc>
          <w:tcPr>
            <w:tcW w:w="2497" w:type="dxa"/>
          </w:tcPr>
          <w:p w14:paraId="66DDF2F4" w14:textId="06E0C702" w:rsidR="009F7FF2" w:rsidRPr="009B51B2" w:rsidRDefault="00BF52BB">
            <w:pPr>
              <w:jc w:val="both"/>
              <w:rPr>
                <w:rFonts w:eastAsia="Times New Roman" w:cs="Times New Roman"/>
                <w:iCs/>
                <w:noProof/>
                <w:sz w:val="20"/>
                <w:szCs w:val="20"/>
                <w:lang w:val="hu-HU" w:eastAsia="en-GB"/>
              </w:rPr>
            </w:pPr>
            <w:r w:rsidRPr="009B51B2">
              <w:rPr>
                <w:rFonts w:eastAsia="Times New Roman" w:cs="Times New Roman"/>
                <w:iCs/>
                <w:noProof/>
                <w:sz w:val="20"/>
                <w:szCs w:val="20"/>
                <w:lang w:val="hu-HU" w:eastAsia="en-GB"/>
              </w:rPr>
              <w:t>981</w:t>
            </w:r>
            <w:r w:rsidR="00FB2660">
              <w:rPr>
                <w:rFonts w:eastAsia="Times New Roman" w:cs="Times New Roman"/>
                <w:iCs/>
                <w:noProof/>
                <w:sz w:val="20"/>
                <w:szCs w:val="20"/>
                <w:lang w:val="hu-HU" w:eastAsia="en-GB"/>
              </w:rPr>
              <w:t>.</w:t>
            </w:r>
            <w:r w:rsidRPr="009B51B2">
              <w:rPr>
                <w:rFonts w:eastAsia="Times New Roman" w:cs="Times New Roman"/>
                <w:iCs/>
                <w:noProof/>
                <w:sz w:val="20"/>
                <w:szCs w:val="20"/>
                <w:lang w:val="hu-HU" w:eastAsia="en-GB"/>
              </w:rPr>
              <w:t>750,00</w:t>
            </w:r>
          </w:p>
        </w:tc>
      </w:tr>
      <w:tr w:rsidR="00D759E1" w:rsidRPr="009B51B2" w14:paraId="7E86C282" w14:textId="77777777" w:rsidTr="009C05AA">
        <w:trPr>
          <w:gridAfter w:val="1"/>
          <w:wAfter w:w="44" w:type="dxa"/>
        </w:trPr>
        <w:tc>
          <w:tcPr>
            <w:tcW w:w="1780" w:type="dxa"/>
          </w:tcPr>
          <w:p w14:paraId="004E5DC4" w14:textId="77777777" w:rsidR="009F7FF2" w:rsidRPr="009B51B2" w:rsidRDefault="00BF52BB">
            <w:pPr>
              <w:jc w:val="both"/>
              <w:rPr>
                <w:rFonts w:eastAsia="Times New Roman" w:cs="Times New Roman"/>
                <w:iCs/>
                <w:noProof/>
                <w:sz w:val="20"/>
                <w:szCs w:val="20"/>
                <w:lang w:val="hu-HU" w:eastAsia="en-GB"/>
              </w:rPr>
            </w:pPr>
            <w:r w:rsidRPr="009B51B2">
              <w:rPr>
                <w:rFonts w:eastAsia="Times New Roman" w:cs="Times New Roman"/>
                <w:iCs/>
                <w:noProof/>
                <w:sz w:val="20"/>
                <w:szCs w:val="20"/>
                <w:lang w:val="hu-HU" w:eastAsia="en-GB"/>
              </w:rPr>
              <w:t>3</w:t>
            </w:r>
          </w:p>
        </w:tc>
        <w:tc>
          <w:tcPr>
            <w:tcW w:w="1608" w:type="dxa"/>
            <w:gridSpan w:val="2"/>
          </w:tcPr>
          <w:p w14:paraId="596FC8F2" w14:textId="77777777" w:rsidR="009F7FF2" w:rsidRPr="009B51B2" w:rsidRDefault="00BF52BB">
            <w:pPr>
              <w:jc w:val="both"/>
              <w:rPr>
                <w:rFonts w:eastAsia="Times New Roman" w:cs="Times New Roman"/>
                <w:iCs/>
                <w:noProof/>
                <w:sz w:val="20"/>
                <w:szCs w:val="20"/>
                <w:lang w:val="hu-HU" w:eastAsia="en-GB"/>
              </w:rPr>
            </w:pPr>
            <w:r w:rsidRPr="009B51B2">
              <w:rPr>
                <w:rFonts w:eastAsia="Times New Roman" w:cs="Times New Roman"/>
                <w:iCs/>
                <w:noProof/>
                <w:sz w:val="20"/>
                <w:szCs w:val="20"/>
                <w:lang w:val="hu-HU" w:eastAsia="en-GB"/>
              </w:rPr>
              <w:t>ERFA</w:t>
            </w:r>
          </w:p>
        </w:tc>
        <w:tc>
          <w:tcPr>
            <w:tcW w:w="1815" w:type="dxa"/>
          </w:tcPr>
          <w:p w14:paraId="307CD438" w14:textId="1E96D0B3" w:rsidR="009F7FF2" w:rsidRPr="009B51B2" w:rsidRDefault="006D3581">
            <w:pPr>
              <w:jc w:val="both"/>
              <w:rPr>
                <w:rFonts w:cs="Times New Roman"/>
                <w:bCs/>
                <w:iCs/>
                <w:noProof/>
                <w:sz w:val="20"/>
                <w:szCs w:val="20"/>
                <w:lang w:val="hu-HU"/>
              </w:rPr>
            </w:pPr>
            <w:r>
              <w:rPr>
                <w:rFonts w:cs="Times New Roman"/>
                <w:bCs/>
                <w:iCs/>
                <w:noProof/>
                <w:sz w:val="20"/>
                <w:szCs w:val="20"/>
                <w:lang w:val="hu-HU"/>
              </w:rPr>
              <w:t>EC</w:t>
            </w:r>
            <w:r w:rsidR="00BF52BB" w:rsidRPr="009B51B2">
              <w:rPr>
                <w:rFonts w:cs="Times New Roman"/>
                <w:bCs/>
                <w:iCs/>
                <w:noProof/>
                <w:sz w:val="20"/>
                <w:szCs w:val="20"/>
                <w:lang w:val="hu-HU"/>
              </w:rPr>
              <w:t xml:space="preserve"> 4.2</w:t>
            </w:r>
          </w:p>
        </w:tc>
        <w:tc>
          <w:tcPr>
            <w:tcW w:w="1360" w:type="dxa"/>
            <w:gridSpan w:val="2"/>
          </w:tcPr>
          <w:p w14:paraId="3FE62436" w14:textId="77777777" w:rsidR="009F7FF2" w:rsidRPr="009B51B2" w:rsidRDefault="00BF52BB">
            <w:pPr>
              <w:rPr>
                <w:rFonts w:eastAsia="Times New Roman" w:cs="Times New Roman"/>
                <w:iCs/>
                <w:noProof/>
                <w:sz w:val="20"/>
                <w:szCs w:val="20"/>
                <w:lang w:val="hu-HU" w:eastAsia="en-GB"/>
              </w:rPr>
            </w:pPr>
            <w:r w:rsidRPr="009B51B2">
              <w:rPr>
                <w:rFonts w:eastAsia="Times New Roman" w:cs="Times New Roman"/>
                <w:iCs/>
                <w:noProof/>
                <w:sz w:val="20"/>
                <w:szCs w:val="20"/>
                <w:lang w:val="hu-HU" w:eastAsia="en-GB"/>
              </w:rPr>
              <w:t>123 A felsőoktatás infrastruktúrája</w:t>
            </w:r>
          </w:p>
        </w:tc>
        <w:tc>
          <w:tcPr>
            <w:tcW w:w="2497" w:type="dxa"/>
          </w:tcPr>
          <w:p w14:paraId="7B080A79" w14:textId="2E7CE3D7" w:rsidR="009F7FF2" w:rsidRPr="009B51B2" w:rsidRDefault="00BF52BB">
            <w:pPr>
              <w:jc w:val="both"/>
              <w:rPr>
                <w:rFonts w:eastAsia="Times New Roman" w:cs="Times New Roman"/>
                <w:iCs/>
                <w:noProof/>
                <w:sz w:val="20"/>
                <w:szCs w:val="20"/>
                <w:lang w:val="hu-HU" w:eastAsia="en-GB"/>
              </w:rPr>
            </w:pPr>
            <w:r w:rsidRPr="009B51B2">
              <w:rPr>
                <w:rFonts w:eastAsia="Times New Roman" w:cs="Times New Roman"/>
                <w:iCs/>
                <w:noProof/>
                <w:sz w:val="20"/>
                <w:szCs w:val="20"/>
                <w:lang w:val="hu-HU" w:eastAsia="en-GB"/>
              </w:rPr>
              <w:t>981</w:t>
            </w:r>
            <w:r w:rsidR="00FB2660">
              <w:rPr>
                <w:rFonts w:eastAsia="Times New Roman" w:cs="Times New Roman"/>
                <w:iCs/>
                <w:noProof/>
                <w:sz w:val="20"/>
                <w:szCs w:val="20"/>
                <w:lang w:val="hu-HU" w:eastAsia="en-GB"/>
              </w:rPr>
              <w:t>.</w:t>
            </w:r>
            <w:r w:rsidRPr="009B51B2">
              <w:rPr>
                <w:rFonts w:eastAsia="Times New Roman" w:cs="Times New Roman"/>
                <w:iCs/>
                <w:noProof/>
                <w:sz w:val="20"/>
                <w:szCs w:val="20"/>
                <w:lang w:val="hu-HU" w:eastAsia="en-GB"/>
              </w:rPr>
              <w:t>750,00</w:t>
            </w:r>
          </w:p>
        </w:tc>
      </w:tr>
      <w:tr w:rsidR="00D759E1" w:rsidRPr="009B51B2" w14:paraId="56E91747" w14:textId="77777777" w:rsidTr="009C05AA">
        <w:trPr>
          <w:gridAfter w:val="1"/>
          <w:wAfter w:w="44" w:type="dxa"/>
        </w:trPr>
        <w:tc>
          <w:tcPr>
            <w:tcW w:w="1780" w:type="dxa"/>
          </w:tcPr>
          <w:p w14:paraId="12E0ED7D" w14:textId="77777777" w:rsidR="009F7FF2" w:rsidRPr="009B51B2" w:rsidRDefault="00BF52BB">
            <w:pPr>
              <w:jc w:val="both"/>
              <w:rPr>
                <w:rFonts w:eastAsia="Times New Roman" w:cs="Times New Roman"/>
                <w:iCs/>
                <w:noProof/>
                <w:sz w:val="20"/>
                <w:szCs w:val="20"/>
                <w:lang w:val="hu-HU" w:eastAsia="en-GB"/>
              </w:rPr>
            </w:pPr>
            <w:r w:rsidRPr="009B51B2">
              <w:rPr>
                <w:rFonts w:eastAsia="Times New Roman" w:cs="Times New Roman"/>
                <w:iCs/>
                <w:noProof/>
                <w:sz w:val="20"/>
                <w:szCs w:val="20"/>
                <w:lang w:val="hu-HU" w:eastAsia="en-GB"/>
              </w:rPr>
              <w:t>3</w:t>
            </w:r>
          </w:p>
        </w:tc>
        <w:tc>
          <w:tcPr>
            <w:tcW w:w="1608" w:type="dxa"/>
            <w:gridSpan w:val="2"/>
          </w:tcPr>
          <w:p w14:paraId="5A039C6A" w14:textId="77777777" w:rsidR="009F7FF2" w:rsidRPr="009B51B2" w:rsidRDefault="00BF52BB">
            <w:pPr>
              <w:jc w:val="both"/>
              <w:rPr>
                <w:rFonts w:eastAsia="Times New Roman" w:cs="Times New Roman"/>
                <w:iCs/>
                <w:noProof/>
                <w:sz w:val="20"/>
                <w:szCs w:val="20"/>
                <w:lang w:val="hu-HU" w:eastAsia="en-GB"/>
              </w:rPr>
            </w:pPr>
            <w:r w:rsidRPr="009B51B2">
              <w:rPr>
                <w:rFonts w:eastAsia="Times New Roman" w:cs="Times New Roman"/>
                <w:iCs/>
                <w:noProof/>
                <w:sz w:val="20"/>
                <w:szCs w:val="20"/>
                <w:lang w:val="hu-HU" w:eastAsia="en-GB"/>
              </w:rPr>
              <w:t>ERFA</w:t>
            </w:r>
          </w:p>
        </w:tc>
        <w:tc>
          <w:tcPr>
            <w:tcW w:w="1815" w:type="dxa"/>
          </w:tcPr>
          <w:p w14:paraId="57947DB3" w14:textId="15EDE803" w:rsidR="009F7FF2" w:rsidRPr="009B51B2" w:rsidRDefault="006D3581">
            <w:pPr>
              <w:jc w:val="both"/>
              <w:rPr>
                <w:rFonts w:cs="Times New Roman"/>
                <w:bCs/>
                <w:iCs/>
                <w:noProof/>
                <w:sz w:val="20"/>
                <w:szCs w:val="20"/>
                <w:lang w:val="hu-HU"/>
              </w:rPr>
            </w:pPr>
            <w:r>
              <w:rPr>
                <w:rFonts w:cs="Times New Roman"/>
                <w:bCs/>
                <w:iCs/>
                <w:noProof/>
                <w:sz w:val="20"/>
                <w:szCs w:val="20"/>
                <w:lang w:val="hu-HU"/>
              </w:rPr>
              <w:t>EC</w:t>
            </w:r>
            <w:r w:rsidR="00BF52BB" w:rsidRPr="009B51B2">
              <w:rPr>
                <w:rFonts w:cs="Times New Roman"/>
                <w:bCs/>
                <w:iCs/>
                <w:noProof/>
                <w:sz w:val="20"/>
                <w:szCs w:val="20"/>
                <w:lang w:val="hu-HU"/>
              </w:rPr>
              <w:t xml:space="preserve"> 4.2</w:t>
            </w:r>
          </w:p>
        </w:tc>
        <w:tc>
          <w:tcPr>
            <w:tcW w:w="1360" w:type="dxa"/>
            <w:gridSpan w:val="2"/>
          </w:tcPr>
          <w:p w14:paraId="76A72B25" w14:textId="77777777" w:rsidR="009F7FF2" w:rsidRPr="009B51B2" w:rsidRDefault="00BF52BB">
            <w:pPr>
              <w:rPr>
                <w:rFonts w:eastAsia="Times New Roman" w:cs="Times New Roman"/>
                <w:iCs/>
                <w:noProof/>
                <w:sz w:val="20"/>
                <w:szCs w:val="20"/>
                <w:lang w:val="hu-HU" w:eastAsia="en-GB"/>
              </w:rPr>
            </w:pPr>
            <w:r w:rsidRPr="009B51B2">
              <w:rPr>
                <w:rFonts w:eastAsia="Times New Roman" w:cs="Times New Roman"/>
                <w:iCs/>
                <w:noProof/>
                <w:sz w:val="20"/>
                <w:szCs w:val="20"/>
                <w:lang w:val="hu-HU" w:eastAsia="en-GB"/>
              </w:rPr>
              <w:t>124 A szakképzés és a felnőttoktatás infrastruktúrája</w:t>
            </w:r>
          </w:p>
        </w:tc>
        <w:tc>
          <w:tcPr>
            <w:tcW w:w="2497" w:type="dxa"/>
          </w:tcPr>
          <w:p w14:paraId="062F1298" w14:textId="3AF80661" w:rsidR="009F7FF2" w:rsidRPr="009B51B2" w:rsidRDefault="00BF52BB">
            <w:pPr>
              <w:jc w:val="both"/>
              <w:rPr>
                <w:rFonts w:eastAsia="Times New Roman" w:cs="Times New Roman"/>
                <w:iCs/>
                <w:noProof/>
                <w:sz w:val="20"/>
                <w:szCs w:val="20"/>
                <w:lang w:val="hu-HU" w:eastAsia="en-GB"/>
              </w:rPr>
            </w:pPr>
            <w:r w:rsidRPr="009B51B2">
              <w:rPr>
                <w:rFonts w:eastAsia="Times New Roman" w:cs="Times New Roman"/>
                <w:iCs/>
                <w:noProof/>
                <w:sz w:val="20"/>
                <w:szCs w:val="20"/>
                <w:lang w:val="hu-HU" w:eastAsia="en-GB"/>
              </w:rPr>
              <w:t>981</w:t>
            </w:r>
            <w:r w:rsidR="00FB2660">
              <w:rPr>
                <w:rFonts w:eastAsia="Times New Roman" w:cs="Times New Roman"/>
                <w:iCs/>
                <w:noProof/>
                <w:sz w:val="20"/>
                <w:szCs w:val="20"/>
                <w:lang w:val="hu-HU" w:eastAsia="en-GB"/>
              </w:rPr>
              <w:t>.</w:t>
            </w:r>
            <w:r w:rsidRPr="009B51B2">
              <w:rPr>
                <w:rFonts w:eastAsia="Times New Roman" w:cs="Times New Roman"/>
                <w:iCs/>
                <w:noProof/>
                <w:sz w:val="20"/>
                <w:szCs w:val="20"/>
                <w:lang w:val="hu-HU" w:eastAsia="en-GB"/>
              </w:rPr>
              <w:t>750,00</w:t>
            </w:r>
          </w:p>
        </w:tc>
      </w:tr>
      <w:tr w:rsidR="00D759E1" w:rsidRPr="009B51B2" w14:paraId="00FC23CF" w14:textId="77777777" w:rsidTr="00185A31">
        <w:trPr>
          <w:gridAfter w:val="1"/>
          <w:wAfter w:w="44" w:type="dxa"/>
        </w:trPr>
        <w:tc>
          <w:tcPr>
            <w:tcW w:w="1780" w:type="dxa"/>
          </w:tcPr>
          <w:p w14:paraId="472ED243" w14:textId="77777777" w:rsidR="009F7FF2" w:rsidRPr="009B51B2" w:rsidRDefault="00BF52BB">
            <w:pPr>
              <w:jc w:val="both"/>
              <w:rPr>
                <w:rFonts w:eastAsia="Times New Roman" w:cs="Times New Roman"/>
                <w:iCs/>
                <w:noProof/>
                <w:sz w:val="20"/>
                <w:szCs w:val="20"/>
                <w:lang w:val="hu-HU" w:eastAsia="en-GB"/>
              </w:rPr>
            </w:pPr>
            <w:r w:rsidRPr="009B51B2">
              <w:rPr>
                <w:rFonts w:eastAsia="Times New Roman" w:cs="Times New Roman"/>
                <w:iCs/>
                <w:noProof/>
                <w:sz w:val="20"/>
                <w:szCs w:val="20"/>
                <w:lang w:val="hu-HU" w:eastAsia="en-GB"/>
              </w:rPr>
              <w:t>3</w:t>
            </w:r>
          </w:p>
        </w:tc>
        <w:tc>
          <w:tcPr>
            <w:tcW w:w="1608" w:type="dxa"/>
            <w:gridSpan w:val="2"/>
          </w:tcPr>
          <w:p w14:paraId="6A453B84" w14:textId="77777777" w:rsidR="009F7FF2" w:rsidRPr="009B51B2" w:rsidRDefault="00BF52BB">
            <w:pPr>
              <w:jc w:val="both"/>
              <w:rPr>
                <w:rFonts w:eastAsia="Times New Roman" w:cs="Times New Roman"/>
                <w:iCs/>
                <w:noProof/>
                <w:sz w:val="20"/>
                <w:szCs w:val="20"/>
                <w:lang w:val="hu-HU" w:eastAsia="en-GB"/>
              </w:rPr>
            </w:pPr>
            <w:r w:rsidRPr="009B51B2">
              <w:rPr>
                <w:rFonts w:eastAsia="Times New Roman" w:cs="Times New Roman"/>
                <w:iCs/>
                <w:noProof/>
                <w:sz w:val="20"/>
                <w:szCs w:val="20"/>
                <w:lang w:val="hu-HU" w:eastAsia="en-GB"/>
              </w:rPr>
              <w:t>ERFA</w:t>
            </w:r>
          </w:p>
        </w:tc>
        <w:tc>
          <w:tcPr>
            <w:tcW w:w="1815" w:type="dxa"/>
          </w:tcPr>
          <w:p w14:paraId="7D09155C" w14:textId="625F6460" w:rsidR="009F7FF2" w:rsidRPr="009B51B2" w:rsidRDefault="006D3581">
            <w:pPr>
              <w:jc w:val="both"/>
              <w:rPr>
                <w:rFonts w:cs="Times New Roman"/>
                <w:bCs/>
                <w:iCs/>
                <w:noProof/>
                <w:sz w:val="20"/>
                <w:szCs w:val="20"/>
                <w:lang w:val="hu-HU"/>
              </w:rPr>
            </w:pPr>
            <w:r>
              <w:rPr>
                <w:rFonts w:cs="Times New Roman"/>
                <w:bCs/>
                <w:iCs/>
                <w:noProof/>
                <w:sz w:val="20"/>
                <w:szCs w:val="20"/>
                <w:lang w:val="hu-HU"/>
              </w:rPr>
              <w:t>EC</w:t>
            </w:r>
            <w:r w:rsidR="00BF52BB" w:rsidRPr="009B51B2">
              <w:rPr>
                <w:rFonts w:cs="Times New Roman"/>
                <w:bCs/>
                <w:iCs/>
                <w:noProof/>
                <w:sz w:val="20"/>
                <w:szCs w:val="20"/>
                <w:lang w:val="hu-HU"/>
              </w:rPr>
              <w:t xml:space="preserve"> 4.2</w:t>
            </w:r>
          </w:p>
        </w:tc>
        <w:tc>
          <w:tcPr>
            <w:tcW w:w="1360" w:type="dxa"/>
            <w:gridSpan w:val="2"/>
          </w:tcPr>
          <w:p w14:paraId="60856587" w14:textId="77777777" w:rsidR="009F7FF2" w:rsidRPr="009B51B2" w:rsidRDefault="00BF52BB">
            <w:pPr>
              <w:rPr>
                <w:rFonts w:eastAsia="Times New Roman" w:cs="Times New Roman"/>
                <w:iCs/>
                <w:noProof/>
                <w:sz w:val="20"/>
                <w:szCs w:val="20"/>
                <w:lang w:val="hu-HU" w:eastAsia="en-GB"/>
              </w:rPr>
            </w:pPr>
            <w:r w:rsidRPr="009B51B2">
              <w:rPr>
                <w:rFonts w:eastAsia="Times New Roman" w:cs="Times New Roman"/>
                <w:iCs/>
                <w:noProof/>
                <w:sz w:val="20"/>
                <w:szCs w:val="20"/>
                <w:lang w:val="hu-HU" w:eastAsia="en-GB"/>
              </w:rPr>
              <w:t>148 A kora gyermekkori nevelés és gondozás támogatása (az infrastruktúra kivételével)</w:t>
            </w:r>
          </w:p>
        </w:tc>
        <w:tc>
          <w:tcPr>
            <w:tcW w:w="2497" w:type="dxa"/>
          </w:tcPr>
          <w:p w14:paraId="7894D6AA" w14:textId="698EAA89" w:rsidR="009F7FF2" w:rsidRPr="009B51B2" w:rsidRDefault="00BF52BB">
            <w:pPr>
              <w:jc w:val="both"/>
              <w:rPr>
                <w:rFonts w:eastAsia="Times New Roman" w:cs="Times New Roman"/>
                <w:iCs/>
                <w:noProof/>
                <w:sz w:val="20"/>
                <w:szCs w:val="20"/>
                <w:lang w:val="hu-HU" w:eastAsia="en-GB"/>
              </w:rPr>
            </w:pPr>
            <w:r w:rsidRPr="009B51B2">
              <w:rPr>
                <w:rFonts w:eastAsia="Times New Roman" w:cs="Times New Roman"/>
                <w:iCs/>
                <w:noProof/>
                <w:sz w:val="20"/>
                <w:szCs w:val="20"/>
                <w:lang w:val="hu-HU" w:eastAsia="en-GB"/>
              </w:rPr>
              <w:t>654</w:t>
            </w:r>
            <w:r w:rsidR="00FB2660">
              <w:rPr>
                <w:rFonts w:eastAsia="Times New Roman" w:cs="Times New Roman"/>
                <w:iCs/>
                <w:noProof/>
                <w:sz w:val="20"/>
                <w:szCs w:val="20"/>
                <w:lang w:val="hu-HU" w:eastAsia="en-GB"/>
              </w:rPr>
              <w:t>.</w:t>
            </w:r>
            <w:r w:rsidRPr="009B51B2">
              <w:rPr>
                <w:rFonts w:eastAsia="Times New Roman" w:cs="Times New Roman"/>
                <w:iCs/>
                <w:noProof/>
                <w:sz w:val="20"/>
                <w:szCs w:val="20"/>
                <w:lang w:val="hu-HU" w:eastAsia="en-GB"/>
              </w:rPr>
              <w:t>500</w:t>
            </w:r>
            <w:r w:rsidR="00AD52D3" w:rsidRPr="009B51B2">
              <w:rPr>
                <w:rFonts w:eastAsia="Times New Roman" w:cs="Times New Roman"/>
                <w:iCs/>
                <w:noProof/>
                <w:sz w:val="20"/>
                <w:szCs w:val="20"/>
                <w:lang w:val="hu-HU" w:eastAsia="en-GB"/>
              </w:rPr>
              <w:t>,00</w:t>
            </w:r>
          </w:p>
        </w:tc>
      </w:tr>
      <w:tr w:rsidR="00D759E1" w:rsidRPr="009B51B2" w14:paraId="5DE49E35" w14:textId="77777777" w:rsidTr="009C05AA">
        <w:trPr>
          <w:gridAfter w:val="1"/>
          <w:wAfter w:w="44" w:type="dxa"/>
        </w:trPr>
        <w:tc>
          <w:tcPr>
            <w:tcW w:w="1780" w:type="dxa"/>
          </w:tcPr>
          <w:p w14:paraId="63F66CFA" w14:textId="77777777" w:rsidR="009F7FF2" w:rsidRPr="009B51B2" w:rsidRDefault="00BF52BB">
            <w:pPr>
              <w:jc w:val="both"/>
              <w:rPr>
                <w:rFonts w:eastAsia="Times New Roman" w:cs="Times New Roman"/>
                <w:iCs/>
                <w:noProof/>
                <w:sz w:val="20"/>
                <w:szCs w:val="20"/>
                <w:lang w:val="hu-HU" w:eastAsia="en-GB"/>
              </w:rPr>
            </w:pPr>
            <w:r w:rsidRPr="009B51B2">
              <w:rPr>
                <w:rFonts w:eastAsia="Times New Roman" w:cs="Times New Roman"/>
                <w:iCs/>
                <w:noProof/>
                <w:sz w:val="20"/>
                <w:szCs w:val="20"/>
                <w:lang w:val="hu-HU" w:eastAsia="en-GB"/>
              </w:rPr>
              <w:t>3</w:t>
            </w:r>
          </w:p>
        </w:tc>
        <w:tc>
          <w:tcPr>
            <w:tcW w:w="1608" w:type="dxa"/>
            <w:gridSpan w:val="2"/>
          </w:tcPr>
          <w:p w14:paraId="7FBF962C" w14:textId="77777777" w:rsidR="009F7FF2" w:rsidRPr="009B51B2" w:rsidRDefault="00BF52BB">
            <w:pPr>
              <w:jc w:val="both"/>
              <w:rPr>
                <w:rFonts w:eastAsia="Times New Roman" w:cs="Times New Roman"/>
                <w:iCs/>
                <w:noProof/>
                <w:sz w:val="20"/>
                <w:szCs w:val="20"/>
                <w:lang w:val="hu-HU" w:eastAsia="en-GB"/>
              </w:rPr>
            </w:pPr>
            <w:r w:rsidRPr="009B51B2">
              <w:rPr>
                <w:rFonts w:eastAsia="Times New Roman" w:cs="Times New Roman"/>
                <w:iCs/>
                <w:noProof/>
                <w:sz w:val="20"/>
                <w:szCs w:val="20"/>
                <w:lang w:val="hu-HU" w:eastAsia="en-GB"/>
              </w:rPr>
              <w:t>ERFA</w:t>
            </w:r>
          </w:p>
        </w:tc>
        <w:tc>
          <w:tcPr>
            <w:tcW w:w="1815" w:type="dxa"/>
          </w:tcPr>
          <w:p w14:paraId="73F11C1A" w14:textId="13DA1B9E" w:rsidR="009F7FF2" w:rsidRPr="009B51B2" w:rsidRDefault="006D3581">
            <w:pPr>
              <w:jc w:val="both"/>
              <w:rPr>
                <w:rFonts w:cs="Times New Roman"/>
                <w:bCs/>
                <w:iCs/>
                <w:noProof/>
                <w:sz w:val="20"/>
                <w:szCs w:val="20"/>
                <w:lang w:val="hu-HU"/>
              </w:rPr>
            </w:pPr>
            <w:r>
              <w:rPr>
                <w:rFonts w:cs="Times New Roman"/>
                <w:bCs/>
                <w:iCs/>
                <w:noProof/>
                <w:sz w:val="20"/>
                <w:szCs w:val="20"/>
                <w:lang w:val="hu-HU"/>
              </w:rPr>
              <w:t>EC</w:t>
            </w:r>
            <w:r w:rsidR="00BF52BB" w:rsidRPr="009B51B2">
              <w:rPr>
                <w:rFonts w:cs="Times New Roman"/>
                <w:bCs/>
                <w:iCs/>
                <w:noProof/>
                <w:sz w:val="20"/>
                <w:szCs w:val="20"/>
                <w:lang w:val="hu-HU"/>
              </w:rPr>
              <w:t xml:space="preserve"> 4.2</w:t>
            </w:r>
          </w:p>
        </w:tc>
        <w:tc>
          <w:tcPr>
            <w:tcW w:w="1360" w:type="dxa"/>
            <w:gridSpan w:val="2"/>
          </w:tcPr>
          <w:p w14:paraId="03D0170C" w14:textId="77777777" w:rsidR="009F7FF2" w:rsidRPr="009B51B2" w:rsidRDefault="00BF52BB">
            <w:pPr>
              <w:rPr>
                <w:rFonts w:eastAsia="Times New Roman" w:cs="Times New Roman"/>
                <w:iCs/>
                <w:noProof/>
                <w:sz w:val="20"/>
                <w:szCs w:val="20"/>
                <w:lang w:val="hu-HU" w:eastAsia="en-GB"/>
              </w:rPr>
            </w:pPr>
            <w:r w:rsidRPr="009B51B2">
              <w:rPr>
                <w:rFonts w:eastAsia="Times New Roman" w:cs="Times New Roman"/>
                <w:iCs/>
                <w:noProof/>
                <w:sz w:val="20"/>
                <w:szCs w:val="20"/>
                <w:lang w:val="hu-HU" w:eastAsia="en-GB"/>
              </w:rPr>
              <w:t>149 Az alap- és középfokú oktatás támogatása (az infrastruktúra kivételével)</w:t>
            </w:r>
          </w:p>
        </w:tc>
        <w:tc>
          <w:tcPr>
            <w:tcW w:w="2497" w:type="dxa"/>
          </w:tcPr>
          <w:p w14:paraId="6110D5BD" w14:textId="7A37AF67" w:rsidR="009F7FF2" w:rsidRPr="009B51B2" w:rsidRDefault="00BF52BB">
            <w:pPr>
              <w:jc w:val="both"/>
              <w:rPr>
                <w:rFonts w:eastAsia="Times New Roman" w:cs="Times New Roman"/>
                <w:iCs/>
                <w:noProof/>
                <w:sz w:val="20"/>
                <w:szCs w:val="20"/>
                <w:lang w:val="hu-HU" w:eastAsia="en-GB"/>
              </w:rPr>
            </w:pPr>
            <w:r w:rsidRPr="009B51B2">
              <w:rPr>
                <w:rFonts w:eastAsia="Times New Roman" w:cs="Times New Roman"/>
                <w:iCs/>
                <w:noProof/>
                <w:sz w:val="20"/>
                <w:szCs w:val="20"/>
                <w:lang w:val="hu-HU" w:eastAsia="en-GB"/>
              </w:rPr>
              <w:t>654</w:t>
            </w:r>
            <w:r w:rsidR="00FB2660">
              <w:rPr>
                <w:rFonts w:eastAsia="Times New Roman" w:cs="Times New Roman"/>
                <w:iCs/>
                <w:noProof/>
                <w:sz w:val="20"/>
                <w:szCs w:val="20"/>
                <w:lang w:val="hu-HU" w:eastAsia="en-GB"/>
              </w:rPr>
              <w:t>.</w:t>
            </w:r>
            <w:r w:rsidRPr="009B51B2">
              <w:rPr>
                <w:rFonts w:eastAsia="Times New Roman" w:cs="Times New Roman"/>
                <w:iCs/>
                <w:noProof/>
                <w:sz w:val="20"/>
                <w:szCs w:val="20"/>
                <w:lang w:val="hu-HU" w:eastAsia="en-GB"/>
              </w:rPr>
              <w:t>500,00</w:t>
            </w:r>
          </w:p>
        </w:tc>
      </w:tr>
      <w:tr w:rsidR="00D759E1" w:rsidRPr="009B51B2" w14:paraId="32F6A63B" w14:textId="77777777" w:rsidTr="009C05AA">
        <w:trPr>
          <w:gridAfter w:val="1"/>
          <w:wAfter w:w="44" w:type="dxa"/>
        </w:trPr>
        <w:tc>
          <w:tcPr>
            <w:tcW w:w="1780" w:type="dxa"/>
          </w:tcPr>
          <w:p w14:paraId="26963C56" w14:textId="77777777" w:rsidR="009F7FF2" w:rsidRPr="009B51B2" w:rsidRDefault="00BF52BB">
            <w:pPr>
              <w:jc w:val="both"/>
              <w:rPr>
                <w:rFonts w:eastAsia="Times New Roman" w:cs="Times New Roman"/>
                <w:iCs/>
                <w:noProof/>
                <w:sz w:val="20"/>
                <w:szCs w:val="20"/>
                <w:lang w:val="hu-HU" w:eastAsia="en-GB"/>
              </w:rPr>
            </w:pPr>
            <w:r w:rsidRPr="009B51B2">
              <w:rPr>
                <w:rFonts w:eastAsia="Times New Roman" w:cs="Times New Roman"/>
                <w:iCs/>
                <w:noProof/>
                <w:sz w:val="20"/>
                <w:szCs w:val="20"/>
                <w:lang w:val="hu-HU" w:eastAsia="en-GB"/>
              </w:rPr>
              <w:t>3</w:t>
            </w:r>
          </w:p>
        </w:tc>
        <w:tc>
          <w:tcPr>
            <w:tcW w:w="1608" w:type="dxa"/>
            <w:gridSpan w:val="2"/>
          </w:tcPr>
          <w:p w14:paraId="6C9563FD" w14:textId="77777777" w:rsidR="009F7FF2" w:rsidRPr="009B51B2" w:rsidRDefault="00BF52BB">
            <w:pPr>
              <w:jc w:val="both"/>
              <w:rPr>
                <w:rFonts w:eastAsia="Times New Roman" w:cs="Times New Roman"/>
                <w:iCs/>
                <w:noProof/>
                <w:sz w:val="20"/>
                <w:szCs w:val="20"/>
                <w:lang w:val="hu-HU" w:eastAsia="en-GB"/>
              </w:rPr>
            </w:pPr>
            <w:r w:rsidRPr="009B51B2">
              <w:rPr>
                <w:rFonts w:eastAsia="Times New Roman" w:cs="Times New Roman"/>
                <w:iCs/>
                <w:noProof/>
                <w:sz w:val="20"/>
                <w:szCs w:val="20"/>
                <w:lang w:val="hu-HU" w:eastAsia="en-GB"/>
              </w:rPr>
              <w:t>ERFA</w:t>
            </w:r>
          </w:p>
        </w:tc>
        <w:tc>
          <w:tcPr>
            <w:tcW w:w="1815" w:type="dxa"/>
          </w:tcPr>
          <w:p w14:paraId="3A29DC51" w14:textId="5C8D08B3" w:rsidR="009F7FF2" w:rsidRPr="009B51B2" w:rsidRDefault="006D3581">
            <w:pPr>
              <w:jc w:val="both"/>
              <w:rPr>
                <w:rFonts w:cs="Times New Roman"/>
                <w:bCs/>
                <w:iCs/>
                <w:noProof/>
                <w:sz w:val="20"/>
                <w:szCs w:val="20"/>
                <w:lang w:val="hu-HU"/>
              </w:rPr>
            </w:pPr>
            <w:r>
              <w:rPr>
                <w:rFonts w:cs="Times New Roman"/>
                <w:bCs/>
                <w:iCs/>
                <w:noProof/>
                <w:sz w:val="20"/>
                <w:szCs w:val="20"/>
                <w:lang w:val="hu-HU"/>
              </w:rPr>
              <w:t>EC</w:t>
            </w:r>
            <w:r w:rsidR="00BF52BB" w:rsidRPr="009B51B2">
              <w:rPr>
                <w:rFonts w:cs="Times New Roman"/>
                <w:bCs/>
                <w:iCs/>
                <w:noProof/>
                <w:sz w:val="20"/>
                <w:szCs w:val="20"/>
                <w:lang w:val="hu-HU"/>
              </w:rPr>
              <w:t xml:space="preserve"> 4.2</w:t>
            </w:r>
          </w:p>
        </w:tc>
        <w:tc>
          <w:tcPr>
            <w:tcW w:w="1360" w:type="dxa"/>
            <w:gridSpan w:val="2"/>
          </w:tcPr>
          <w:p w14:paraId="72F5EF8E" w14:textId="77777777" w:rsidR="009F7FF2" w:rsidRPr="009B51B2" w:rsidRDefault="00BF52BB">
            <w:pPr>
              <w:rPr>
                <w:rFonts w:eastAsia="Times New Roman" w:cs="Times New Roman"/>
                <w:iCs/>
                <w:noProof/>
                <w:sz w:val="20"/>
                <w:szCs w:val="20"/>
                <w:lang w:val="hu-HU" w:eastAsia="en-GB"/>
              </w:rPr>
            </w:pPr>
            <w:r w:rsidRPr="009B51B2">
              <w:rPr>
                <w:rFonts w:eastAsia="Times New Roman" w:cs="Times New Roman"/>
                <w:iCs/>
                <w:noProof/>
                <w:sz w:val="20"/>
                <w:szCs w:val="20"/>
                <w:lang w:val="hu-HU" w:eastAsia="en-GB"/>
              </w:rPr>
              <w:t>150 A felsőoktatás támogatása (az infrastruktúra kivételével)</w:t>
            </w:r>
          </w:p>
        </w:tc>
        <w:tc>
          <w:tcPr>
            <w:tcW w:w="2497" w:type="dxa"/>
          </w:tcPr>
          <w:p w14:paraId="5FF41C83" w14:textId="4F152890" w:rsidR="009F7FF2" w:rsidRPr="009B51B2" w:rsidRDefault="00BF52BB">
            <w:pPr>
              <w:jc w:val="both"/>
              <w:rPr>
                <w:rFonts w:eastAsia="Times New Roman" w:cs="Times New Roman"/>
                <w:iCs/>
                <w:noProof/>
                <w:sz w:val="20"/>
                <w:szCs w:val="20"/>
                <w:lang w:val="hu-HU" w:eastAsia="en-GB"/>
              </w:rPr>
            </w:pPr>
            <w:r w:rsidRPr="009B51B2">
              <w:rPr>
                <w:rFonts w:eastAsia="Times New Roman" w:cs="Times New Roman"/>
                <w:iCs/>
                <w:noProof/>
                <w:sz w:val="20"/>
                <w:szCs w:val="20"/>
                <w:lang w:val="hu-HU" w:eastAsia="en-GB"/>
              </w:rPr>
              <w:t>654</w:t>
            </w:r>
            <w:r w:rsidR="00FB2660">
              <w:rPr>
                <w:rFonts w:eastAsia="Times New Roman" w:cs="Times New Roman"/>
                <w:iCs/>
                <w:noProof/>
                <w:sz w:val="20"/>
                <w:szCs w:val="20"/>
                <w:lang w:val="hu-HU" w:eastAsia="en-GB"/>
              </w:rPr>
              <w:t>.</w:t>
            </w:r>
            <w:r w:rsidRPr="009B51B2">
              <w:rPr>
                <w:rFonts w:eastAsia="Times New Roman" w:cs="Times New Roman"/>
                <w:iCs/>
                <w:noProof/>
                <w:sz w:val="20"/>
                <w:szCs w:val="20"/>
                <w:lang w:val="hu-HU" w:eastAsia="en-GB"/>
              </w:rPr>
              <w:t>500,00</w:t>
            </w:r>
          </w:p>
        </w:tc>
      </w:tr>
      <w:tr w:rsidR="00D759E1" w:rsidRPr="009B51B2" w14:paraId="00CF9F64" w14:textId="77777777" w:rsidTr="009C05AA">
        <w:trPr>
          <w:gridAfter w:val="1"/>
          <w:wAfter w:w="44" w:type="dxa"/>
        </w:trPr>
        <w:tc>
          <w:tcPr>
            <w:tcW w:w="1780" w:type="dxa"/>
          </w:tcPr>
          <w:p w14:paraId="3B53FAB4" w14:textId="77777777" w:rsidR="009F7FF2" w:rsidRPr="009B51B2" w:rsidRDefault="00BF52BB">
            <w:pPr>
              <w:jc w:val="both"/>
              <w:rPr>
                <w:rFonts w:eastAsia="Times New Roman" w:cs="Times New Roman"/>
                <w:iCs/>
                <w:noProof/>
                <w:sz w:val="20"/>
                <w:szCs w:val="20"/>
                <w:lang w:val="hu-HU" w:eastAsia="en-GB"/>
              </w:rPr>
            </w:pPr>
            <w:r w:rsidRPr="009B51B2">
              <w:rPr>
                <w:rFonts w:eastAsia="Times New Roman" w:cs="Times New Roman"/>
                <w:iCs/>
                <w:noProof/>
                <w:sz w:val="20"/>
                <w:szCs w:val="20"/>
                <w:lang w:val="hu-HU" w:eastAsia="en-GB"/>
              </w:rPr>
              <w:t>3</w:t>
            </w:r>
          </w:p>
        </w:tc>
        <w:tc>
          <w:tcPr>
            <w:tcW w:w="1608" w:type="dxa"/>
            <w:gridSpan w:val="2"/>
          </w:tcPr>
          <w:p w14:paraId="1FC599FE" w14:textId="77777777" w:rsidR="009F7FF2" w:rsidRPr="009B51B2" w:rsidRDefault="00BF52BB">
            <w:pPr>
              <w:jc w:val="both"/>
              <w:rPr>
                <w:rFonts w:eastAsia="Times New Roman" w:cs="Times New Roman"/>
                <w:iCs/>
                <w:noProof/>
                <w:sz w:val="20"/>
                <w:szCs w:val="20"/>
                <w:lang w:val="hu-HU" w:eastAsia="en-GB"/>
              </w:rPr>
            </w:pPr>
            <w:r w:rsidRPr="009B51B2">
              <w:rPr>
                <w:rFonts w:eastAsia="Times New Roman" w:cs="Times New Roman"/>
                <w:iCs/>
                <w:noProof/>
                <w:sz w:val="20"/>
                <w:szCs w:val="20"/>
                <w:lang w:val="hu-HU" w:eastAsia="en-GB"/>
              </w:rPr>
              <w:t>ERFA</w:t>
            </w:r>
          </w:p>
        </w:tc>
        <w:tc>
          <w:tcPr>
            <w:tcW w:w="1815" w:type="dxa"/>
          </w:tcPr>
          <w:p w14:paraId="7AB16D80" w14:textId="075E2B71" w:rsidR="009F7FF2" w:rsidRPr="009B51B2" w:rsidRDefault="006D3581">
            <w:pPr>
              <w:jc w:val="both"/>
              <w:rPr>
                <w:rFonts w:cs="Times New Roman"/>
                <w:bCs/>
                <w:iCs/>
                <w:noProof/>
                <w:sz w:val="20"/>
                <w:szCs w:val="20"/>
                <w:lang w:val="hu-HU"/>
              </w:rPr>
            </w:pPr>
            <w:r>
              <w:rPr>
                <w:rFonts w:cs="Times New Roman"/>
                <w:bCs/>
                <w:iCs/>
                <w:noProof/>
                <w:sz w:val="20"/>
                <w:szCs w:val="20"/>
                <w:lang w:val="hu-HU"/>
              </w:rPr>
              <w:t>EC</w:t>
            </w:r>
            <w:r w:rsidR="00BF52BB" w:rsidRPr="009B51B2">
              <w:rPr>
                <w:rFonts w:cs="Times New Roman"/>
                <w:bCs/>
                <w:iCs/>
                <w:noProof/>
                <w:sz w:val="20"/>
                <w:szCs w:val="20"/>
                <w:lang w:val="hu-HU"/>
              </w:rPr>
              <w:t xml:space="preserve"> 4.2</w:t>
            </w:r>
          </w:p>
        </w:tc>
        <w:tc>
          <w:tcPr>
            <w:tcW w:w="1360" w:type="dxa"/>
            <w:gridSpan w:val="2"/>
          </w:tcPr>
          <w:p w14:paraId="03C2CB9A" w14:textId="77777777" w:rsidR="009F7FF2" w:rsidRPr="009B51B2" w:rsidRDefault="00BF52BB">
            <w:pPr>
              <w:rPr>
                <w:rFonts w:eastAsia="Times New Roman" w:cs="Times New Roman"/>
                <w:iCs/>
                <w:noProof/>
                <w:sz w:val="20"/>
                <w:szCs w:val="20"/>
                <w:lang w:val="hu-HU" w:eastAsia="en-GB"/>
              </w:rPr>
            </w:pPr>
            <w:r w:rsidRPr="009B51B2">
              <w:rPr>
                <w:rFonts w:eastAsia="Times New Roman" w:cs="Times New Roman"/>
                <w:iCs/>
                <w:noProof/>
                <w:sz w:val="20"/>
                <w:szCs w:val="20"/>
                <w:lang w:val="hu-HU" w:eastAsia="en-GB"/>
              </w:rPr>
              <w:t>151 Felnőttoktatás támogatása (az infrastruktúra kivételével)</w:t>
            </w:r>
          </w:p>
        </w:tc>
        <w:tc>
          <w:tcPr>
            <w:tcW w:w="2497" w:type="dxa"/>
          </w:tcPr>
          <w:p w14:paraId="63098F69" w14:textId="1F43FC68" w:rsidR="009F7FF2" w:rsidRPr="009B51B2" w:rsidRDefault="00BF52BB">
            <w:pPr>
              <w:jc w:val="both"/>
              <w:rPr>
                <w:rFonts w:eastAsia="Times New Roman" w:cs="Times New Roman"/>
                <w:iCs/>
                <w:noProof/>
                <w:sz w:val="20"/>
                <w:szCs w:val="20"/>
                <w:lang w:val="hu-HU" w:eastAsia="en-GB"/>
              </w:rPr>
            </w:pPr>
            <w:r w:rsidRPr="009B51B2">
              <w:rPr>
                <w:rFonts w:eastAsia="Times New Roman" w:cs="Times New Roman"/>
                <w:iCs/>
                <w:noProof/>
                <w:sz w:val="20"/>
                <w:szCs w:val="20"/>
                <w:lang w:val="hu-HU" w:eastAsia="en-GB"/>
              </w:rPr>
              <w:t>654</w:t>
            </w:r>
            <w:r w:rsidR="00FB2660">
              <w:rPr>
                <w:rFonts w:eastAsia="Times New Roman" w:cs="Times New Roman"/>
                <w:iCs/>
                <w:noProof/>
                <w:sz w:val="20"/>
                <w:szCs w:val="20"/>
                <w:lang w:val="hu-HU" w:eastAsia="en-GB"/>
              </w:rPr>
              <w:t>.</w:t>
            </w:r>
            <w:r w:rsidRPr="009B51B2">
              <w:rPr>
                <w:rFonts w:eastAsia="Times New Roman" w:cs="Times New Roman"/>
                <w:iCs/>
                <w:noProof/>
                <w:sz w:val="20"/>
                <w:szCs w:val="20"/>
                <w:lang w:val="hu-HU" w:eastAsia="en-GB"/>
              </w:rPr>
              <w:t>500,00</w:t>
            </w:r>
          </w:p>
        </w:tc>
      </w:tr>
    </w:tbl>
    <w:p w14:paraId="3822768D" w14:textId="77777777" w:rsidR="00864173" w:rsidRPr="009B51B2" w:rsidRDefault="00864173" w:rsidP="00D8786F">
      <w:pPr>
        <w:spacing w:after="0" w:line="240" w:lineRule="auto"/>
        <w:jc w:val="both"/>
        <w:rPr>
          <w:rFonts w:eastAsia="Times New Roman" w:cs="Times New Roman"/>
          <w:iCs/>
          <w:noProof/>
          <w:sz w:val="20"/>
          <w:szCs w:val="20"/>
          <w:lang w:val="hu-HU" w:eastAsia="en-GB"/>
        </w:rPr>
      </w:pPr>
    </w:p>
    <w:p w14:paraId="1D2AD40C" w14:textId="54F3DB4F" w:rsidR="009F7FF2" w:rsidRPr="009B51B2" w:rsidRDefault="00BF52BB">
      <w:pPr>
        <w:spacing w:after="0" w:line="240" w:lineRule="auto"/>
        <w:jc w:val="both"/>
        <w:rPr>
          <w:rFonts w:eastAsia="Times New Roman" w:cs="Times New Roman"/>
          <w:i/>
          <w:noProof/>
          <w:color w:val="000000"/>
          <w:sz w:val="20"/>
          <w:szCs w:val="20"/>
          <w:lang w:val="hu-HU" w:eastAsia="en-GB"/>
        </w:rPr>
      </w:pPr>
      <w:r w:rsidRPr="009B51B2">
        <w:rPr>
          <w:rFonts w:eastAsia="Times New Roman" w:cs="Times New Roman"/>
          <w:iCs/>
          <w:noProof/>
          <w:sz w:val="20"/>
          <w:szCs w:val="20"/>
          <w:lang w:val="hu-HU" w:eastAsia="en-GB"/>
        </w:rPr>
        <w:t xml:space="preserve">5. táblázat: 2. dimenzió </w:t>
      </w:r>
      <w:r w:rsidR="00FB2660">
        <w:rPr>
          <w:rFonts w:eastAsia="Times New Roman" w:cs="Times New Roman"/>
          <w:iCs/>
          <w:noProof/>
          <w:sz w:val="20"/>
          <w:szCs w:val="20"/>
          <w:lang w:val="hu-HU" w:eastAsia="en-GB"/>
        </w:rPr>
        <w:t xml:space="preserve">– </w:t>
      </w:r>
      <w:r w:rsidRPr="009B51B2">
        <w:rPr>
          <w:rFonts w:eastAsia="Times New Roman" w:cs="Times New Roman"/>
          <w:iCs/>
          <w:noProof/>
          <w:sz w:val="20"/>
          <w:szCs w:val="20"/>
          <w:lang w:val="hu-HU" w:eastAsia="en-GB"/>
        </w:rPr>
        <w:t>finanszírozási forma</w:t>
      </w:r>
    </w:p>
    <w:tbl>
      <w:tblPr>
        <w:tblStyle w:val="Rcsostblzat"/>
        <w:tblW w:w="0" w:type="auto"/>
        <w:tblLook w:val="04A0" w:firstRow="1" w:lastRow="0" w:firstColumn="1" w:lastColumn="0" w:noHBand="0" w:noVBand="1"/>
      </w:tblPr>
      <w:tblGrid>
        <w:gridCol w:w="1821"/>
        <w:gridCol w:w="1606"/>
        <w:gridCol w:w="1852"/>
        <w:gridCol w:w="1198"/>
        <w:gridCol w:w="2583"/>
      </w:tblGrid>
      <w:tr w:rsidR="00864173" w:rsidRPr="009B51B2" w14:paraId="695EED25" w14:textId="77777777" w:rsidTr="00F25CEA">
        <w:tc>
          <w:tcPr>
            <w:tcW w:w="1870" w:type="dxa"/>
          </w:tcPr>
          <w:p w14:paraId="0F15809E" w14:textId="4211EA90" w:rsidR="009F7FF2" w:rsidRPr="009B51B2" w:rsidRDefault="00BF52BB">
            <w:pPr>
              <w:jc w:val="both"/>
              <w:rPr>
                <w:rFonts w:eastAsia="Times New Roman" w:cs="Times New Roman"/>
                <w:b/>
                <w:iCs/>
                <w:noProof/>
                <w:sz w:val="20"/>
                <w:szCs w:val="20"/>
                <w:lang w:val="hu-HU" w:eastAsia="en-GB"/>
              </w:rPr>
            </w:pPr>
            <w:r w:rsidRPr="009B51B2">
              <w:rPr>
                <w:rFonts w:eastAsia="Times New Roman" w:cs="Times New Roman"/>
                <w:b/>
                <w:iCs/>
                <w:noProof/>
                <w:sz w:val="20"/>
                <w:szCs w:val="20"/>
                <w:lang w:val="hu-HU" w:eastAsia="en-GB"/>
              </w:rPr>
              <w:t xml:space="preserve">Prioritás </w:t>
            </w:r>
            <w:r w:rsidR="006D3581">
              <w:rPr>
                <w:rFonts w:eastAsia="Times New Roman" w:cs="Times New Roman"/>
                <w:b/>
                <w:iCs/>
                <w:noProof/>
                <w:sz w:val="20"/>
                <w:szCs w:val="20"/>
                <w:lang w:val="hu-HU" w:eastAsia="en-GB"/>
              </w:rPr>
              <w:t>száma</w:t>
            </w:r>
          </w:p>
        </w:tc>
        <w:tc>
          <w:tcPr>
            <w:tcW w:w="1657" w:type="dxa"/>
          </w:tcPr>
          <w:p w14:paraId="46F3DFFA" w14:textId="77777777" w:rsidR="009F7FF2" w:rsidRPr="009B51B2" w:rsidRDefault="00BF52BB">
            <w:pPr>
              <w:jc w:val="both"/>
              <w:rPr>
                <w:rFonts w:eastAsia="Times New Roman" w:cs="Times New Roman"/>
                <w:b/>
                <w:iCs/>
                <w:noProof/>
                <w:sz w:val="20"/>
                <w:szCs w:val="20"/>
                <w:lang w:val="hu-HU" w:eastAsia="en-GB"/>
              </w:rPr>
            </w:pPr>
            <w:r w:rsidRPr="009B51B2">
              <w:rPr>
                <w:rFonts w:eastAsia="Times New Roman" w:cs="Times New Roman"/>
                <w:b/>
                <w:iCs/>
                <w:noProof/>
                <w:sz w:val="20"/>
                <w:szCs w:val="20"/>
                <w:lang w:val="hu-HU" w:eastAsia="en-GB"/>
              </w:rPr>
              <w:t>Alap</w:t>
            </w:r>
          </w:p>
        </w:tc>
        <w:tc>
          <w:tcPr>
            <w:tcW w:w="1898" w:type="dxa"/>
          </w:tcPr>
          <w:p w14:paraId="14E4449A" w14:textId="54CC850D" w:rsidR="009F7FF2" w:rsidRPr="009B51B2" w:rsidRDefault="00FB2660">
            <w:pPr>
              <w:jc w:val="both"/>
              <w:rPr>
                <w:rFonts w:eastAsia="Times New Roman" w:cs="Times New Roman"/>
                <w:b/>
                <w:iCs/>
                <w:noProof/>
                <w:sz w:val="20"/>
                <w:szCs w:val="20"/>
                <w:lang w:val="hu-HU" w:eastAsia="en-GB"/>
              </w:rPr>
            </w:pPr>
            <w:r>
              <w:rPr>
                <w:rFonts w:eastAsia="Times New Roman" w:cs="Times New Roman"/>
                <w:b/>
                <w:iCs/>
                <w:noProof/>
                <w:sz w:val="20"/>
                <w:szCs w:val="20"/>
                <w:lang w:val="hu-HU" w:eastAsia="en-GB"/>
              </w:rPr>
              <w:t>Egyedi c</w:t>
            </w:r>
            <w:r w:rsidR="00BF52BB" w:rsidRPr="009B51B2">
              <w:rPr>
                <w:rFonts w:eastAsia="Times New Roman" w:cs="Times New Roman"/>
                <w:b/>
                <w:iCs/>
                <w:noProof/>
                <w:sz w:val="20"/>
                <w:szCs w:val="20"/>
                <w:lang w:val="hu-HU" w:eastAsia="en-GB"/>
              </w:rPr>
              <w:t>élkitűzés</w:t>
            </w:r>
          </w:p>
        </w:tc>
        <w:tc>
          <w:tcPr>
            <w:tcW w:w="1204" w:type="dxa"/>
          </w:tcPr>
          <w:p w14:paraId="14288610" w14:textId="6F846F80" w:rsidR="009F7FF2" w:rsidRPr="009B51B2" w:rsidRDefault="00BF52BB">
            <w:pPr>
              <w:jc w:val="both"/>
              <w:rPr>
                <w:rFonts w:eastAsia="Times New Roman" w:cs="Times New Roman"/>
                <w:b/>
                <w:iCs/>
                <w:noProof/>
                <w:sz w:val="20"/>
                <w:szCs w:val="20"/>
                <w:lang w:val="hu-HU" w:eastAsia="en-GB"/>
              </w:rPr>
            </w:pPr>
            <w:r w:rsidRPr="009B51B2">
              <w:rPr>
                <w:rFonts w:eastAsia="Times New Roman" w:cs="Times New Roman"/>
                <w:b/>
                <w:iCs/>
                <w:noProof/>
                <w:sz w:val="20"/>
                <w:szCs w:val="20"/>
                <w:lang w:val="hu-HU" w:eastAsia="en-GB"/>
              </w:rPr>
              <w:t>Kód</w:t>
            </w:r>
          </w:p>
        </w:tc>
        <w:tc>
          <w:tcPr>
            <w:tcW w:w="2659" w:type="dxa"/>
          </w:tcPr>
          <w:p w14:paraId="71ABDD8A" w14:textId="77777777" w:rsidR="009F7FF2" w:rsidRPr="009B51B2" w:rsidRDefault="00BF52BB">
            <w:pPr>
              <w:jc w:val="both"/>
              <w:rPr>
                <w:rFonts w:eastAsia="Times New Roman" w:cs="Times New Roman"/>
                <w:b/>
                <w:iCs/>
                <w:noProof/>
                <w:sz w:val="20"/>
                <w:szCs w:val="20"/>
                <w:lang w:val="hu-HU" w:eastAsia="en-GB"/>
              </w:rPr>
            </w:pPr>
            <w:r w:rsidRPr="009B51B2">
              <w:rPr>
                <w:rFonts w:eastAsia="Times New Roman" w:cs="Times New Roman"/>
                <w:b/>
                <w:iCs/>
                <w:noProof/>
                <w:sz w:val="20"/>
                <w:szCs w:val="20"/>
                <w:lang w:val="hu-HU" w:eastAsia="en-GB"/>
              </w:rPr>
              <w:t>Összeg (EUR)</w:t>
            </w:r>
          </w:p>
        </w:tc>
      </w:tr>
      <w:tr w:rsidR="00864173" w:rsidRPr="009B51B2" w14:paraId="12B5DE07" w14:textId="77777777" w:rsidTr="00F25CEA">
        <w:tc>
          <w:tcPr>
            <w:tcW w:w="1870" w:type="dxa"/>
          </w:tcPr>
          <w:p w14:paraId="79BC8193" w14:textId="77777777" w:rsidR="009F7FF2" w:rsidRPr="009B51B2" w:rsidRDefault="00BF52BB">
            <w:pPr>
              <w:jc w:val="both"/>
              <w:rPr>
                <w:rFonts w:eastAsia="Times New Roman" w:cs="Times New Roman"/>
                <w:iCs/>
                <w:noProof/>
                <w:sz w:val="20"/>
                <w:szCs w:val="20"/>
                <w:lang w:val="hu-HU" w:eastAsia="en-GB"/>
              </w:rPr>
            </w:pPr>
            <w:r w:rsidRPr="009B51B2">
              <w:rPr>
                <w:rFonts w:eastAsia="Times New Roman" w:cs="Times New Roman"/>
                <w:iCs/>
                <w:noProof/>
                <w:sz w:val="20"/>
                <w:szCs w:val="20"/>
                <w:lang w:val="hu-HU" w:eastAsia="en-GB"/>
              </w:rPr>
              <w:t>3</w:t>
            </w:r>
          </w:p>
        </w:tc>
        <w:tc>
          <w:tcPr>
            <w:tcW w:w="1657" w:type="dxa"/>
          </w:tcPr>
          <w:p w14:paraId="4FC3DC23" w14:textId="77777777" w:rsidR="009F7FF2" w:rsidRPr="009B51B2" w:rsidRDefault="00BF52BB">
            <w:pPr>
              <w:jc w:val="both"/>
              <w:rPr>
                <w:rFonts w:eastAsia="Times New Roman" w:cs="Times New Roman"/>
                <w:iCs/>
                <w:noProof/>
                <w:sz w:val="20"/>
                <w:szCs w:val="20"/>
                <w:lang w:val="hu-HU" w:eastAsia="en-GB"/>
              </w:rPr>
            </w:pPr>
            <w:r w:rsidRPr="009B51B2">
              <w:rPr>
                <w:rFonts w:eastAsia="Times New Roman" w:cs="Times New Roman"/>
                <w:iCs/>
                <w:noProof/>
                <w:sz w:val="20"/>
                <w:szCs w:val="20"/>
                <w:lang w:val="hu-HU" w:eastAsia="en-GB"/>
              </w:rPr>
              <w:t>ERFA</w:t>
            </w:r>
          </w:p>
        </w:tc>
        <w:tc>
          <w:tcPr>
            <w:tcW w:w="1898" w:type="dxa"/>
          </w:tcPr>
          <w:p w14:paraId="27E10EBF" w14:textId="762A7FDC" w:rsidR="009F7FF2" w:rsidRPr="009B51B2" w:rsidRDefault="006D3581">
            <w:pPr>
              <w:jc w:val="both"/>
              <w:rPr>
                <w:rFonts w:eastAsia="Times New Roman" w:cs="Times New Roman"/>
                <w:iCs/>
                <w:noProof/>
                <w:sz w:val="20"/>
                <w:szCs w:val="20"/>
                <w:lang w:val="hu-HU" w:eastAsia="en-GB"/>
              </w:rPr>
            </w:pPr>
            <w:r>
              <w:rPr>
                <w:rFonts w:cs="Times New Roman"/>
                <w:bCs/>
                <w:iCs/>
                <w:noProof/>
                <w:sz w:val="20"/>
                <w:szCs w:val="20"/>
                <w:lang w:val="hu-HU"/>
              </w:rPr>
              <w:t>EC</w:t>
            </w:r>
            <w:r w:rsidR="00BF52BB" w:rsidRPr="009B51B2">
              <w:rPr>
                <w:rFonts w:cs="Times New Roman"/>
                <w:bCs/>
                <w:iCs/>
                <w:noProof/>
                <w:sz w:val="20"/>
                <w:szCs w:val="20"/>
                <w:lang w:val="hu-HU"/>
              </w:rPr>
              <w:t xml:space="preserve"> 4.2</w:t>
            </w:r>
          </w:p>
        </w:tc>
        <w:tc>
          <w:tcPr>
            <w:tcW w:w="1204" w:type="dxa"/>
          </w:tcPr>
          <w:p w14:paraId="7FFF7BAA" w14:textId="77777777" w:rsidR="009F7FF2" w:rsidRPr="009B51B2" w:rsidRDefault="00BF52BB">
            <w:pPr>
              <w:jc w:val="both"/>
              <w:rPr>
                <w:rFonts w:eastAsia="Times New Roman" w:cs="Times New Roman"/>
                <w:iCs/>
                <w:noProof/>
                <w:sz w:val="20"/>
                <w:szCs w:val="20"/>
                <w:lang w:val="hu-HU" w:eastAsia="en-GB"/>
              </w:rPr>
            </w:pPr>
            <w:r w:rsidRPr="009B51B2">
              <w:rPr>
                <w:rFonts w:eastAsia="Times New Roman" w:cs="Times New Roman"/>
                <w:iCs/>
                <w:noProof/>
                <w:sz w:val="20"/>
                <w:szCs w:val="20"/>
                <w:lang w:val="hu-HU" w:eastAsia="en-GB"/>
              </w:rPr>
              <w:t xml:space="preserve">01 </w:t>
            </w:r>
            <w:r w:rsidR="00FA3DC8" w:rsidRPr="009B51B2">
              <w:rPr>
                <w:rFonts w:eastAsia="Times New Roman" w:cs="Times New Roman"/>
                <w:iCs/>
                <w:noProof/>
                <w:sz w:val="20"/>
                <w:szCs w:val="20"/>
                <w:lang w:val="hu-HU" w:eastAsia="en-GB"/>
              </w:rPr>
              <w:t>Támogatás</w:t>
            </w:r>
          </w:p>
        </w:tc>
        <w:tc>
          <w:tcPr>
            <w:tcW w:w="2659" w:type="dxa"/>
          </w:tcPr>
          <w:p w14:paraId="07383780" w14:textId="3BDF7195" w:rsidR="009F7FF2" w:rsidRPr="009B51B2" w:rsidRDefault="00BF52BB">
            <w:pPr>
              <w:jc w:val="both"/>
              <w:rPr>
                <w:rFonts w:eastAsia="Times New Roman" w:cs="Times New Roman"/>
                <w:iCs/>
                <w:noProof/>
                <w:sz w:val="20"/>
                <w:szCs w:val="20"/>
                <w:lang w:val="hu-HU" w:eastAsia="en-GB"/>
              </w:rPr>
            </w:pPr>
            <w:r w:rsidRPr="009B51B2">
              <w:rPr>
                <w:rFonts w:eastAsia="Times New Roman" w:cs="Times New Roman"/>
                <w:iCs/>
                <w:noProof/>
                <w:sz w:val="20"/>
                <w:szCs w:val="20"/>
                <w:lang w:val="hu-HU" w:eastAsia="en-GB"/>
              </w:rPr>
              <w:t>6</w:t>
            </w:r>
            <w:r w:rsidR="00FB2660">
              <w:rPr>
                <w:rFonts w:eastAsia="Times New Roman" w:cs="Times New Roman"/>
                <w:iCs/>
                <w:noProof/>
                <w:sz w:val="20"/>
                <w:szCs w:val="20"/>
                <w:lang w:val="hu-HU" w:eastAsia="en-GB"/>
              </w:rPr>
              <w:t>.</w:t>
            </w:r>
            <w:r w:rsidRPr="009B51B2">
              <w:rPr>
                <w:rFonts w:eastAsia="Times New Roman" w:cs="Times New Roman"/>
                <w:iCs/>
                <w:noProof/>
                <w:sz w:val="20"/>
                <w:szCs w:val="20"/>
                <w:lang w:val="hu-HU" w:eastAsia="en-GB"/>
              </w:rPr>
              <w:t>545</w:t>
            </w:r>
            <w:r w:rsidR="00FB2660">
              <w:rPr>
                <w:rFonts w:eastAsia="Times New Roman" w:cs="Times New Roman"/>
                <w:iCs/>
                <w:noProof/>
                <w:sz w:val="20"/>
                <w:szCs w:val="20"/>
                <w:lang w:val="hu-HU" w:eastAsia="en-GB"/>
              </w:rPr>
              <w:t>.</w:t>
            </w:r>
            <w:r w:rsidRPr="009B51B2">
              <w:rPr>
                <w:rFonts w:eastAsia="Times New Roman" w:cs="Times New Roman"/>
                <w:iCs/>
                <w:noProof/>
                <w:sz w:val="20"/>
                <w:szCs w:val="20"/>
                <w:lang w:val="hu-HU" w:eastAsia="en-GB"/>
              </w:rPr>
              <w:t>000</w:t>
            </w:r>
            <w:r w:rsidR="00AF22DD" w:rsidRPr="009B51B2">
              <w:rPr>
                <w:rFonts w:eastAsia="Times New Roman" w:cs="Times New Roman"/>
                <w:iCs/>
                <w:noProof/>
                <w:sz w:val="20"/>
                <w:szCs w:val="20"/>
                <w:lang w:val="hu-HU" w:eastAsia="en-GB"/>
              </w:rPr>
              <w:t>,00</w:t>
            </w:r>
          </w:p>
        </w:tc>
      </w:tr>
    </w:tbl>
    <w:p w14:paraId="661372AE" w14:textId="77777777" w:rsidR="00864173" w:rsidRPr="009B51B2" w:rsidRDefault="00864173" w:rsidP="00D8786F">
      <w:pPr>
        <w:spacing w:after="0" w:line="240" w:lineRule="auto"/>
        <w:jc w:val="both"/>
        <w:rPr>
          <w:rFonts w:eastAsia="Times New Roman" w:cs="Times New Roman"/>
          <w:iCs/>
          <w:noProof/>
          <w:sz w:val="20"/>
          <w:szCs w:val="20"/>
          <w:lang w:val="hu-HU" w:eastAsia="en-GB"/>
        </w:rPr>
      </w:pPr>
    </w:p>
    <w:p w14:paraId="132369A3" w14:textId="5A7B69B1" w:rsidR="009F7FF2" w:rsidRPr="009B51B2" w:rsidRDefault="00BF52BB">
      <w:pPr>
        <w:spacing w:after="0" w:line="240" w:lineRule="auto"/>
        <w:jc w:val="both"/>
        <w:rPr>
          <w:rFonts w:eastAsia="Times New Roman" w:cs="Times New Roman"/>
          <w:i/>
          <w:noProof/>
          <w:color w:val="000000"/>
          <w:sz w:val="20"/>
          <w:szCs w:val="20"/>
          <w:lang w:val="hu-HU" w:eastAsia="en-GB"/>
        </w:rPr>
      </w:pPr>
      <w:r w:rsidRPr="009B51B2">
        <w:rPr>
          <w:rFonts w:eastAsia="Times New Roman" w:cs="Times New Roman"/>
          <w:iCs/>
          <w:noProof/>
          <w:sz w:val="20"/>
          <w:szCs w:val="20"/>
          <w:lang w:val="hu-HU" w:eastAsia="en-GB"/>
        </w:rPr>
        <w:t xml:space="preserve">6. táblázat: dimenzió </w:t>
      </w:r>
      <w:r w:rsidR="00FB2660">
        <w:rPr>
          <w:rFonts w:eastAsia="Times New Roman" w:cs="Times New Roman"/>
          <w:iCs/>
          <w:noProof/>
          <w:sz w:val="20"/>
          <w:szCs w:val="20"/>
          <w:lang w:val="hu-HU" w:eastAsia="en-GB"/>
        </w:rPr>
        <w:t>–</w:t>
      </w:r>
      <w:r w:rsidRPr="009B51B2">
        <w:rPr>
          <w:rFonts w:eastAsia="Times New Roman" w:cs="Times New Roman"/>
          <w:iCs/>
          <w:noProof/>
          <w:sz w:val="20"/>
          <w:szCs w:val="20"/>
          <w:lang w:val="hu-HU" w:eastAsia="en-GB"/>
        </w:rPr>
        <w:t xml:space="preserve"> területi végrehajtási mechanizmus és területi fókusz</w:t>
      </w:r>
    </w:p>
    <w:tbl>
      <w:tblPr>
        <w:tblStyle w:val="Rcsostblzat"/>
        <w:tblW w:w="0" w:type="auto"/>
        <w:tblLook w:val="04A0" w:firstRow="1" w:lastRow="0" w:firstColumn="1" w:lastColumn="0" w:noHBand="0" w:noVBand="1"/>
      </w:tblPr>
      <w:tblGrid>
        <w:gridCol w:w="1820"/>
        <w:gridCol w:w="1606"/>
        <w:gridCol w:w="1852"/>
        <w:gridCol w:w="1199"/>
        <w:gridCol w:w="2583"/>
      </w:tblGrid>
      <w:tr w:rsidR="00864173" w:rsidRPr="009B51B2" w14:paraId="12DC3ED3" w14:textId="77777777" w:rsidTr="00F25CEA">
        <w:tc>
          <w:tcPr>
            <w:tcW w:w="1870" w:type="dxa"/>
          </w:tcPr>
          <w:p w14:paraId="50983F52" w14:textId="65DBF18C" w:rsidR="009F7FF2" w:rsidRPr="009B51B2" w:rsidRDefault="00BF52BB">
            <w:pPr>
              <w:jc w:val="both"/>
              <w:rPr>
                <w:rFonts w:eastAsia="Times New Roman" w:cs="Times New Roman"/>
                <w:b/>
                <w:iCs/>
                <w:noProof/>
                <w:sz w:val="20"/>
                <w:szCs w:val="20"/>
                <w:lang w:val="hu-HU" w:eastAsia="en-GB"/>
              </w:rPr>
            </w:pPr>
            <w:r w:rsidRPr="009B51B2">
              <w:rPr>
                <w:rFonts w:eastAsia="Times New Roman" w:cs="Times New Roman"/>
                <w:b/>
                <w:iCs/>
                <w:noProof/>
                <w:sz w:val="20"/>
                <w:szCs w:val="20"/>
                <w:lang w:val="hu-HU" w:eastAsia="en-GB"/>
              </w:rPr>
              <w:t xml:space="preserve">Prioritás </w:t>
            </w:r>
            <w:r w:rsidR="006D3581">
              <w:rPr>
                <w:rFonts w:eastAsia="Times New Roman" w:cs="Times New Roman"/>
                <w:b/>
                <w:iCs/>
                <w:noProof/>
                <w:sz w:val="20"/>
                <w:szCs w:val="20"/>
                <w:lang w:val="hu-HU" w:eastAsia="en-GB"/>
              </w:rPr>
              <w:t>száma</w:t>
            </w:r>
          </w:p>
        </w:tc>
        <w:tc>
          <w:tcPr>
            <w:tcW w:w="1657" w:type="dxa"/>
          </w:tcPr>
          <w:p w14:paraId="7BC213F6" w14:textId="77777777" w:rsidR="009F7FF2" w:rsidRPr="009B51B2" w:rsidRDefault="00BF52BB">
            <w:pPr>
              <w:jc w:val="both"/>
              <w:rPr>
                <w:rFonts w:eastAsia="Times New Roman" w:cs="Times New Roman"/>
                <w:b/>
                <w:iCs/>
                <w:noProof/>
                <w:sz w:val="20"/>
                <w:szCs w:val="20"/>
                <w:lang w:val="hu-HU" w:eastAsia="en-GB"/>
              </w:rPr>
            </w:pPr>
            <w:r w:rsidRPr="009B51B2">
              <w:rPr>
                <w:rFonts w:eastAsia="Times New Roman" w:cs="Times New Roman"/>
                <w:b/>
                <w:iCs/>
                <w:noProof/>
                <w:sz w:val="20"/>
                <w:szCs w:val="20"/>
                <w:lang w:val="hu-HU" w:eastAsia="en-GB"/>
              </w:rPr>
              <w:t>Alap</w:t>
            </w:r>
          </w:p>
        </w:tc>
        <w:tc>
          <w:tcPr>
            <w:tcW w:w="1898" w:type="dxa"/>
          </w:tcPr>
          <w:p w14:paraId="5F84C923" w14:textId="15F7A873" w:rsidR="009F7FF2" w:rsidRPr="009B51B2" w:rsidRDefault="00FB2660">
            <w:pPr>
              <w:jc w:val="both"/>
              <w:rPr>
                <w:rFonts w:eastAsia="Times New Roman" w:cs="Times New Roman"/>
                <w:b/>
                <w:iCs/>
                <w:noProof/>
                <w:sz w:val="20"/>
                <w:szCs w:val="20"/>
                <w:lang w:val="hu-HU" w:eastAsia="en-GB"/>
              </w:rPr>
            </w:pPr>
            <w:r>
              <w:rPr>
                <w:rFonts w:eastAsia="Times New Roman" w:cs="Times New Roman"/>
                <w:b/>
                <w:iCs/>
                <w:noProof/>
                <w:sz w:val="20"/>
                <w:szCs w:val="20"/>
                <w:lang w:val="hu-HU" w:eastAsia="en-GB"/>
              </w:rPr>
              <w:t xml:space="preserve">Egyedi </w:t>
            </w:r>
            <w:r w:rsidR="00BF52BB" w:rsidRPr="009B51B2">
              <w:rPr>
                <w:rFonts w:eastAsia="Times New Roman" w:cs="Times New Roman"/>
                <w:b/>
                <w:iCs/>
                <w:noProof/>
                <w:sz w:val="20"/>
                <w:szCs w:val="20"/>
                <w:lang w:val="hu-HU" w:eastAsia="en-GB"/>
              </w:rPr>
              <w:t>célkitűzés</w:t>
            </w:r>
          </w:p>
        </w:tc>
        <w:tc>
          <w:tcPr>
            <w:tcW w:w="1204" w:type="dxa"/>
          </w:tcPr>
          <w:p w14:paraId="04253ED3" w14:textId="54EE2A28" w:rsidR="009F7FF2" w:rsidRPr="009B51B2" w:rsidRDefault="00BF52BB">
            <w:pPr>
              <w:jc w:val="both"/>
              <w:rPr>
                <w:rFonts w:eastAsia="Times New Roman" w:cs="Times New Roman"/>
                <w:b/>
                <w:iCs/>
                <w:noProof/>
                <w:sz w:val="20"/>
                <w:szCs w:val="20"/>
                <w:lang w:val="hu-HU" w:eastAsia="en-GB"/>
              </w:rPr>
            </w:pPr>
            <w:r w:rsidRPr="009B51B2">
              <w:rPr>
                <w:rFonts w:eastAsia="Times New Roman" w:cs="Times New Roman"/>
                <w:b/>
                <w:iCs/>
                <w:noProof/>
                <w:sz w:val="20"/>
                <w:szCs w:val="20"/>
                <w:lang w:val="hu-HU" w:eastAsia="en-GB"/>
              </w:rPr>
              <w:t>Kód</w:t>
            </w:r>
          </w:p>
        </w:tc>
        <w:tc>
          <w:tcPr>
            <w:tcW w:w="2659" w:type="dxa"/>
          </w:tcPr>
          <w:p w14:paraId="23E7E8D7" w14:textId="77777777" w:rsidR="009F7FF2" w:rsidRPr="009B51B2" w:rsidRDefault="00BF52BB">
            <w:pPr>
              <w:jc w:val="both"/>
              <w:rPr>
                <w:rFonts w:eastAsia="Times New Roman" w:cs="Times New Roman"/>
                <w:b/>
                <w:iCs/>
                <w:noProof/>
                <w:sz w:val="20"/>
                <w:szCs w:val="20"/>
                <w:lang w:val="hu-HU" w:eastAsia="en-GB"/>
              </w:rPr>
            </w:pPr>
            <w:r w:rsidRPr="009B51B2">
              <w:rPr>
                <w:rFonts w:eastAsia="Times New Roman" w:cs="Times New Roman"/>
                <w:b/>
                <w:iCs/>
                <w:noProof/>
                <w:sz w:val="20"/>
                <w:szCs w:val="20"/>
                <w:lang w:val="hu-HU" w:eastAsia="en-GB"/>
              </w:rPr>
              <w:t>Összeg (EUR)</w:t>
            </w:r>
          </w:p>
        </w:tc>
      </w:tr>
      <w:tr w:rsidR="00864173" w:rsidRPr="009B51B2" w14:paraId="13CEB8F8" w14:textId="77777777" w:rsidTr="00F25CEA">
        <w:tc>
          <w:tcPr>
            <w:tcW w:w="1870" w:type="dxa"/>
          </w:tcPr>
          <w:p w14:paraId="2662D967" w14:textId="77777777" w:rsidR="009F7FF2" w:rsidRPr="009B51B2" w:rsidRDefault="00BF52BB">
            <w:pPr>
              <w:jc w:val="both"/>
              <w:rPr>
                <w:rFonts w:eastAsia="Times New Roman" w:cs="Times New Roman"/>
                <w:iCs/>
                <w:noProof/>
                <w:sz w:val="20"/>
                <w:szCs w:val="20"/>
                <w:lang w:val="hu-HU" w:eastAsia="en-GB"/>
              </w:rPr>
            </w:pPr>
            <w:r w:rsidRPr="009B51B2">
              <w:rPr>
                <w:rFonts w:eastAsia="Times New Roman" w:cs="Times New Roman"/>
                <w:iCs/>
                <w:noProof/>
                <w:sz w:val="20"/>
                <w:szCs w:val="20"/>
                <w:lang w:val="hu-HU" w:eastAsia="en-GB"/>
              </w:rPr>
              <w:t>3</w:t>
            </w:r>
          </w:p>
        </w:tc>
        <w:tc>
          <w:tcPr>
            <w:tcW w:w="1657" w:type="dxa"/>
          </w:tcPr>
          <w:p w14:paraId="393B1976" w14:textId="77777777" w:rsidR="009F7FF2" w:rsidRPr="009B51B2" w:rsidRDefault="00BF52BB">
            <w:pPr>
              <w:jc w:val="both"/>
              <w:rPr>
                <w:rFonts w:eastAsia="Times New Roman" w:cs="Times New Roman"/>
                <w:iCs/>
                <w:noProof/>
                <w:sz w:val="20"/>
                <w:szCs w:val="20"/>
                <w:lang w:val="hu-HU" w:eastAsia="en-GB"/>
              </w:rPr>
            </w:pPr>
            <w:r w:rsidRPr="009B51B2">
              <w:rPr>
                <w:rFonts w:eastAsia="Times New Roman" w:cs="Times New Roman"/>
                <w:iCs/>
                <w:noProof/>
                <w:sz w:val="20"/>
                <w:szCs w:val="20"/>
                <w:lang w:val="hu-HU" w:eastAsia="en-GB"/>
              </w:rPr>
              <w:t>ERFA</w:t>
            </w:r>
          </w:p>
        </w:tc>
        <w:tc>
          <w:tcPr>
            <w:tcW w:w="1898" w:type="dxa"/>
          </w:tcPr>
          <w:p w14:paraId="2B4CA3ED" w14:textId="72327E8C" w:rsidR="009F7FF2" w:rsidRPr="009B51B2" w:rsidRDefault="006D3581">
            <w:pPr>
              <w:jc w:val="both"/>
              <w:rPr>
                <w:rFonts w:eastAsia="Times New Roman" w:cs="Times New Roman"/>
                <w:iCs/>
                <w:noProof/>
                <w:sz w:val="20"/>
                <w:szCs w:val="20"/>
                <w:lang w:val="hu-HU" w:eastAsia="en-GB"/>
              </w:rPr>
            </w:pPr>
            <w:r>
              <w:rPr>
                <w:rFonts w:cs="Times New Roman"/>
                <w:bCs/>
                <w:iCs/>
                <w:noProof/>
                <w:sz w:val="20"/>
                <w:szCs w:val="20"/>
                <w:lang w:val="hu-HU"/>
              </w:rPr>
              <w:t>EC</w:t>
            </w:r>
            <w:r w:rsidR="00BF52BB" w:rsidRPr="009B51B2">
              <w:rPr>
                <w:rFonts w:cs="Times New Roman"/>
                <w:bCs/>
                <w:iCs/>
                <w:noProof/>
                <w:sz w:val="20"/>
                <w:szCs w:val="20"/>
                <w:lang w:val="hu-HU"/>
              </w:rPr>
              <w:t xml:space="preserve"> 4.2</w:t>
            </w:r>
          </w:p>
        </w:tc>
        <w:tc>
          <w:tcPr>
            <w:tcW w:w="1204" w:type="dxa"/>
          </w:tcPr>
          <w:p w14:paraId="36398FB1" w14:textId="37337AB7" w:rsidR="009F7FF2" w:rsidRPr="009B51B2" w:rsidRDefault="00BF52BB">
            <w:pPr>
              <w:rPr>
                <w:rFonts w:eastAsia="Times New Roman" w:cs="Times New Roman"/>
                <w:iCs/>
                <w:noProof/>
                <w:sz w:val="20"/>
                <w:szCs w:val="20"/>
                <w:lang w:val="hu-HU" w:eastAsia="en-GB"/>
              </w:rPr>
            </w:pPr>
            <w:r w:rsidRPr="009B51B2">
              <w:rPr>
                <w:rFonts w:eastAsia="Times New Roman" w:cs="Times New Roman"/>
                <w:iCs/>
                <w:noProof/>
                <w:sz w:val="20"/>
                <w:szCs w:val="20"/>
                <w:lang w:val="hu-HU" w:eastAsia="en-GB"/>
              </w:rPr>
              <w:t xml:space="preserve">33 </w:t>
            </w:r>
            <w:r w:rsidR="00FA3DC8" w:rsidRPr="009B51B2">
              <w:rPr>
                <w:rFonts w:eastAsia="Times New Roman" w:cs="Times New Roman"/>
                <w:iCs/>
                <w:noProof/>
                <w:sz w:val="20"/>
                <w:szCs w:val="20"/>
                <w:lang w:val="hu-HU" w:eastAsia="en-GB"/>
              </w:rPr>
              <w:t xml:space="preserve">Nincs területi </w:t>
            </w:r>
            <w:r w:rsidR="006D3581">
              <w:rPr>
                <w:rFonts w:eastAsia="Times New Roman" w:cs="Times New Roman"/>
                <w:iCs/>
                <w:noProof/>
                <w:sz w:val="20"/>
                <w:szCs w:val="20"/>
                <w:lang w:val="hu-HU" w:eastAsia="en-GB"/>
              </w:rPr>
              <w:t>irányultság</w:t>
            </w:r>
          </w:p>
        </w:tc>
        <w:tc>
          <w:tcPr>
            <w:tcW w:w="2659" w:type="dxa"/>
          </w:tcPr>
          <w:p w14:paraId="594A55E9" w14:textId="0109DB17" w:rsidR="009F7FF2" w:rsidRPr="009B51B2" w:rsidRDefault="00BF52BB">
            <w:pPr>
              <w:jc w:val="both"/>
              <w:rPr>
                <w:rFonts w:cs="Times New Roman"/>
                <w:color w:val="000000"/>
                <w:sz w:val="20"/>
                <w:szCs w:val="20"/>
                <w:lang w:val="hu-HU"/>
              </w:rPr>
            </w:pPr>
            <w:r w:rsidRPr="009B51B2">
              <w:rPr>
                <w:rFonts w:eastAsia="Times New Roman" w:cs="Times New Roman"/>
                <w:iCs/>
                <w:noProof/>
                <w:sz w:val="20"/>
                <w:szCs w:val="20"/>
                <w:lang w:val="hu-HU" w:eastAsia="en-GB"/>
              </w:rPr>
              <w:t>6</w:t>
            </w:r>
            <w:r w:rsidR="00FB2660">
              <w:rPr>
                <w:rFonts w:eastAsia="Times New Roman" w:cs="Times New Roman"/>
                <w:iCs/>
                <w:noProof/>
                <w:sz w:val="20"/>
                <w:szCs w:val="20"/>
                <w:lang w:val="hu-HU" w:eastAsia="en-GB"/>
              </w:rPr>
              <w:t>.</w:t>
            </w:r>
            <w:r w:rsidRPr="009B51B2">
              <w:rPr>
                <w:rFonts w:eastAsia="Times New Roman" w:cs="Times New Roman"/>
                <w:iCs/>
                <w:noProof/>
                <w:sz w:val="20"/>
                <w:szCs w:val="20"/>
                <w:lang w:val="hu-HU" w:eastAsia="en-GB"/>
              </w:rPr>
              <w:t>545</w:t>
            </w:r>
            <w:r w:rsidR="00FB2660">
              <w:rPr>
                <w:rFonts w:eastAsia="Times New Roman" w:cs="Times New Roman"/>
                <w:iCs/>
                <w:noProof/>
                <w:sz w:val="20"/>
                <w:szCs w:val="20"/>
                <w:lang w:val="hu-HU" w:eastAsia="en-GB"/>
              </w:rPr>
              <w:t>.</w:t>
            </w:r>
            <w:r w:rsidRPr="009B51B2">
              <w:rPr>
                <w:rFonts w:eastAsia="Times New Roman" w:cs="Times New Roman"/>
                <w:iCs/>
                <w:noProof/>
                <w:sz w:val="20"/>
                <w:szCs w:val="20"/>
                <w:lang w:val="hu-HU" w:eastAsia="en-GB"/>
              </w:rPr>
              <w:t>000</w:t>
            </w:r>
            <w:r w:rsidR="00AF22DD" w:rsidRPr="009B51B2">
              <w:rPr>
                <w:rFonts w:eastAsia="Times New Roman" w:cs="Times New Roman"/>
                <w:iCs/>
                <w:noProof/>
                <w:sz w:val="20"/>
                <w:szCs w:val="20"/>
                <w:lang w:val="hu-HU" w:eastAsia="en-GB"/>
              </w:rPr>
              <w:t>,00</w:t>
            </w:r>
          </w:p>
        </w:tc>
      </w:tr>
    </w:tbl>
    <w:p w14:paraId="7C9AB617" w14:textId="77777777" w:rsidR="007660F8" w:rsidRPr="009B51B2" w:rsidRDefault="007660F8" w:rsidP="00D8786F">
      <w:pPr>
        <w:spacing w:after="0" w:line="240" w:lineRule="auto"/>
        <w:jc w:val="both"/>
        <w:rPr>
          <w:rFonts w:eastAsia="Times New Roman" w:cs="Times New Roman"/>
          <w:iCs/>
          <w:noProof/>
          <w:sz w:val="20"/>
          <w:szCs w:val="20"/>
          <w:lang w:val="hu-HU" w:eastAsia="en-GB"/>
        </w:rPr>
      </w:pPr>
    </w:p>
    <w:p w14:paraId="564892CE" w14:textId="77777777" w:rsidR="00B97D26" w:rsidRPr="009B51B2" w:rsidRDefault="00B97D26">
      <w:pPr>
        <w:rPr>
          <w:rFonts w:eastAsia="Times New Roman" w:cs="Times New Roman"/>
          <w:b/>
          <w:noProof/>
          <w:color w:val="000000"/>
          <w:sz w:val="20"/>
          <w:szCs w:val="20"/>
          <w:lang w:val="hu-HU" w:eastAsia="en-GB"/>
        </w:rPr>
      </w:pPr>
      <w:r w:rsidRPr="009B51B2">
        <w:rPr>
          <w:rFonts w:eastAsia="Times New Roman" w:cs="Times New Roman"/>
          <w:b/>
          <w:noProof/>
          <w:color w:val="000000"/>
          <w:sz w:val="20"/>
          <w:szCs w:val="20"/>
          <w:lang w:val="hu-HU" w:eastAsia="en-GB"/>
        </w:rPr>
        <w:br w:type="page"/>
      </w:r>
    </w:p>
    <w:p w14:paraId="3934CBD1" w14:textId="53F98689" w:rsidR="009F7FF2" w:rsidRPr="009B51B2" w:rsidRDefault="00BF52BB">
      <w:pPr>
        <w:spacing w:after="0" w:line="240" w:lineRule="auto"/>
        <w:jc w:val="both"/>
        <w:rPr>
          <w:rFonts w:eastAsia="Times New Roman" w:cs="Times New Roman"/>
          <w:b/>
          <w:noProof/>
          <w:color w:val="000000"/>
          <w:sz w:val="20"/>
          <w:szCs w:val="20"/>
          <w:lang w:val="hu-HU" w:eastAsia="en-GB"/>
        </w:rPr>
      </w:pPr>
      <w:r w:rsidRPr="009B51B2">
        <w:rPr>
          <w:rFonts w:eastAsia="Times New Roman" w:cs="Times New Roman"/>
          <w:b/>
          <w:noProof/>
          <w:color w:val="000000"/>
          <w:sz w:val="20"/>
          <w:szCs w:val="20"/>
          <w:lang w:val="hu-HU" w:eastAsia="en-GB"/>
        </w:rPr>
        <w:lastRenderedPageBreak/>
        <w:t>4. prioritás</w:t>
      </w:r>
      <w:r w:rsidR="009728E1">
        <w:rPr>
          <w:rFonts w:eastAsia="Times New Roman" w:cs="Times New Roman"/>
          <w:b/>
          <w:noProof/>
          <w:color w:val="000000"/>
          <w:sz w:val="20"/>
          <w:szCs w:val="20"/>
          <w:lang w:val="hu-HU" w:eastAsia="en-GB"/>
        </w:rPr>
        <w:t xml:space="preserve">: </w:t>
      </w:r>
      <w:r w:rsidR="007660F8" w:rsidRPr="009B51B2">
        <w:rPr>
          <w:rFonts w:eastAsia="Times New Roman" w:cs="Times New Roman"/>
          <w:b/>
          <w:noProof/>
          <w:color w:val="000000"/>
          <w:sz w:val="20"/>
          <w:szCs w:val="20"/>
          <w:lang w:val="hu-HU" w:eastAsia="en-GB"/>
        </w:rPr>
        <w:t xml:space="preserve">Együttműködő </w:t>
      </w:r>
      <w:r w:rsidR="0037367C" w:rsidRPr="009B51B2">
        <w:rPr>
          <w:rFonts w:eastAsia="Times New Roman" w:cs="Times New Roman"/>
          <w:b/>
          <w:noProof/>
          <w:color w:val="000000"/>
          <w:sz w:val="20"/>
          <w:szCs w:val="20"/>
          <w:lang w:val="hu-HU" w:eastAsia="en-GB"/>
        </w:rPr>
        <w:t xml:space="preserve">határ menti </w:t>
      </w:r>
      <w:r w:rsidR="007660F8" w:rsidRPr="009B51B2">
        <w:rPr>
          <w:rFonts w:eastAsia="Times New Roman" w:cs="Times New Roman"/>
          <w:b/>
          <w:noProof/>
          <w:color w:val="000000"/>
          <w:sz w:val="20"/>
          <w:szCs w:val="20"/>
          <w:lang w:val="hu-HU" w:eastAsia="en-GB"/>
        </w:rPr>
        <w:t>régió</w:t>
      </w:r>
    </w:p>
    <w:p w14:paraId="397BE8BE" w14:textId="32C7AA03" w:rsidR="009F7FF2" w:rsidRPr="009B51B2" w:rsidRDefault="00BF52BB">
      <w:pPr>
        <w:spacing w:after="0" w:line="240" w:lineRule="auto"/>
        <w:jc w:val="both"/>
        <w:rPr>
          <w:rFonts w:eastAsia="Times New Roman" w:cs="Times New Roman"/>
          <w:i/>
          <w:noProof/>
          <w:color w:val="000000"/>
          <w:sz w:val="20"/>
          <w:szCs w:val="20"/>
          <w:lang w:val="hu-HU" w:eastAsia="en-GB"/>
        </w:rPr>
      </w:pPr>
      <w:r w:rsidRPr="009B51B2">
        <w:rPr>
          <w:rFonts w:eastAsia="Times New Roman" w:cs="Times New Roman"/>
          <w:i/>
          <w:noProof/>
          <w:color w:val="000000"/>
          <w:sz w:val="20"/>
          <w:szCs w:val="20"/>
          <w:lang w:val="hu-HU" w:eastAsia="en-GB"/>
        </w:rPr>
        <w:t>Hivatkozás: 17. cikk (3) bekezdés</w:t>
      </w:r>
      <w:r w:rsidR="009728E1">
        <w:rPr>
          <w:rFonts w:eastAsia="Times New Roman" w:cs="Times New Roman"/>
          <w:i/>
          <w:noProof/>
          <w:color w:val="000000"/>
          <w:sz w:val="20"/>
          <w:szCs w:val="20"/>
          <w:lang w:val="hu-HU" w:eastAsia="en-GB"/>
        </w:rPr>
        <w:t xml:space="preserve"> </w:t>
      </w:r>
      <w:r w:rsidRPr="009B51B2">
        <w:rPr>
          <w:rFonts w:eastAsia="Times New Roman" w:cs="Times New Roman"/>
          <w:i/>
          <w:noProof/>
          <w:color w:val="000000"/>
          <w:sz w:val="20"/>
          <w:szCs w:val="20"/>
          <w:lang w:val="hu-HU" w:eastAsia="en-GB"/>
        </w:rPr>
        <w:t>d) pont</w:t>
      </w:r>
    </w:p>
    <w:p w14:paraId="619C965D" w14:textId="77777777" w:rsidR="00B97D26" w:rsidRPr="009B51B2" w:rsidRDefault="00B97D26" w:rsidP="00D8786F">
      <w:pPr>
        <w:spacing w:after="0" w:line="240" w:lineRule="auto"/>
        <w:ind w:left="709" w:hanging="709"/>
        <w:jc w:val="both"/>
        <w:rPr>
          <w:rFonts w:eastAsia="Times New Roman" w:cs="Times New Roman"/>
          <w:b/>
          <w:iCs/>
          <w:noProof/>
          <w:sz w:val="20"/>
          <w:szCs w:val="20"/>
          <w:lang w:val="hu-HU" w:eastAsia="en-GB"/>
        </w:rPr>
      </w:pPr>
    </w:p>
    <w:p w14:paraId="4F4169B7" w14:textId="2C2F79FB" w:rsidR="009F7FF2" w:rsidRPr="009B51B2" w:rsidRDefault="00BF52BB">
      <w:pPr>
        <w:spacing w:after="0" w:line="240" w:lineRule="auto"/>
        <w:ind w:left="709" w:hanging="709"/>
        <w:jc w:val="both"/>
        <w:rPr>
          <w:rFonts w:eastAsia="Times New Roman" w:cs="Times New Roman"/>
          <w:iCs/>
          <w:noProof/>
          <w:sz w:val="20"/>
          <w:szCs w:val="20"/>
          <w:lang w:val="hu-HU" w:eastAsia="en-GB"/>
        </w:rPr>
      </w:pPr>
      <w:r w:rsidRPr="009B51B2">
        <w:rPr>
          <w:rFonts w:eastAsia="Times New Roman" w:cs="Times New Roman"/>
          <w:b/>
          <w:iCs/>
          <w:noProof/>
          <w:sz w:val="20"/>
          <w:szCs w:val="20"/>
          <w:lang w:val="hu-HU" w:eastAsia="en-GB"/>
        </w:rPr>
        <w:t xml:space="preserve">ISO1 </w:t>
      </w:r>
      <w:r w:rsidR="009728E1">
        <w:rPr>
          <w:rFonts w:eastAsia="Times New Roman" w:cs="Times New Roman"/>
          <w:b/>
          <w:iCs/>
          <w:noProof/>
          <w:sz w:val="20"/>
          <w:szCs w:val="20"/>
          <w:lang w:val="hu-HU" w:eastAsia="en-GB"/>
        </w:rPr>
        <w:t>–</w:t>
      </w:r>
      <w:r w:rsidRPr="009B51B2">
        <w:rPr>
          <w:rFonts w:eastAsia="Times New Roman" w:cs="Times New Roman"/>
          <w:b/>
          <w:iCs/>
          <w:noProof/>
          <w:sz w:val="20"/>
          <w:szCs w:val="20"/>
          <w:lang w:val="hu-HU" w:eastAsia="en-GB"/>
        </w:rPr>
        <w:t xml:space="preserve"> Jobb együttműködés irányítása</w:t>
      </w:r>
    </w:p>
    <w:p w14:paraId="1B817BF5" w14:textId="0A1A8D9B" w:rsidR="009F7FF2" w:rsidRPr="009B51B2" w:rsidRDefault="00BF52BB">
      <w:pPr>
        <w:spacing w:after="0" w:line="240" w:lineRule="auto"/>
        <w:jc w:val="both"/>
        <w:rPr>
          <w:rFonts w:eastAsia="Times New Roman" w:cs="Times New Roman"/>
          <w:i/>
          <w:noProof/>
          <w:color w:val="000000"/>
          <w:sz w:val="20"/>
          <w:szCs w:val="20"/>
          <w:lang w:val="hu-HU" w:eastAsia="en-GB"/>
        </w:rPr>
      </w:pPr>
      <w:r w:rsidRPr="009B51B2">
        <w:rPr>
          <w:rFonts w:eastAsia="Times New Roman" w:cs="Times New Roman"/>
          <w:i/>
          <w:noProof/>
          <w:color w:val="000000"/>
          <w:sz w:val="20"/>
          <w:szCs w:val="20"/>
          <w:lang w:val="hu-HU" w:eastAsia="en-GB"/>
        </w:rPr>
        <w:t>Hivatkozás: 17. cikk (3) bekezdés e) pont</w:t>
      </w:r>
    </w:p>
    <w:p w14:paraId="517D1DC0" w14:textId="77777777" w:rsidR="00AD3DC9" w:rsidRPr="009B51B2" w:rsidRDefault="00AD3DC9" w:rsidP="00D8786F">
      <w:pPr>
        <w:spacing w:after="0" w:line="240" w:lineRule="auto"/>
        <w:ind w:left="709" w:hanging="709"/>
        <w:jc w:val="both"/>
        <w:rPr>
          <w:rFonts w:eastAsia="Times New Roman" w:cs="Times New Roman"/>
          <w:b/>
          <w:iCs/>
          <w:noProof/>
          <w:sz w:val="20"/>
          <w:szCs w:val="20"/>
          <w:lang w:val="hu-HU" w:eastAsia="en-GB"/>
        </w:rPr>
      </w:pPr>
    </w:p>
    <w:p w14:paraId="47EB2DFC" w14:textId="1B298656" w:rsidR="009F7FF2" w:rsidRPr="009B51B2" w:rsidRDefault="00644C65">
      <w:pPr>
        <w:spacing w:after="0" w:line="240" w:lineRule="auto"/>
        <w:jc w:val="both"/>
        <w:rPr>
          <w:rFonts w:eastAsia="Times New Roman" w:cs="Times New Roman"/>
          <w:iCs/>
          <w:noProof/>
          <w:sz w:val="20"/>
          <w:szCs w:val="20"/>
          <w:lang w:val="hu-HU" w:eastAsia="en-GB"/>
        </w:rPr>
      </w:pPr>
      <w:r w:rsidRPr="00644C65">
        <w:rPr>
          <w:rFonts w:eastAsia="Times New Roman" w:cs="Times New Roman"/>
          <w:b/>
          <w:iCs/>
          <w:noProof/>
          <w:sz w:val="20"/>
          <w:szCs w:val="20"/>
          <w:lang w:val="hu-HU" w:eastAsia="en-GB"/>
        </w:rPr>
        <w:t>Kapcsolódó tevékenységi típusok, és várt hozzájárulásuk az említett egyedi célkitűzésekhez, valamint adott esetben a makroregionális stratégiákhoz és a tengermedence-stratégiákhoz</w:t>
      </w:r>
    </w:p>
    <w:p w14:paraId="244FF138" w14:textId="4D11FD56" w:rsidR="009F7FF2" w:rsidRPr="009B51B2" w:rsidRDefault="00BF52BB">
      <w:pPr>
        <w:spacing w:after="0" w:line="240" w:lineRule="auto"/>
        <w:jc w:val="both"/>
        <w:rPr>
          <w:rFonts w:eastAsia="Times New Roman" w:cs="Times New Roman"/>
          <w:i/>
          <w:noProof/>
          <w:color w:val="000000"/>
          <w:sz w:val="20"/>
          <w:szCs w:val="20"/>
          <w:lang w:val="hu-HU" w:eastAsia="en-GB"/>
        </w:rPr>
      </w:pPr>
      <w:r w:rsidRPr="009B51B2">
        <w:rPr>
          <w:rFonts w:eastAsia="Times New Roman" w:cs="Times New Roman"/>
          <w:i/>
          <w:noProof/>
          <w:color w:val="000000"/>
          <w:sz w:val="20"/>
          <w:szCs w:val="20"/>
          <w:lang w:val="hu-HU" w:eastAsia="en-GB"/>
        </w:rPr>
        <w:t>Hivatkozás: 17. cikk (3) bekezdés e) pont i. alpont, 17. cikk (9) bekezdés c) pont ii. alpont</w:t>
      </w:r>
    </w:p>
    <w:p w14:paraId="29E5AE90" w14:textId="77777777" w:rsidR="001312D5" w:rsidRPr="009B51B2" w:rsidRDefault="001312D5" w:rsidP="00D8786F">
      <w:pPr>
        <w:spacing w:after="0" w:line="240" w:lineRule="auto"/>
        <w:jc w:val="both"/>
        <w:rPr>
          <w:rFonts w:eastAsia="Times New Roman" w:cs="Times New Roman"/>
          <w:noProof/>
          <w:color w:val="000000"/>
          <w:sz w:val="20"/>
          <w:szCs w:val="20"/>
          <w:lang w:val="hu-HU" w:eastAsia="en-GB"/>
        </w:rPr>
      </w:pPr>
    </w:p>
    <w:p w14:paraId="6B668D25" w14:textId="2208D79A" w:rsidR="009F7FF2" w:rsidRPr="009B51B2" w:rsidRDefault="006D53C0">
      <w:pPr>
        <w:spacing w:after="0" w:line="240" w:lineRule="auto"/>
        <w:jc w:val="both"/>
        <w:rPr>
          <w:rFonts w:eastAsia="Times New Roman" w:cs="Times New Roman"/>
          <w:noProof/>
          <w:color w:val="000000"/>
          <w:sz w:val="20"/>
          <w:szCs w:val="20"/>
          <w:lang w:val="hu-HU" w:eastAsia="en-GB"/>
        </w:rPr>
      </w:pPr>
      <w:r>
        <w:rPr>
          <w:rFonts w:eastAsia="Times New Roman" w:cs="Times New Roman"/>
          <w:noProof/>
          <w:color w:val="000000"/>
          <w:sz w:val="20"/>
          <w:szCs w:val="20"/>
          <w:lang w:val="hu-HU" w:eastAsia="en-GB"/>
        </w:rPr>
        <w:t xml:space="preserve">1. </w:t>
      </w:r>
      <w:r w:rsidR="008972B9">
        <w:rPr>
          <w:rFonts w:eastAsia="Times New Roman" w:cs="Times New Roman"/>
          <w:noProof/>
          <w:color w:val="000000"/>
          <w:sz w:val="20"/>
          <w:szCs w:val="20"/>
          <w:lang w:val="hu-HU" w:eastAsia="en-GB"/>
        </w:rPr>
        <w:t>i</w:t>
      </w:r>
      <w:r w:rsidR="00BF52BB" w:rsidRPr="009B51B2">
        <w:rPr>
          <w:rFonts w:eastAsia="Times New Roman" w:cs="Times New Roman"/>
          <w:noProof/>
          <w:color w:val="000000"/>
          <w:sz w:val="20"/>
          <w:szCs w:val="20"/>
          <w:lang w:val="hu-HU" w:eastAsia="en-GB"/>
        </w:rPr>
        <w:t>ntézkedés</w:t>
      </w:r>
      <w:r w:rsidR="008D4C21" w:rsidRPr="009B51B2">
        <w:rPr>
          <w:rFonts w:eastAsia="Times New Roman" w:cs="Times New Roman"/>
          <w:noProof/>
          <w:color w:val="000000"/>
          <w:sz w:val="20"/>
          <w:szCs w:val="20"/>
          <w:lang w:val="hu-HU" w:eastAsia="en-GB"/>
        </w:rPr>
        <w:t>: ISO 1b A hatékony közigazgatás fokozása a jogi és közigazgatási együttműködés, valamint a polgárok, a civil társadalom szereplői és az intézmények közötti együttműködés előmozdításával, különösen a jogi és egyéb akadályok megoldása érdekében a határ menti régiókban.</w:t>
      </w:r>
    </w:p>
    <w:p w14:paraId="5841C58B" w14:textId="77777777" w:rsidR="00A51DC3" w:rsidRPr="009B51B2" w:rsidRDefault="00A51DC3" w:rsidP="008D4C21">
      <w:pPr>
        <w:spacing w:after="0" w:line="240" w:lineRule="auto"/>
        <w:jc w:val="both"/>
        <w:rPr>
          <w:rFonts w:eastAsia="Times New Roman" w:cs="Times New Roman"/>
          <w:noProof/>
          <w:color w:val="000000"/>
          <w:sz w:val="20"/>
          <w:szCs w:val="20"/>
          <w:lang w:val="hu-HU" w:eastAsia="en-GB"/>
        </w:rPr>
      </w:pPr>
    </w:p>
    <w:p w14:paraId="6E443E22" w14:textId="77777777" w:rsidR="009F7FF2" w:rsidRPr="009B51B2" w:rsidRDefault="00BF52BB">
      <w:pPr>
        <w:spacing w:after="0" w:line="240" w:lineRule="auto"/>
        <w:jc w:val="both"/>
        <w:rPr>
          <w:rFonts w:eastAsia="Times New Roman" w:cs="Times New Roman"/>
          <w:noProof/>
          <w:color w:val="000000"/>
          <w:sz w:val="20"/>
          <w:szCs w:val="20"/>
          <w:lang w:val="hu-HU" w:eastAsia="en-GB"/>
        </w:rPr>
      </w:pPr>
      <w:r w:rsidRPr="009B51B2">
        <w:rPr>
          <w:rFonts w:eastAsia="Times New Roman" w:cs="Times New Roman"/>
          <w:noProof/>
          <w:color w:val="000000"/>
          <w:sz w:val="20"/>
          <w:szCs w:val="20"/>
          <w:lang w:val="hu-HU" w:eastAsia="en-GB"/>
        </w:rPr>
        <w:t>Várható eredmények:</w:t>
      </w:r>
    </w:p>
    <w:p w14:paraId="4B1099FC" w14:textId="27B38740" w:rsidR="009F7FF2" w:rsidRPr="009B51B2" w:rsidRDefault="00BF52BB">
      <w:pPr>
        <w:pStyle w:val="Listaszerbekezds"/>
        <w:numPr>
          <w:ilvl w:val="0"/>
          <w:numId w:val="25"/>
        </w:numPr>
        <w:spacing w:after="0" w:line="240" w:lineRule="auto"/>
        <w:jc w:val="both"/>
        <w:rPr>
          <w:rFonts w:eastAsia="Times New Roman" w:cs="Times New Roman"/>
          <w:noProof/>
          <w:color w:val="000000"/>
          <w:sz w:val="20"/>
          <w:szCs w:val="20"/>
          <w:lang w:val="hu-HU" w:eastAsia="en-GB"/>
        </w:rPr>
      </w:pPr>
      <w:r w:rsidRPr="009B51B2">
        <w:rPr>
          <w:rFonts w:eastAsia="Times New Roman" w:cs="Times New Roman"/>
          <w:noProof/>
          <w:color w:val="000000"/>
          <w:sz w:val="20"/>
          <w:szCs w:val="20"/>
          <w:lang w:val="hu-HU" w:eastAsia="en-GB"/>
        </w:rPr>
        <w:t>a határ menti együttműködés jogi és adminisztratív akadálya</w:t>
      </w:r>
      <w:r w:rsidR="006D53C0">
        <w:rPr>
          <w:rFonts w:eastAsia="Times New Roman" w:cs="Times New Roman"/>
          <w:noProof/>
          <w:color w:val="000000"/>
          <w:sz w:val="20"/>
          <w:szCs w:val="20"/>
          <w:lang w:val="hu-HU" w:eastAsia="en-GB"/>
        </w:rPr>
        <w:t>inak azonosítása;</w:t>
      </w:r>
    </w:p>
    <w:p w14:paraId="56F0274C" w14:textId="4A05E767" w:rsidR="009F7FF2" w:rsidRPr="009B51B2" w:rsidRDefault="00BF52BB">
      <w:pPr>
        <w:pStyle w:val="Listaszerbekezds"/>
        <w:numPr>
          <w:ilvl w:val="0"/>
          <w:numId w:val="25"/>
        </w:numPr>
        <w:spacing w:after="0" w:line="240" w:lineRule="auto"/>
        <w:jc w:val="both"/>
        <w:rPr>
          <w:rFonts w:eastAsia="Times New Roman" w:cs="Times New Roman"/>
          <w:noProof/>
          <w:color w:val="000000"/>
          <w:sz w:val="20"/>
          <w:szCs w:val="20"/>
          <w:lang w:val="hu-HU" w:eastAsia="en-GB"/>
        </w:rPr>
      </w:pPr>
      <w:r w:rsidRPr="009B51B2">
        <w:rPr>
          <w:rFonts w:eastAsia="Times New Roman" w:cs="Times New Roman"/>
          <w:noProof/>
          <w:color w:val="000000"/>
          <w:sz w:val="20"/>
          <w:szCs w:val="20"/>
          <w:lang w:val="hu-HU" w:eastAsia="en-GB"/>
        </w:rPr>
        <w:t xml:space="preserve">olyan megoldásokat és intézményi innovációkat </w:t>
      </w:r>
      <w:r w:rsidR="006D53C0">
        <w:rPr>
          <w:rFonts w:eastAsia="Times New Roman" w:cs="Times New Roman"/>
          <w:noProof/>
          <w:color w:val="000000"/>
          <w:sz w:val="20"/>
          <w:szCs w:val="20"/>
          <w:lang w:val="hu-HU" w:eastAsia="en-GB"/>
        </w:rPr>
        <w:t>kidolgozása,</w:t>
      </w:r>
      <w:r w:rsidRPr="009B51B2">
        <w:rPr>
          <w:rFonts w:eastAsia="Times New Roman" w:cs="Times New Roman"/>
          <w:noProof/>
          <w:color w:val="000000"/>
          <w:sz w:val="20"/>
          <w:szCs w:val="20"/>
          <w:lang w:val="hu-HU" w:eastAsia="en-GB"/>
        </w:rPr>
        <w:t xml:space="preserve"> amelyek hozzájárulnak a jogi és adminisztratív akadályok leküzdéséhez a határ menti régió szervezeteinek együttműködésében;</w:t>
      </w:r>
    </w:p>
    <w:p w14:paraId="562064C7" w14:textId="018D09ED" w:rsidR="009F7FF2" w:rsidRPr="009B51B2" w:rsidRDefault="00BF52BB">
      <w:pPr>
        <w:pStyle w:val="Listaszerbekezds"/>
        <w:numPr>
          <w:ilvl w:val="0"/>
          <w:numId w:val="25"/>
        </w:numPr>
        <w:spacing w:after="0" w:line="240" w:lineRule="auto"/>
        <w:jc w:val="both"/>
        <w:rPr>
          <w:rFonts w:eastAsia="Times New Roman" w:cs="Times New Roman"/>
          <w:noProof/>
          <w:color w:val="000000"/>
          <w:sz w:val="20"/>
          <w:szCs w:val="20"/>
          <w:lang w:val="hu-HU" w:eastAsia="en-GB"/>
        </w:rPr>
      </w:pPr>
      <w:r w:rsidRPr="009B51B2">
        <w:rPr>
          <w:rFonts w:eastAsia="Times New Roman" w:cs="Times New Roman"/>
          <w:noProof/>
          <w:color w:val="000000"/>
          <w:sz w:val="20"/>
          <w:szCs w:val="20"/>
          <w:lang w:val="hu-HU" w:eastAsia="en-GB"/>
        </w:rPr>
        <w:t>a határokon átnyúló együttműködés és a stratégiai/ágazati tervezés terén az állami intézményi kapacitások és készségek</w:t>
      </w:r>
      <w:r w:rsidR="006D53C0">
        <w:rPr>
          <w:rFonts w:eastAsia="Times New Roman" w:cs="Times New Roman"/>
          <w:noProof/>
          <w:color w:val="000000"/>
          <w:sz w:val="20"/>
          <w:szCs w:val="20"/>
          <w:lang w:val="hu-HU" w:eastAsia="en-GB"/>
        </w:rPr>
        <w:t xml:space="preserve">et </w:t>
      </w:r>
      <w:r w:rsidRPr="009B51B2">
        <w:rPr>
          <w:rFonts w:eastAsia="Times New Roman" w:cs="Times New Roman"/>
          <w:noProof/>
          <w:color w:val="000000"/>
          <w:sz w:val="20"/>
          <w:szCs w:val="20"/>
          <w:lang w:val="hu-HU" w:eastAsia="en-GB"/>
        </w:rPr>
        <w:t>fejleszt</w:t>
      </w:r>
      <w:r w:rsidR="006D53C0">
        <w:rPr>
          <w:rFonts w:eastAsia="Times New Roman" w:cs="Times New Roman"/>
          <w:noProof/>
          <w:color w:val="000000"/>
          <w:sz w:val="20"/>
          <w:szCs w:val="20"/>
          <w:lang w:val="hu-HU" w:eastAsia="en-GB"/>
        </w:rPr>
        <w:t>ése</w:t>
      </w:r>
      <w:r w:rsidRPr="009B51B2">
        <w:rPr>
          <w:rFonts w:eastAsia="Times New Roman" w:cs="Times New Roman"/>
          <w:noProof/>
          <w:color w:val="000000"/>
          <w:sz w:val="20"/>
          <w:szCs w:val="20"/>
          <w:lang w:val="hu-HU" w:eastAsia="en-GB"/>
        </w:rPr>
        <w:t>;</w:t>
      </w:r>
    </w:p>
    <w:p w14:paraId="33C6FBCA" w14:textId="77777777" w:rsidR="009F7FF2" w:rsidRPr="009B51B2" w:rsidRDefault="00BF52BB">
      <w:pPr>
        <w:pStyle w:val="Listaszerbekezds"/>
        <w:numPr>
          <w:ilvl w:val="0"/>
          <w:numId w:val="25"/>
        </w:numPr>
        <w:spacing w:after="0" w:line="240" w:lineRule="auto"/>
        <w:jc w:val="both"/>
        <w:rPr>
          <w:rFonts w:eastAsia="Times New Roman" w:cs="Times New Roman"/>
          <w:noProof/>
          <w:color w:val="000000"/>
          <w:sz w:val="20"/>
          <w:szCs w:val="20"/>
          <w:lang w:val="hu-HU" w:eastAsia="en-GB"/>
        </w:rPr>
      </w:pPr>
      <w:r w:rsidRPr="009B51B2">
        <w:rPr>
          <w:rFonts w:eastAsia="Times New Roman" w:cs="Times New Roman"/>
          <w:noProof/>
          <w:color w:val="000000"/>
          <w:sz w:val="20"/>
          <w:szCs w:val="20"/>
          <w:lang w:val="hu-HU" w:eastAsia="en-GB"/>
        </w:rPr>
        <w:t>jobb nyelvtudás;</w:t>
      </w:r>
    </w:p>
    <w:p w14:paraId="73B63185" w14:textId="77777777" w:rsidR="009F7FF2" w:rsidRPr="009B51B2" w:rsidRDefault="00BF52BB">
      <w:pPr>
        <w:pStyle w:val="Listaszerbekezds"/>
        <w:numPr>
          <w:ilvl w:val="0"/>
          <w:numId w:val="25"/>
        </w:numPr>
        <w:spacing w:after="0" w:line="240" w:lineRule="auto"/>
        <w:jc w:val="both"/>
        <w:rPr>
          <w:rFonts w:eastAsia="Times New Roman" w:cs="Times New Roman"/>
          <w:noProof/>
          <w:color w:val="000000"/>
          <w:sz w:val="20"/>
          <w:szCs w:val="20"/>
          <w:lang w:val="hu-HU" w:eastAsia="en-GB"/>
        </w:rPr>
      </w:pPr>
      <w:r w:rsidRPr="009B51B2">
        <w:rPr>
          <w:rFonts w:eastAsia="Times New Roman" w:cs="Times New Roman"/>
          <w:noProof/>
          <w:color w:val="000000"/>
          <w:sz w:val="20"/>
          <w:szCs w:val="20"/>
          <w:lang w:val="hu-HU" w:eastAsia="en-GB"/>
        </w:rPr>
        <w:t>a tervezési rendszerek és folyamatok, az adatgyűjtési és értékelési módszerek jobb összehangolása (a tervezési folyamatokkal összhangban);</w:t>
      </w:r>
    </w:p>
    <w:p w14:paraId="2F96C3E9" w14:textId="77777777" w:rsidR="009F7FF2" w:rsidRPr="009B51B2" w:rsidRDefault="00BF52BB">
      <w:pPr>
        <w:pStyle w:val="Listaszerbekezds"/>
        <w:numPr>
          <w:ilvl w:val="0"/>
          <w:numId w:val="25"/>
        </w:numPr>
        <w:spacing w:after="0" w:line="240" w:lineRule="auto"/>
        <w:jc w:val="both"/>
        <w:rPr>
          <w:rFonts w:eastAsia="Times New Roman" w:cs="Times New Roman"/>
          <w:noProof/>
          <w:color w:val="000000"/>
          <w:sz w:val="20"/>
          <w:szCs w:val="20"/>
          <w:lang w:val="hu-HU" w:eastAsia="en-GB"/>
        </w:rPr>
      </w:pPr>
      <w:r w:rsidRPr="009B51B2">
        <w:rPr>
          <w:rFonts w:eastAsia="Times New Roman" w:cs="Times New Roman"/>
          <w:noProof/>
          <w:color w:val="000000"/>
          <w:sz w:val="20"/>
          <w:szCs w:val="20"/>
          <w:lang w:val="hu-HU" w:eastAsia="en-GB"/>
        </w:rPr>
        <w:t>közös regionális érdekek és fejlesztési irányok meghatározása.</w:t>
      </w:r>
    </w:p>
    <w:p w14:paraId="45E6A094" w14:textId="77777777" w:rsidR="008D4C21" w:rsidRPr="009B51B2" w:rsidRDefault="008D4C21" w:rsidP="008D4C21">
      <w:pPr>
        <w:spacing w:after="0" w:line="240" w:lineRule="auto"/>
        <w:jc w:val="both"/>
        <w:rPr>
          <w:rFonts w:eastAsia="Times New Roman" w:cs="Times New Roman"/>
          <w:noProof/>
          <w:color w:val="000000"/>
          <w:sz w:val="20"/>
          <w:szCs w:val="20"/>
          <w:lang w:val="hu-HU" w:eastAsia="en-GB"/>
        </w:rPr>
      </w:pPr>
    </w:p>
    <w:p w14:paraId="3BAB2CED" w14:textId="5095187F" w:rsidR="009F7FF2" w:rsidRPr="009B51B2" w:rsidRDefault="008D4C21">
      <w:pPr>
        <w:spacing w:after="0" w:line="240" w:lineRule="auto"/>
        <w:jc w:val="both"/>
        <w:rPr>
          <w:rFonts w:eastAsia="Times New Roman" w:cs="Times New Roman"/>
          <w:noProof/>
          <w:color w:val="000000"/>
          <w:sz w:val="20"/>
          <w:szCs w:val="20"/>
          <w:lang w:val="hu-HU" w:eastAsia="en-GB"/>
        </w:rPr>
      </w:pPr>
      <w:r w:rsidRPr="009B51B2">
        <w:rPr>
          <w:rFonts w:eastAsia="Times New Roman" w:cs="Times New Roman"/>
          <w:noProof/>
          <w:color w:val="000000"/>
          <w:sz w:val="20"/>
          <w:szCs w:val="20"/>
          <w:lang w:val="hu-HU" w:eastAsia="en-GB"/>
        </w:rPr>
        <w:t xml:space="preserve">Az </w:t>
      </w:r>
      <w:r w:rsidR="006D53C0">
        <w:rPr>
          <w:rFonts w:eastAsia="Times New Roman" w:cs="Times New Roman"/>
          <w:noProof/>
          <w:color w:val="000000"/>
          <w:sz w:val="20"/>
          <w:szCs w:val="20"/>
          <w:lang w:val="hu-HU" w:eastAsia="en-GB"/>
        </w:rPr>
        <w:t xml:space="preserve">ilyen </w:t>
      </w:r>
      <w:r w:rsidR="0094541E" w:rsidRPr="009B51B2">
        <w:rPr>
          <w:rFonts w:eastAsia="Times New Roman" w:cs="Times New Roman"/>
          <w:noProof/>
          <w:color w:val="000000"/>
          <w:sz w:val="20"/>
          <w:szCs w:val="20"/>
          <w:lang w:val="hu-HU" w:eastAsia="en-GB"/>
        </w:rPr>
        <w:t xml:space="preserve">fellépés </w:t>
      </w:r>
      <w:r w:rsidR="00BF52BB" w:rsidRPr="009B51B2">
        <w:rPr>
          <w:rFonts w:eastAsia="Times New Roman" w:cs="Times New Roman"/>
          <w:noProof/>
          <w:color w:val="000000"/>
          <w:sz w:val="20"/>
          <w:szCs w:val="20"/>
          <w:lang w:val="hu-HU" w:eastAsia="en-GB"/>
        </w:rPr>
        <w:t xml:space="preserve">keretében </w:t>
      </w:r>
      <w:r w:rsidR="00A51DC3" w:rsidRPr="006D53C0">
        <w:rPr>
          <w:rFonts w:eastAsia="Times New Roman" w:cs="Times New Roman"/>
          <w:i/>
          <w:iCs/>
          <w:noProof/>
          <w:color w:val="000000"/>
          <w:sz w:val="20"/>
          <w:szCs w:val="20"/>
          <w:lang w:val="hu-HU" w:eastAsia="en-GB"/>
        </w:rPr>
        <w:t>többek között</w:t>
      </w:r>
      <w:r w:rsidR="00A51DC3" w:rsidRPr="009B51B2">
        <w:rPr>
          <w:rFonts w:eastAsia="Times New Roman" w:cs="Times New Roman"/>
          <w:noProof/>
          <w:color w:val="000000"/>
          <w:sz w:val="20"/>
          <w:szCs w:val="20"/>
          <w:lang w:val="hu-HU" w:eastAsia="en-GB"/>
        </w:rPr>
        <w:t xml:space="preserve"> az </w:t>
      </w:r>
      <w:r w:rsidRPr="009B51B2">
        <w:rPr>
          <w:rFonts w:eastAsia="Times New Roman" w:cs="Times New Roman"/>
          <w:noProof/>
          <w:color w:val="000000"/>
          <w:sz w:val="20"/>
          <w:szCs w:val="20"/>
          <w:lang w:val="hu-HU" w:eastAsia="en-GB"/>
        </w:rPr>
        <w:t xml:space="preserve">alábbi beavatkozási területeket érintő </w:t>
      </w:r>
      <w:r w:rsidR="00BF52BB" w:rsidRPr="009B51B2">
        <w:rPr>
          <w:rFonts w:eastAsia="Times New Roman" w:cs="Times New Roman"/>
          <w:noProof/>
          <w:color w:val="000000"/>
          <w:sz w:val="20"/>
          <w:szCs w:val="20"/>
          <w:lang w:val="hu-HU" w:eastAsia="en-GB"/>
        </w:rPr>
        <w:t xml:space="preserve">együttműködési projekteket </w:t>
      </w:r>
      <w:r w:rsidRPr="009B51B2">
        <w:rPr>
          <w:rFonts w:eastAsia="Times New Roman" w:cs="Times New Roman"/>
          <w:noProof/>
          <w:color w:val="000000"/>
          <w:sz w:val="20"/>
          <w:szCs w:val="20"/>
          <w:lang w:val="hu-HU" w:eastAsia="en-GB"/>
        </w:rPr>
        <w:t>támogatják:</w:t>
      </w:r>
    </w:p>
    <w:p w14:paraId="30E74DCD" w14:textId="77777777" w:rsidR="009F7FF2" w:rsidRPr="009B51B2" w:rsidRDefault="008D4C21">
      <w:pPr>
        <w:pStyle w:val="Listaszerbekezds"/>
        <w:numPr>
          <w:ilvl w:val="0"/>
          <w:numId w:val="22"/>
        </w:numPr>
        <w:spacing w:after="0" w:line="240" w:lineRule="auto"/>
        <w:jc w:val="both"/>
        <w:rPr>
          <w:rFonts w:eastAsia="Times New Roman" w:cs="Times New Roman"/>
          <w:noProof/>
          <w:color w:val="000000"/>
          <w:sz w:val="20"/>
          <w:szCs w:val="20"/>
          <w:lang w:val="hu-HU" w:eastAsia="en-GB"/>
        </w:rPr>
      </w:pPr>
      <w:r w:rsidRPr="009B51B2">
        <w:rPr>
          <w:rFonts w:eastAsia="Times New Roman" w:cs="Times New Roman"/>
          <w:noProof/>
          <w:color w:val="000000"/>
          <w:sz w:val="20"/>
          <w:szCs w:val="20"/>
          <w:lang w:val="hu-HU" w:eastAsia="en-GB"/>
        </w:rPr>
        <w:t xml:space="preserve">A különböző területeken a területi kormányzás szereplőinek együttműködését gátló jogi és adminisztratív akadályok </w:t>
      </w:r>
      <w:r w:rsidR="00BF52BB" w:rsidRPr="009B51B2">
        <w:rPr>
          <w:rFonts w:eastAsia="Times New Roman" w:cs="Times New Roman"/>
          <w:noProof/>
          <w:color w:val="000000"/>
          <w:sz w:val="20"/>
          <w:szCs w:val="20"/>
          <w:lang w:val="hu-HU" w:eastAsia="en-GB"/>
        </w:rPr>
        <w:t>csökkentése;</w:t>
      </w:r>
    </w:p>
    <w:p w14:paraId="34A072D0" w14:textId="77777777" w:rsidR="009F7FF2" w:rsidRPr="009B51B2" w:rsidRDefault="00BF52BB">
      <w:pPr>
        <w:pStyle w:val="Listaszerbekezds"/>
        <w:numPr>
          <w:ilvl w:val="0"/>
          <w:numId w:val="22"/>
        </w:numPr>
        <w:spacing w:after="0" w:line="240" w:lineRule="auto"/>
        <w:jc w:val="both"/>
        <w:rPr>
          <w:rFonts w:eastAsia="Times New Roman" w:cs="Times New Roman"/>
          <w:noProof/>
          <w:color w:val="000000"/>
          <w:sz w:val="20"/>
          <w:szCs w:val="20"/>
          <w:lang w:val="hu-HU" w:eastAsia="en-GB"/>
        </w:rPr>
      </w:pPr>
      <w:r w:rsidRPr="009B51B2">
        <w:rPr>
          <w:rFonts w:eastAsia="Times New Roman" w:cs="Times New Roman"/>
          <w:noProof/>
          <w:color w:val="000000"/>
          <w:sz w:val="20"/>
          <w:szCs w:val="20"/>
          <w:lang w:val="hu-HU" w:eastAsia="en-GB"/>
        </w:rPr>
        <w:t xml:space="preserve">Lehetőség biztosítása a </w:t>
      </w:r>
      <w:r w:rsidR="008D4C21" w:rsidRPr="009B51B2">
        <w:rPr>
          <w:rFonts w:eastAsia="Times New Roman" w:cs="Times New Roman"/>
          <w:noProof/>
          <w:color w:val="000000"/>
          <w:sz w:val="20"/>
          <w:szCs w:val="20"/>
          <w:lang w:val="hu-HU" w:eastAsia="en-GB"/>
        </w:rPr>
        <w:t xml:space="preserve">szervezetek számára, hogy kidolgozzák azokat a fejlesztési kérdéseket, amelyeket a határ mindkét oldalán együttesen fontosnak tartanak a határ menti térség jövőjével kapcsolatban. Ezek a tematikus kérdések a következők lehetnek: munkaerőpiac, egészségügy és szociális ellátás, digitalizáció, közlekedés és mobilitás </w:t>
      </w:r>
      <w:r w:rsidR="00991D5A" w:rsidRPr="009B51B2">
        <w:rPr>
          <w:rFonts w:eastAsia="Times New Roman" w:cs="Times New Roman"/>
          <w:noProof/>
          <w:color w:val="000000"/>
          <w:sz w:val="20"/>
          <w:szCs w:val="20"/>
          <w:lang w:val="hu-HU" w:eastAsia="en-GB"/>
        </w:rPr>
        <w:t>stb</w:t>
      </w:r>
      <w:r w:rsidR="008D4C21" w:rsidRPr="009B51B2">
        <w:rPr>
          <w:rFonts w:eastAsia="Times New Roman" w:cs="Times New Roman"/>
          <w:noProof/>
          <w:color w:val="000000"/>
          <w:sz w:val="20"/>
          <w:szCs w:val="20"/>
          <w:lang w:val="hu-HU" w:eastAsia="en-GB"/>
        </w:rPr>
        <w:t>.</w:t>
      </w:r>
    </w:p>
    <w:p w14:paraId="0A615807" w14:textId="77777777" w:rsidR="001312D5" w:rsidRPr="009B51B2" w:rsidRDefault="001312D5" w:rsidP="00D8786F">
      <w:pPr>
        <w:spacing w:after="0" w:line="240" w:lineRule="auto"/>
        <w:jc w:val="both"/>
        <w:rPr>
          <w:rFonts w:eastAsia="Times New Roman" w:cs="Times New Roman"/>
          <w:noProof/>
          <w:color w:val="000000"/>
          <w:sz w:val="20"/>
          <w:szCs w:val="20"/>
          <w:lang w:val="hu-HU" w:eastAsia="en-GB"/>
        </w:rPr>
      </w:pPr>
    </w:p>
    <w:p w14:paraId="537ABC70" w14:textId="77777777" w:rsidR="009F7FF2" w:rsidRPr="009B51B2" w:rsidRDefault="00BF52BB">
      <w:pPr>
        <w:spacing w:after="0"/>
        <w:jc w:val="both"/>
        <w:rPr>
          <w:rFonts w:cs="Times New Roman"/>
          <w:sz w:val="20"/>
          <w:szCs w:val="20"/>
          <w:lang w:val="hu-HU"/>
        </w:rPr>
      </w:pPr>
      <w:r w:rsidRPr="009B51B2">
        <w:rPr>
          <w:rFonts w:cs="Times New Roman"/>
          <w:sz w:val="20"/>
          <w:szCs w:val="20"/>
          <w:lang w:val="hu-HU"/>
        </w:rPr>
        <w:t>A nyílt felhívás támogatási rendszerében támogatandó tevékenységek</w:t>
      </w:r>
      <w:r w:rsidR="001346CD" w:rsidRPr="009B51B2">
        <w:rPr>
          <w:rFonts w:cs="Times New Roman"/>
          <w:sz w:val="20"/>
          <w:szCs w:val="20"/>
          <w:lang w:val="hu-HU"/>
        </w:rPr>
        <w:t xml:space="preserve">, </w:t>
      </w:r>
      <w:r w:rsidR="00A51DC3" w:rsidRPr="009B51B2">
        <w:rPr>
          <w:rFonts w:cs="Times New Roman"/>
          <w:i/>
          <w:iCs/>
          <w:sz w:val="20"/>
          <w:szCs w:val="20"/>
          <w:lang w:val="hu-HU"/>
        </w:rPr>
        <w:t>többek között</w:t>
      </w:r>
      <w:r w:rsidRPr="009B51B2">
        <w:rPr>
          <w:rFonts w:cs="Times New Roman"/>
          <w:sz w:val="20"/>
          <w:szCs w:val="20"/>
          <w:lang w:val="hu-HU"/>
        </w:rPr>
        <w:t>:</w:t>
      </w:r>
    </w:p>
    <w:p w14:paraId="269C01DC" w14:textId="77777777" w:rsidR="009F7FF2" w:rsidRPr="009B51B2" w:rsidRDefault="00BF52BB">
      <w:pPr>
        <w:pStyle w:val="Listaszerbekezds"/>
        <w:numPr>
          <w:ilvl w:val="0"/>
          <w:numId w:val="23"/>
        </w:numPr>
        <w:spacing w:after="0" w:line="240" w:lineRule="auto"/>
        <w:jc w:val="both"/>
        <w:rPr>
          <w:rFonts w:eastAsia="Times New Roman" w:cs="Times New Roman"/>
          <w:noProof/>
          <w:color w:val="000000"/>
          <w:sz w:val="20"/>
          <w:szCs w:val="20"/>
          <w:lang w:val="hu-HU" w:eastAsia="en-GB"/>
        </w:rPr>
      </w:pPr>
      <w:r w:rsidRPr="009B51B2">
        <w:rPr>
          <w:rFonts w:eastAsia="Times New Roman" w:cs="Times New Roman"/>
          <w:noProof/>
          <w:color w:val="000000"/>
          <w:sz w:val="20"/>
          <w:szCs w:val="20"/>
          <w:lang w:val="hu-HU" w:eastAsia="en-GB"/>
        </w:rPr>
        <w:t xml:space="preserve">A határokon átnyúló együttműködés szempontjából releváns jogi és adminisztratív akadályok azonosítása, a meglévő hiányosságok megoldása, a digitalizáció elősegítése, tapasztalatcsere, a bevált gyakorlatok átadása, jövőbeli közös projektek létrehozása és előkészítése; </w:t>
      </w:r>
    </w:p>
    <w:p w14:paraId="4A002159" w14:textId="77777777" w:rsidR="009F7FF2" w:rsidRPr="009B51B2" w:rsidRDefault="00BF52BB">
      <w:pPr>
        <w:pStyle w:val="Listaszerbekezds"/>
        <w:numPr>
          <w:ilvl w:val="0"/>
          <w:numId w:val="23"/>
        </w:numPr>
        <w:spacing w:after="0" w:line="240" w:lineRule="auto"/>
        <w:jc w:val="both"/>
        <w:rPr>
          <w:rFonts w:eastAsia="Times New Roman" w:cs="Times New Roman"/>
          <w:noProof/>
          <w:color w:val="000000"/>
          <w:sz w:val="20"/>
          <w:szCs w:val="20"/>
          <w:lang w:val="hu-HU" w:eastAsia="en-GB"/>
        </w:rPr>
      </w:pPr>
      <w:r w:rsidRPr="009B51B2">
        <w:rPr>
          <w:rFonts w:eastAsia="Times New Roman" w:cs="Times New Roman"/>
          <w:noProof/>
          <w:color w:val="000000"/>
          <w:sz w:val="20"/>
          <w:szCs w:val="20"/>
          <w:lang w:val="hu-HU" w:eastAsia="en-GB"/>
        </w:rPr>
        <w:t>Találkozók és szemináriumok szervezése a tapasztalatok és információk cseréje céljából a közös fejlesztési kérdések, ötletek és struktúrák azonosítása érdekében;</w:t>
      </w:r>
    </w:p>
    <w:p w14:paraId="020C37AA" w14:textId="77777777" w:rsidR="009F7FF2" w:rsidRPr="009B51B2" w:rsidRDefault="00BF52BB">
      <w:pPr>
        <w:pStyle w:val="Listaszerbekezds"/>
        <w:numPr>
          <w:ilvl w:val="0"/>
          <w:numId w:val="23"/>
        </w:numPr>
        <w:spacing w:after="0" w:line="240" w:lineRule="auto"/>
        <w:jc w:val="both"/>
        <w:rPr>
          <w:rFonts w:eastAsia="Times New Roman" w:cs="Times New Roman"/>
          <w:noProof/>
          <w:color w:val="000000"/>
          <w:sz w:val="20"/>
          <w:szCs w:val="20"/>
          <w:lang w:val="hu-HU" w:eastAsia="en-GB"/>
        </w:rPr>
      </w:pPr>
      <w:r w:rsidRPr="009B51B2">
        <w:rPr>
          <w:rFonts w:eastAsia="Times New Roman" w:cs="Times New Roman"/>
          <w:noProof/>
          <w:color w:val="000000"/>
          <w:sz w:val="20"/>
          <w:szCs w:val="20"/>
          <w:lang w:val="hu-HU" w:eastAsia="en-GB"/>
        </w:rPr>
        <w:t>Közös megközelítések közös kidolgozása az azonosított közös problémákra;</w:t>
      </w:r>
    </w:p>
    <w:p w14:paraId="29C0308D" w14:textId="77777777" w:rsidR="009F7FF2" w:rsidRPr="009B51B2" w:rsidRDefault="00BF52BB">
      <w:pPr>
        <w:pStyle w:val="Listaszerbekezds"/>
        <w:numPr>
          <w:ilvl w:val="0"/>
          <w:numId w:val="23"/>
        </w:numPr>
        <w:spacing w:after="0" w:line="240" w:lineRule="auto"/>
        <w:jc w:val="both"/>
        <w:rPr>
          <w:rFonts w:eastAsia="Times New Roman" w:cs="Times New Roman"/>
          <w:noProof/>
          <w:color w:val="000000"/>
          <w:sz w:val="20"/>
          <w:szCs w:val="20"/>
          <w:lang w:val="hu-HU" w:eastAsia="en-GB"/>
        </w:rPr>
      </w:pPr>
      <w:r w:rsidRPr="009B51B2">
        <w:rPr>
          <w:rFonts w:eastAsia="Times New Roman" w:cs="Times New Roman"/>
          <w:noProof/>
          <w:color w:val="000000"/>
          <w:sz w:val="20"/>
          <w:szCs w:val="20"/>
          <w:lang w:val="hu-HU" w:eastAsia="en-GB"/>
        </w:rPr>
        <w:t>Az alapvető szolgáltatások közös fejlesztése;</w:t>
      </w:r>
    </w:p>
    <w:p w14:paraId="4D13691E" w14:textId="77777777" w:rsidR="009F7FF2" w:rsidRPr="009B51B2" w:rsidRDefault="00BF52BB">
      <w:pPr>
        <w:pStyle w:val="Listaszerbekezds"/>
        <w:numPr>
          <w:ilvl w:val="0"/>
          <w:numId w:val="23"/>
        </w:numPr>
        <w:spacing w:after="0" w:line="240" w:lineRule="auto"/>
        <w:jc w:val="both"/>
        <w:rPr>
          <w:rFonts w:eastAsia="Times New Roman" w:cs="Times New Roman"/>
          <w:noProof/>
          <w:color w:val="000000"/>
          <w:sz w:val="20"/>
          <w:szCs w:val="20"/>
          <w:lang w:val="hu-HU" w:eastAsia="en-GB"/>
        </w:rPr>
      </w:pPr>
      <w:r w:rsidRPr="009B51B2">
        <w:rPr>
          <w:rFonts w:eastAsia="Times New Roman" w:cs="Times New Roman"/>
          <w:noProof/>
          <w:color w:val="000000"/>
          <w:sz w:val="20"/>
          <w:szCs w:val="20"/>
          <w:lang w:val="hu-HU" w:eastAsia="en-GB"/>
        </w:rPr>
        <w:t>Adatbázisok közös fejlesztése;</w:t>
      </w:r>
    </w:p>
    <w:p w14:paraId="7CB470D9" w14:textId="77777777" w:rsidR="009F7FF2" w:rsidRPr="009B51B2" w:rsidRDefault="00BF52BB">
      <w:pPr>
        <w:pStyle w:val="Listaszerbekezds"/>
        <w:numPr>
          <w:ilvl w:val="0"/>
          <w:numId w:val="23"/>
        </w:numPr>
        <w:spacing w:after="0" w:line="240" w:lineRule="auto"/>
        <w:jc w:val="both"/>
        <w:rPr>
          <w:rFonts w:eastAsia="Times New Roman" w:cs="Times New Roman"/>
          <w:noProof/>
          <w:color w:val="000000"/>
          <w:sz w:val="20"/>
          <w:szCs w:val="20"/>
          <w:lang w:val="hu-HU" w:eastAsia="en-GB"/>
        </w:rPr>
      </w:pPr>
      <w:r w:rsidRPr="009B51B2">
        <w:rPr>
          <w:rFonts w:eastAsia="Times New Roman" w:cs="Times New Roman"/>
          <w:noProof/>
          <w:color w:val="000000"/>
          <w:sz w:val="20"/>
          <w:szCs w:val="20"/>
          <w:lang w:val="hu-HU" w:eastAsia="en-GB"/>
        </w:rPr>
        <w:t>A többnyelvűség előmozdítása.</w:t>
      </w:r>
    </w:p>
    <w:p w14:paraId="315A2394" w14:textId="77777777" w:rsidR="008D4C21" w:rsidRPr="009B51B2" w:rsidRDefault="008D4C21" w:rsidP="00D8786F">
      <w:pPr>
        <w:spacing w:after="0" w:line="240" w:lineRule="auto"/>
        <w:jc w:val="both"/>
        <w:rPr>
          <w:rFonts w:eastAsia="Times New Roman" w:cs="Times New Roman"/>
          <w:noProof/>
          <w:color w:val="000000"/>
          <w:sz w:val="20"/>
          <w:szCs w:val="20"/>
          <w:lang w:val="hu-HU" w:eastAsia="en-GB"/>
        </w:rPr>
      </w:pPr>
    </w:p>
    <w:p w14:paraId="6A13AA39" w14:textId="232A6ABA" w:rsidR="009F7FF2" w:rsidRPr="009B51B2" w:rsidRDefault="00BF52BB">
      <w:pPr>
        <w:spacing w:after="0"/>
        <w:jc w:val="both"/>
        <w:rPr>
          <w:rFonts w:cs="Times New Roman"/>
          <w:sz w:val="20"/>
          <w:szCs w:val="20"/>
          <w:lang w:val="hu-HU"/>
        </w:rPr>
      </w:pPr>
      <w:r w:rsidRPr="009B51B2">
        <w:rPr>
          <w:rFonts w:cs="Times New Roman"/>
          <w:sz w:val="20"/>
          <w:szCs w:val="20"/>
          <w:lang w:val="hu-HU"/>
        </w:rPr>
        <w:t xml:space="preserve">A kiválasztási kritériumok legfontosabb alapelvei </w:t>
      </w:r>
      <w:r w:rsidRPr="009B51B2">
        <w:rPr>
          <w:rFonts w:cs="Times New Roman"/>
          <w:i/>
          <w:iCs/>
          <w:sz w:val="20"/>
          <w:szCs w:val="20"/>
          <w:lang w:val="hu-HU"/>
        </w:rPr>
        <w:t xml:space="preserve">többek között </w:t>
      </w:r>
      <w:r w:rsidRPr="009B51B2">
        <w:rPr>
          <w:rFonts w:cs="Times New Roman"/>
          <w:sz w:val="20"/>
          <w:szCs w:val="20"/>
          <w:lang w:val="hu-HU"/>
        </w:rPr>
        <w:t>a</w:t>
      </w:r>
      <w:r w:rsidR="008B281B">
        <w:rPr>
          <w:rFonts w:cs="Times New Roman"/>
          <w:sz w:val="20"/>
          <w:szCs w:val="20"/>
          <w:lang w:val="hu-HU"/>
        </w:rPr>
        <w:t>z alábbiak</w:t>
      </w:r>
      <w:r w:rsidRPr="009B51B2">
        <w:rPr>
          <w:rFonts w:cs="Times New Roman"/>
          <w:sz w:val="20"/>
          <w:szCs w:val="20"/>
          <w:lang w:val="hu-HU"/>
        </w:rPr>
        <w:t>:</w:t>
      </w:r>
    </w:p>
    <w:p w14:paraId="0F763529" w14:textId="065B89B0" w:rsidR="009F7FF2" w:rsidRPr="009B51B2" w:rsidRDefault="008B281B">
      <w:pPr>
        <w:pStyle w:val="Listaszerbekezds"/>
        <w:numPr>
          <w:ilvl w:val="0"/>
          <w:numId w:val="24"/>
        </w:numPr>
        <w:spacing w:after="0" w:line="240" w:lineRule="auto"/>
        <w:jc w:val="both"/>
        <w:rPr>
          <w:rFonts w:eastAsia="Times New Roman" w:cs="Times New Roman"/>
          <w:noProof/>
          <w:color w:val="000000"/>
          <w:sz w:val="20"/>
          <w:szCs w:val="20"/>
          <w:lang w:val="hu-HU" w:eastAsia="en-GB"/>
        </w:rPr>
      </w:pPr>
      <w:r>
        <w:rPr>
          <w:rFonts w:eastAsia="Times New Roman" w:cs="Times New Roman"/>
          <w:noProof/>
          <w:color w:val="000000"/>
          <w:sz w:val="20"/>
          <w:szCs w:val="20"/>
          <w:lang w:val="hu-HU" w:eastAsia="en-GB"/>
        </w:rPr>
        <w:t>k</w:t>
      </w:r>
      <w:r w:rsidR="008D4C21" w:rsidRPr="009B51B2">
        <w:rPr>
          <w:rFonts w:eastAsia="Times New Roman" w:cs="Times New Roman"/>
          <w:noProof/>
          <w:color w:val="000000"/>
          <w:sz w:val="20"/>
          <w:szCs w:val="20"/>
          <w:lang w:val="hu-HU" w:eastAsia="en-GB"/>
        </w:rPr>
        <w:t>özös projektek, közös tematikus fókusszal és közös projekttevékenységekkel</w:t>
      </w:r>
      <w:r>
        <w:rPr>
          <w:rFonts w:eastAsia="Times New Roman" w:cs="Times New Roman"/>
          <w:noProof/>
          <w:color w:val="000000"/>
          <w:sz w:val="20"/>
          <w:szCs w:val="20"/>
          <w:lang w:val="hu-HU" w:eastAsia="en-GB"/>
        </w:rPr>
        <w:t>;</w:t>
      </w:r>
    </w:p>
    <w:p w14:paraId="44E22150" w14:textId="4710B9C5" w:rsidR="009F7FF2" w:rsidRPr="009B51B2" w:rsidRDefault="00BF52BB">
      <w:pPr>
        <w:pStyle w:val="Listaszerbekezds"/>
        <w:numPr>
          <w:ilvl w:val="0"/>
          <w:numId w:val="24"/>
        </w:numPr>
        <w:spacing w:after="0" w:line="240" w:lineRule="auto"/>
        <w:jc w:val="both"/>
        <w:rPr>
          <w:rFonts w:eastAsia="Times New Roman" w:cs="Times New Roman"/>
          <w:noProof/>
          <w:color w:val="000000"/>
          <w:sz w:val="20"/>
          <w:szCs w:val="20"/>
          <w:lang w:val="hu-HU" w:eastAsia="en-GB"/>
        </w:rPr>
      </w:pPr>
      <w:r w:rsidRPr="009B51B2">
        <w:rPr>
          <w:rFonts w:eastAsia="Times New Roman" w:cs="Times New Roman"/>
          <w:noProof/>
          <w:color w:val="000000"/>
          <w:sz w:val="20"/>
          <w:szCs w:val="20"/>
          <w:lang w:val="hu-HU" w:eastAsia="en-GB"/>
        </w:rPr>
        <w:t>hozzájárulás a</w:t>
      </w:r>
      <w:r w:rsidR="008B281B">
        <w:rPr>
          <w:rFonts w:eastAsia="Times New Roman" w:cs="Times New Roman"/>
          <w:noProof/>
          <w:color w:val="000000"/>
          <w:sz w:val="20"/>
          <w:szCs w:val="20"/>
          <w:lang w:val="hu-HU" w:eastAsia="en-GB"/>
        </w:rPr>
        <w:t xml:space="preserve">z egyedi </w:t>
      </w:r>
      <w:r w:rsidRPr="009B51B2">
        <w:rPr>
          <w:rFonts w:eastAsia="Times New Roman" w:cs="Times New Roman"/>
          <w:noProof/>
          <w:color w:val="000000"/>
          <w:sz w:val="20"/>
          <w:szCs w:val="20"/>
          <w:lang w:val="hu-HU" w:eastAsia="en-GB"/>
        </w:rPr>
        <w:t>célkitűzés eléréséhez;</w:t>
      </w:r>
    </w:p>
    <w:p w14:paraId="3224D57A" w14:textId="1FB53914" w:rsidR="009F7FF2" w:rsidRPr="009B51B2" w:rsidRDefault="00BF52BB">
      <w:pPr>
        <w:pStyle w:val="Listaszerbekezds"/>
        <w:numPr>
          <w:ilvl w:val="0"/>
          <w:numId w:val="24"/>
        </w:numPr>
        <w:spacing w:after="0" w:line="240" w:lineRule="auto"/>
        <w:jc w:val="both"/>
        <w:rPr>
          <w:rFonts w:eastAsia="Times New Roman" w:cs="Times New Roman"/>
          <w:noProof/>
          <w:color w:val="000000"/>
          <w:sz w:val="20"/>
          <w:szCs w:val="20"/>
          <w:lang w:val="hu-HU" w:eastAsia="en-GB"/>
        </w:rPr>
      </w:pPr>
      <w:r w:rsidRPr="009B51B2">
        <w:rPr>
          <w:rFonts w:eastAsia="Times New Roman" w:cs="Times New Roman"/>
          <w:noProof/>
          <w:color w:val="000000"/>
          <w:sz w:val="20"/>
          <w:szCs w:val="20"/>
          <w:lang w:val="hu-HU" w:eastAsia="en-GB"/>
        </w:rPr>
        <w:t>a projektpartnerek közötti együttműködés javulása a tudásátadás és a korábbi projekteredmények hasznosítás</w:t>
      </w:r>
      <w:r w:rsidR="008B281B">
        <w:rPr>
          <w:rFonts w:eastAsia="Times New Roman" w:cs="Times New Roman"/>
          <w:noProof/>
          <w:color w:val="000000"/>
          <w:sz w:val="20"/>
          <w:szCs w:val="20"/>
          <w:lang w:val="hu-HU" w:eastAsia="en-GB"/>
        </w:rPr>
        <w:t>ával</w:t>
      </w:r>
      <w:r w:rsidRPr="009B51B2">
        <w:rPr>
          <w:rFonts w:eastAsia="Times New Roman" w:cs="Times New Roman"/>
          <w:noProof/>
          <w:color w:val="000000"/>
          <w:sz w:val="20"/>
          <w:szCs w:val="20"/>
          <w:lang w:val="hu-HU" w:eastAsia="en-GB"/>
        </w:rPr>
        <w:t>;</w:t>
      </w:r>
    </w:p>
    <w:p w14:paraId="4A1E73E0" w14:textId="77777777" w:rsidR="009F7FF2" w:rsidRPr="009B51B2" w:rsidRDefault="00BF52BB">
      <w:pPr>
        <w:pStyle w:val="Listaszerbekezds"/>
        <w:numPr>
          <w:ilvl w:val="0"/>
          <w:numId w:val="24"/>
        </w:numPr>
        <w:spacing w:after="0" w:line="240" w:lineRule="auto"/>
        <w:jc w:val="both"/>
        <w:rPr>
          <w:rFonts w:eastAsia="Times New Roman" w:cs="Times New Roman"/>
          <w:noProof/>
          <w:color w:val="000000"/>
          <w:sz w:val="20"/>
          <w:szCs w:val="20"/>
          <w:lang w:val="hu-HU" w:eastAsia="en-GB"/>
        </w:rPr>
      </w:pPr>
      <w:r w:rsidRPr="009B51B2">
        <w:rPr>
          <w:rFonts w:eastAsia="Times New Roman" w:cs="Times New Roman"/>
          <w:noProof/>
          <w:color w:val="000000"/>
          <w:sz w:val="20"/>
          <w:szCs w:val="20"/>
          <w:lang w:val="hu-HU" w:eastAsia="en-GB"/>
        </w:rPr>
        <w:t>hozzájárulás az intézményi innovációkhoz;</w:t>
      </w:r>
    </w:p>
    <w:p w14:paraId="0D5027F4" w14:textId="77777777" w:rsidR="009F7FF2" w:rsidRPr="009B51B2" w:rsidRDefault="00BF52BB">
      <w:pPr>
        <w:pStyle w:val="Listaszerbekezds"/>
        <w:numPr>
          <w:ilvl w:val="0"/>
          <w:numId w:val="24"/>
        </w:numPr>
        <w:spacing w:after="0" w:line="240" w:lineRule="auto"/>
        <w:jc w:val="both"/>
        <w:rPr>
          <w:rFonts w:eastAsia="Times New Roman" w:cs="Times New Roman"/>
          <w:noProof/>
          <w:color w:val="000000"/>
          <w:sz w:val="20"/>
          <w:szCs w:val="20"/>
          <w:lang w:val="hu-HU" w:eastAsia="en-GB"/>
        </w:rPr>
      </w:pPr>
      <w:r w:rsidRPr="009B51B2">
        <w:rPr>
          <w:rFonts w:eastAsia="Times New Roman" w:cs="Times New Roman"/>
          <w:noProof/>
          <w:color w:val="000000"/>
          <w:sz w:val="20"/>
          <w:szCs w:val="20"/>
          <w:lang w:val="hu-HU" w:eastAsia="en-GB"/>
        </w:rPr>
        <w:t>hozzájárulás az együttműködő intézmények hatékonyabb szervezeti folyamataihoz;</w:t>
      </w:r>
    </w:p>
    <w:p w14:paraId="57196B5E" w14:textId="77777777" w:rsidR="009F7FF2" w:rsidRPr="009B51B2" w:rsidRDefault="00BF52BB">
      <w:pPr>
        <w:pStyle w:val="Listaszerbekezds"/>
        <w:numPr>
          <w:ilvl w:val="0"/>
          <w:numId w:val="24"/>
        </w:numPr>
        <w:spacing w:after="0" w:line="240" w:lineRule="auto"/>
        <w:jc w:val="both"/>
        <w:rPr>
          <w:rFonts w:eastAsia="Times New Roman" w:cs="Times New Roman"/>
          <w:noProof/>
          <w:color w:val="000000"/>
          <w:sz w:val="20"/>
          <w:szCs w:val="20"/>
          <w:lang w:val="hu-HU" w:eastAsia="en-GB"/>
        </w:rPr>
      </w:pPr>
      <w:r w:rsidRPr="009B51B2">
        <w:rPr>
          <w:rFonts w:eastAsia="Times New Roman" w:cs="Times New Roman"/>
          <w:noProof/>
          <w:color w:val="000000"/>
          <w:sz w:val="20"/>
          <w:szCs w:val="20"/>
          <w:lang w:val="hu-HU" w:eastAsia="en-GB"/>
        </w:rPr>
        <w:t>a várható eredmények potenciális tőkésítése;</w:t>
      </w:r>
    </w:p>
    <w:p w14:paraId="0538EA0A" w14:textId="77777777" w:rsidR="009F7FF2" w:rsidRPr="009B51B2" w:rsidRDefault="00BF52BB">
      <w:pPr>
        <w:pStyle w:val="Listaszerbekezds"/>
        <w:numPr>
          <w:ilvl w:val="0"/>
          <w:numId w:val="24"/>
        </w:numPr>
        <w:spacing w:after="0" w:line="240" w:lineRule="auto"/>
        <w:jc w:val="both"/>
        <w:rPr>
          <w:rFonts w:eastAsia="Times New Roman" w:cs="Times New Roman"/>
          <w:noProof/>
          <w:color w:val="000000"/>
          <w:sz w:val="20"/>
          <w:szCs w:val="20"/>
          <w:lang w:val="hu-HU" w:eastAsia="en-GB"/>
        </w:rPr>
      </w:pPr>
      <w:r w:rsidRPr="009B51B2">
        <w:rPr>
          <w:rFonts w:eastAsia="Times New Roman" w:cs="Times New Roman"/>
          <w:noProof/>
          <w:color w:val="000000"/>
          <w:sz w:val="20"/>
          <w:szCs w:val="20"/>
          <w:lang w:val="hu-HU" w:eastAsia="en-GB"/>
        </w:rPr>
        <w:t>a kialakítandó közös intézményi struktúrák fenntarthatósága;</w:t>
      </w:r>
    </w:p>
    <w:p w14:paraId="737742E4" w14:textId="77777777" w:rsidR="009F7FF2" w:rsidRPr="009B51B2" w:rsidRDefault="00BF52BB">
      <w:pPr>
        <w:pStyle w:val="Listaszerbekezds"/>
        <w:numPr>
          <w:ilvl w:val="0"/>
          <w:numId w:val="24"/>
        </w:numPr>
        <w:spacing w:after="0" w:line="240" w:lineRule="auto"/>
        <w:jc w:val="both"/>
        <w:rPr>
          <w:rFonts w:eastAsia="Times New Roman" w:cs="Times New Roman"/>
          <w:noProof/>
          <w:color w:val="000000"/>
          <w:sz w:val="20"/>
          <w:szCs w:val="20"/>
          <w:lang w:val="hu-HU" w:eastAsia="en-GB"/>
        </w:rPr>
      </w:pPr>
      <w:r w:rsidRPr="009B51B2">
        <w:rPr>
          <w:rFonts w:eastAsia="Times New Roman" w:cs="Times New Roman"/>
          <w:noProof/>
          <w:color w:val="000000"/>
          <w:sz w:val="20"/>
          <w:szCs w:val="20"/>
          <w:lang w:val="hu-HU" w:eastAsia="en-GB"/>
        </w:rPr>
        <w:t>a kialakítandó közös folyamatok fenntarthatósága;</w:t>
      </w:r>
    </w:p>
    <w:p w14:paraId="414E2D0C" w14:textId="77777777" w:rsidR="009F7FF2" w:rsidRPr="009B51B2" w:rsidRDefault="00BF52BB">
      <w:pPr>
        <w:pStyle w:val="Listaszerbekezds"/>
        <w:numPr>
          <w:ilvl w:val="0"/>
          <w:numId w:val="24"/>
        </w:numPr>
        <w:spacing w:after="0" w:line="240" w:lineRule="auto"/>
        <w:jc w:val="both"/>
        <w:rPr>
          <w:rFonts w:eastAsia="Times New Roman" w:cs="Times New Roman"/>
          <w:noProof/>
          <w:color w:val="000000"/>
          <w:sz w:val="20"/>
          <w:szCs w:val="20"/>
          <w:lang w:val="hu-HU" w:eastAsia="en-GB"/>
        </w:rPr>
      </w:pPr>
      <w:r w:rsidRPr="009B51B2">
        <w:rPr>
          <w:rFonts w:eastAsia="Times New Roman" w:cs="Times New Roman"/>
          <w:noProof/>
          <w:color w:val="000000"/>
          <w:sz w:val="20"/>
          <w:szCs w:val="20"/>
          <w:lang w:val="hu-HU" w:eastAsia="en-GB"/>
        </w:rPr>
        <w:t>az új partnereknek a határon átnyúló tevékenységekben való részvételének mértéke;</w:t>
      </w:r>
    </w:p>
    <w:p w14:paraId="6F2307E3" w14:textId="77777777" w:rsidR="009F7FF2" w:rsidRPr="009B51B2" w:rsidRDefault="00BF52BB">
      <w:pPr>
        <w:pStyle w:val="Listaszerbekezds"/>
        <w:numPr>
          <w:ilvl w:val="0"/>
          <w:numId w:val="24"/>
        </w:numPr>
        <w:spacing w:after="0" w:line="240" w:lineRule="auto"/>
        <w:jc w:val="both"/>
        <w:rPr>
          <w:rFonts w:eastAsia="Times New Roman" w:cs="Times New Roman"/>
          <w:noProof/>
          <w:color w:val="000000"/>
          <w:sz w:val="20"/>
          <w:szCs w:val="20"/>
          <w:lang w:val="hu-HU" w:eastAsia="en-GB"/>
        </w:rPr>
      </w:pPr>
      <w:r w:rsidRPr="009B51B2">
        <w:rPr>
          <w:rFonts w:eastAsia="Times New Roman" w:cs="Times New Roman"/>
          <w:noProof/>
          <w:color w:val="000000"/>
          <w:sz w:val="20"/>
          <w:szCs w:val="20"/>
          <w:lang w:val="hu-HU" w:eastAsia="en-GB"/>
        </w:rPr>
        <w:t>a földrajzi lefedettség nagyságrendje.</w:t>
      </w:r>
    </w:p>
    <w:p w14:paraId="2DF28A33" w14:textId="77777777" w:rsidR="008D4C21" w:rsidRPr="009B51B2" w:rsidRDefault="008D4C21" w:rsidP="008D4C21">
      <w:pPr>
        <w:spacing w:after="0" w:line="240" w:lineRule="auto"/>
        <w:jc w:val="both"/>
        <w:rPr>
          <w:rFonts w:eastAsia="Times New Roman" w:cs="Times New Roman"/>
          <w:noProof/>
          <w:color w:val="000000"/>
          <w:sz w:val="20"/>
          <w:szCs w:val="20"/>
          <w:lang w:val="hu-HU" w:eastAsia="en-GB"/>
        </w:rPr>
      </w:pPr>
    </w:p>
    <w:p w14:paraId="4CAC8E62" w14:textId="5F70ED07" w:rsidR="009F7FF2" w:rsidRPr="009B51B2" w:rsidRDefault="00EC2082">
      <w:pPr>
        <w:spacing w:after="0" w:line="240" w:lineRule="auto"/>
        <w:jc w:val="both"/>
        <w:rPr>
          <w:rFonts w:eastAsia="Times New Roman" w:cs="Times New Roman"/>
          <w:noProof/>
          <w:color w:val="000000"/>
          <w:sz w:val="20"/>
          <w:szCs w:val="20"/>
          <w:lang w:val="hu-HU" w:eastAsia="en-GB"/>
        </w:rPr>
      </w:pPr>
      <w:r w:rsidRPr="009B51B2">
        <w:rPr>
          <w:rFonts w:eastAsia="Times New Roman" w:cs="Times New Roman"/>
          <w:noProof/>
          <w:color w:val="000000"/>
          <w:sz w:val="20"/>
          <w:szCs w:val="20"/>
          <w:lang w:val="hu-HU" w:eastAsia="en-GB"/>
        </w:rPr>
        <w:t xml:space="preserve">2. </w:t>
      </w:r>
      <w:r w:rsidR="008972B9">
        <w:rPr>
          <w:rFonts w:eastAsia="Times New Roman" w:cs="Times New Roman"/>
          <w:noProof/>
          <w:color w:val="000000"/>
          <w:sz w:val="20"/>
          <w:szCs w:val="20"/>
          <w:lang w:val="hu-HU" w:eastAsia="en-GB"/>
        </w:rPr>
        <w:t>intézkedés</w:t>
      </w:r>
      <w:r w:rsidRPr="009B51B2">
        <w:rPr>
          <w:rFonts w:eastAsia="Times New Roman" w:cs="Times New Roman"/>
          <w:noProof/>
          <w:color w:val="000000"/>
          <w:sz w:val="20"/>
          <w:szCs w:val="20"/>
          <w:lang w:val="hu-HU" w:eastAsia="en-GB"/>
        </w:rPr>
        <w:t>: ISO 1c A kölcsönös bizalom kiépítése, különösen az emberek közötti fellépések ösztönzésével.</w:t>
      </w:r>
    </w:p>
    <w:p w14:paraId="12DF26DD" w14:textId="77777777" w:rsidR="00EC2082" w:rsidRPr="009B51B2" w:rsidRDefault="00EC2082" w:rsidP="008D4C21">
      <w:pPr>
        <w:spacing w:after="0" w:line="240" w:lineRule="auto"/>
        <w:jc w:val="both"/>
        <w:rPr>
          <w:rFonts w:eastAsia="Times New Roman" w:cs="Times New Roman"/>
          <w:noProof/>
          <w:color w:val="000000"/>
          <w:sz w:val="20"/>
          <w:szCs w:val="20"/>
          <w:lang w:val="hu-HU" w:eastAsia="en-GB"/>
        </w:rPr>
      </w:pPr>
    </w:p>
    <w:p w14:paraId="15E296EC" w14:textId="1F2C2E8D" w:rsidR="009F7FF2" w:rsidRPr="009B51B2" w:rsidRDefault="00BF52BB">
      <w:pPr>
        <w:spacing w:after="0" w:line="240" w:lineRule="auto"/>
        <w:jc w:val="both"/>
        <w:rPr>
          <w:rFonts w:eastAsia="Times New Roman" w:cs="Times New Roman"/>
          <w:noProof/>
          <w:color w:val="000000"/>
          <w:sz w:val="20"/>
          <w:szCs w:val="20"/>
          <w:lang w:val="hu-HU" w:eastAsia="en-GB"/>
        </w:rPr>
      </w:pPr>
      <w:r w:rsidRPr="009B51B2">
        <w:rPr>
          <w:rFonts w:eastAsia="Times New Roman" w:cs="Times New Roman"/>
          <w:noProof/>
          <w:color w:val="000000"/>
          <w:sz w:val="20"/>
          <w:szCs w:val="20"/>
          <w:lang w:val="hu-HU" w:eastAsia="en-GB"/>
        </w:rPr>
        <w:t>A támogatott projektek várhatóan a</w:t>
      </w:r>
      <w:r w:rsidR="008972B9">
        <w:rPr>
          <w:rFonts w:eastAsia="Times New Roman" w:cs="Times New Roman"/>
          <w:noProof/>
          <w:color w:val="000000"/>
          <w:sz w:val="20"/>
          <w:szCs w:val="20"/>
          <w:lang w:val="hu-HU" w:eastAsia="en-GB"/>
        </w:rPr>
        <w:t xml:space="preserve">z alábbiakat </w:t>
      </w:r>
      <w:r w:rsidRPr="009B51B2">
        <w:rPr>
          <w:rFonts w:eastAsia="Times New Roman" w:cs="Times New Roman"/>
          <w:noProof/>
          <w:color w:val="000000"/>
          <w:sz w:val="20"/>
          <w:szCs w:val="20"/>
          <w:lang w:val="hu-HU" w:eastAsia="en-GB"/>
        </w:rPr>
        <w:t>eredményezik:</w:t>
      </w:r>
    </w:p>
    <w:p w14:paraId="30C49CC6" w14:textId="77777777" w:rsidR="009F7FF2" w:rsidRPr="009B51B2" w:rsidRDefault="00BF52BB">
      <w:pPr>
        <w:pStyle w:val="Listaszerbekezds"/>
        <w:numPr>
          <w:ilvl w:val="0"/>
          <w:numId w:val="28"/>
        </w:numPr>
        <w:spacing w:after="0" w:line="240" w:lineRule="auto"/>
        <w:jc w:val="both"/>
        <w:rPr>
          <w:rFonts w:eastAsia="Times New Roman" w:cs="Times New Roman"/>
          <w:noProof/>
          <w:color w:val="000000"/>
          <w:sz w:val="20"/>
          <w:szCs w:val="20"/>
          <w:lang w:val="hu-HU" w:eastAsia="en-GB"/>
        </w:rPr>
      </w:pPr>
      <w:r w:rsidRPr="009B51B2">
        <w:rPr>
          <w:rFonts w:eastAsia="Times New Roman" w:cs="Times New Roman"/>
          <w:noProof/>
          <w:color w:val="000000"/>
          <w:sz w:val="20"/>
          <w:szCs w:val="20"/>
          <w:lang w:val="hu-HU" w:eastAsia="en-GB"/>
        </w:rPr>
        <w:t>a meglévő kapcsolatok és egyéni kapcsolatok tovább fejlődnek;</w:t>
      </w:r>
    </w:p>
    <w:p w14:paraId="01BF24E3" w14:textId="01C2F7A4" w:rsidR="009F7FF2" w:rsidRPr="009B51B2" w:rsidRDefault="00BF52BB">
      <w:pPr>
        <w:pStyle w:val="Listaszerbekezds"/>
        <w:numPr>
          <w:ilvl w:val="0"/>
          <w:numId w:val="28"/>
        </w:numPr>
        <w:spacing w:after="0" w:line="240" w:lineRule="auto"/>
        <w:jc w:val="both"/>
        <w:rPr>
          <w:rFonts w:eastAsia="Times New Roman" w:cs="Times New Roman"/>
          <w:noProof/>
          <w:color w:val="000000"/>
          <w:sz w:val="20"/>
          <w:szCs w:val="20"/>
          <w:lang w:val="hu-HU" w:eastAsia="en-GB"/>
        </w:rPr>
      </w:pPr>
      <w:r w:rsidRPr="009B51B2">
        <w:rPr>
          <w:rFonts w:eastAsia="Times New Roman" w:cs="Times New Roman"/>
          <w:noProof/>
          <w:color w:val="000000"/>
          <w:sz w:val="20"/>
          <w:szCs w:val="20"/>
          <w:lang w:val="hu-HU" w:eastAsia="en-GB"/>
        </w:rPr>
        <w:t>az együttműködés hatóköre számos új szereplő bevonásával bővül, ami az egész határ menti régió rendezvényeinek sokszínűségét növel</w:t>
      </w:r>
      <w:r w:rsidR="008972B9">
        <w:rPr>
          <w:rFonts w:eastAsia="Times New Roman" w:cs="Times New Roman"/>
          <w:noProof/>
          <w:color w:val="000000"/>
          <w:sz w:val="20"/>
          <w:szCs w:val="20"/>
          <w:lang w:val="hu-HU" w:eastAsia="en-GB"/>
        </w:rPr>
        <w:t>i</w:t>
      </w:r>
      <w:r w:rsidRPr="009B51B2">
        <w:rPr>
          <w:rFonts w:eastAsia="Times New Roman" w:cs="Times New Roman"/>
          <w:noProof/>
          <w:color w:val="000000"/>
          <w:sz w:val="20"/>
          <w:szCs w:val="20"/>
          <w:lang w:val="hu-HU" w:eastAsia="en-GB"/>
        </w:rPr>
        <w:t>;</w:t>
      </w:r>
    </w:p>
    <w:p w14:paraId="1CF6BA7C" w14:textId="77777777" w:rsidR="009F7FF2" w:rsidRPr="009B51B2" w:rsidRDefault="00BF52BB">
      <w:pPr>
        <w:pStyle w:val="Listaszerbekezds"/>
        <w:numPr>
          <w:ilvl w:val="0"/>
          <w:numId w:val="28"/>
        </w:numPr>
        <w:spacing w:after="0" w:line="240" w:lineRule="auto"/>
        <w:jc w:val="both"/>
        <w:rPr>
          <w:rFonts w:eastAsia="Times New Roman" w:cs="Times New Roman"/>
          <w:noProof/>
          <w:color w:val="000000"/>
          <w:sz w:val="20"/>
          <w:szCs w:val="20"/>
          <w:lang w:val="hu-HU" w:eastAsia="en-GB"/>
        </w:rPr>
      </w:pPr>
      <w:r w:rsidRPr="009B51B2">
        <w:rPr>
          <w:rFonts w:eastAsia="Times New Roman" w:cs="Times New Roman"/>
          <w:noProof/>
          <w:color w:val="000000"/>
          <w:sz w:val="20"/>
          <w:szCs w:val="20"/>
          <w:lang w:val="hu-HU" w:eastAsia="en-GB"/>
        </w:rPr>
        <w:t>a kölcsönös megértés és elfogadás szintje a társadalom számára az együttműködés pozitív tapasztalatainak bemutatásával javul.</w:t>
      </w:r>
    </w:p>
    <w:p w14:paraId="405CEC5C" w14:textId="77777777" w:rsidR="00A51DC3" w:rsidRPr="009B51B2" w:rsidRDefault="00A51DC3" w:rsidP="00A51DC3">
      <w:pPr>
        <w:spacing w:after="0" w:line="240" w:lineRule="auto"/>
        <w:jc w:val="both"/>
        <w:rPr>
          <w:rFonts w:eastAsia="Times New Roman" w:cs="Times New Roman"/>
          <w:noProof/>
          <w:color w:val="000000"/>
          <w:sz w:val="20"/>
          <w:szCs w:val="20"/>
          <w:lang w:val="hu-HU" w:eastAsia="en-GB"/>
        </w:rPr>
      </w:pPr>
    </w:p>
    <w:p w14:paraId="47E45093" w14:textId="61A05D91" w:rsidR="009F7FF2" w:rsidRPr="009B51B2" w:rsidRDefault="00BF52BB">
      <w:pPr>
        <w:spacing w:after="0" w:line="240" w:lineRule="auto"/>
        <w:jc w:val="both"/>
        <w:rPr>
          <w:rFonts w:eastAsia="Times New Roman" w:cs="Times New Roman"/>
          <w:iCs/>
          <w:noProof/>
          <w:color w:val="000000"/>
          <w:sz w:val="20"/>
          <w:szCs w:val="20"/>
          <w:lang w:val="hu-HU" w:eastAsia="en-GB"/>
        </w:rPr>
      </w:pPr>
      <w:r w:rsidRPr="009B51B2">
        <w:rPr>
          <w:rFonts w:eastAsia="Times New Roman" w:cs="Times New Roman"/>
          <w:iCs/>
          <w:noProof/>
          <w:color w:val="000000"/>
          <w:sz w:val="20"/>
          <w:szCs w:val="20"/>
          <w:lang w:val="hu-HU" w:eastAsia="en-GB"/>
        </w:rPr>
        <w:t>A civil társadalom szintjén várt eredmények a</w:t>
      </w:r>
      <w:r w:rsidR="008972B9">
        <w:rPr>
          <w:rFonts w:eastAsia="Times New Roman" w:cs="Times New Roman"/>
          <w:iCs/>
          <w:noProof/>
          <w:color w:val="000000"/>
          <w:sz w:val="20"/>
          <w:szCs w:val="20"/>
          <w:lang w:val="hu-HU" w:eastAsia="en-GB"/>
        </w:rPr>
        <w:t>z alábbiak</w:t>
      </w:r>
      <w:r w:rsidRPr="009B51B2">
        <w:rPr>
          <w:rFonts w:eastAsia="Times New Roman" w:cs="Times New Roman"/>
          <w:iCs/>
          <w:noProof/>
          <w:color w:val="000000"/>
          <w:sz w:val="20"/>
          <w:szCs w:val="20"/>
          <w:lang w:val="hu-HU" w:eastAsia="en-GB"/>
        </w:rPr>
        <w:t>:</w:t>
      </w:r>
    </w:p>
    <w:p w14:paraId="1CF3F85D" w14:textId="77777777" w:rsidR="009F7FF2" w:rsidRPr="009B51B2" w:rsidRDefault="00BF52BB">
      <w:pPr>
        <w:pStyle w:val="Listaszerbekezds"/>
        <w:numPr>
          <w:ilvl w:val="0"/>
          <w:numId w:val="7"/>
        </w:numPr>
        <w:spacing w:after="0" w:line="240" w:lineRule="auto"/>
        <w:jc w:val="both"/>
        <w:rPr>
          <w:rFonts w:eastAsia="Times New Roman" w:cs="Times New Roman"/>
          <w:noProof/>
          <w:color w:val="000000"/>
          <w:sz w:val="20"/>
          <w:szCs w:val="20"/>
          <w:lang w:val="hu-HU" w:eastAsia="en-GB"/>
        </w:rPr>
      </w:pPr>
      <w:r w:rsidRPr="009B51B2">
        <w:rPr>
          <w:rFonts w:eastAsia="Times New Roman" w:cs="Times New Roman"/>
          <w:noProof/>
          <w:color w:val="000000"/>
          <w:sz w:val="20"/>
          <w:szCs w:val="20"/>
          <w:lang w:val="hu-HU" w:eastAsia="en-GB"/>
        </w:rPr>
        <w:t>Új kapcsolatok kiépítése a civil társadalmi együttműködésben a határ menti régióban;</w:t>
      </w:r>
    </w:p>
    <w:p w14:paraId="568BBCE9" w14:textId="0029BB80" w:rsidR="009F7FF2" w:rsidRPr="009B51B2" w:rsidRDefault="00BF52BB">
      <w:pPr>
        <w:pStyle w:val="Listaszerbekezds"/>
        <w:numPr>
          <w:ilvl w:val="0"/>
          <w:numId w:val="7"/>
        </w:numPr>
        <w:spacing w:after="0" w:line="240" w:lineRule="auto"/>
        <w:jc w:val="both"/>
        <w:rPr>
          <w:rFonts w:eastAsia="Times New Roman" w:cs="Times New Roman"/>
          <w:noProof/>
          <w:color w:val="000000"/>
          <w:sz w:val="20"/>
          <w:szCs w:val="20"/>
          <w:lang w:val="hu-HU" w:eastAsia="en-GB"/>
        </w:rPr>
      </w:pPr>
      <w:r w:rsidRPr="009B51B2">
        <w:rPr>
          <w:rFonts w:eastAsia="Times New Roman" w:cs="Times New Roman"/>
          <w:noProof/>
          <w:color w:val="000000"/>
          <w:sz w:val="20"/>
          <w:szCs w:val="20"/>
          <w:lang w:val="hu-HU" w:eastAsia="en-GB"/>
        </w:rPr>
        <w:t>A meglévő kapcsolatokat és az egyéni kapcsolatok továbbfejleszt</w:t>
      </w:r>
      <w:r w:rsidR="00E63C9F">
        <w:rPr>
          <w:rFonts w:eastAsia="Times New Roman" w:cs="Times New Roman"/>
          <w:noProof/>
          <w:color w:val="000000"/>
          <w:sz w:val="20"/>
          <w:szCs w:val="20"/>
          <w:lang w:val="hu-HU" w:eastAsia="en-GB"/>
        </w:rPr>
        <w:t>ése</w:t>
      </w:r>
      <w:r w:rsidRPr="009B51B2">
        <w:rPr>
          <w:rFonts w:eastAsia="Times New Roman" w:cs="Times New Roman"/>
          <w:noProof/>
          <w:color w:val="000000"/>
          <w:sz w:val="20"/>
          <w:szCs w:val="20"/>
          <w:lang w:val="hu-HU" w:eastAsia="en-GB"/>
        </w:rPr>
        <w:t>.</w:t>
      </w:r>
    </w:p>
    <w:p w14:paraId="49DB082B" w14:textId="77777777" w:rsidR="00A51DC3" w:rsidRPr="009B51B2" w:rsidRDefault="00A51DC3" w:rsidP="000B45BF">
      <w:pPr>
        <w:spacing w:after="0" w:line="240" w:lineRule="auto"/>
        <w:jc w:val="both"/>
        <w:rPr>
          <w:rFonts w:eastAsia="Times New Roman" w:cs="Times New Roman"/>
          <w:noProof/>
          <w:color w:val="000000"/>
          <w:sz w:val="20"/>
          <w:szCs w:val="20"/>
          <w:lang w:val="hu-HU" w:eastAsia="en-GB"/>
        </w:rPr>
      </w:pPr>
    </w:p>
    <w:p w14:paraId="72D52512" w14:textId="7324710A" w:rsidR="009F7FF2" w:rsidRPr="009B51B2" w:rsidRDefault="00EC2082">
      <w:pPr>
        <w:spacing w:after="0" w:line="240" w:lineRule="auto"/>
        <w:jc w:val="both"/>
        <w:rPr>
          <w:rFonts w:eastAsia="Times New Roman" w:cs="Times New Roman"/>
          <w:noProof/>
          <w:color w:val="000000"/>
          <w:sz w:val="20"/>
          <w:szCs w:val="20"/>
          <w:lang w:val="hu-HU" w:eastAsia="en-GB"/>
        </w:rPr>
      </w:pPr>
      <w:r w:rsidRPr="009B51B2">
        <w:rPr>
          <w:rFonts w:eastAsia="Times New Roman" w:cs="Times New Roman"/>
          <w:noProof/>
          <w:color w:val="000000"/>
          <w:sz w:val="20"/>
          <w:szCs w:val="20"/>
          <w:lang w:val="hu-HU" w:eastAsia="en-GB"/>
        </w:rPr>
        <w:t xml:space="preserve">Az </w:t>
      </w:r>
      <w:r w:rsidR="00E63C9F">
        <w:rPr>
          <w:rFonts w:eastAsia="Times New Roman" w:cs="Times New Roman"/>
          <w:noProof/>
          <w:color w:val="000000"/>
          <w:sz w:val="20"/>
          <w:szCs w:val="20"/>
          <w:lang w:val="hu-HU" w:eastAsia="en-GB"/>
        </w:rPr>
        <w:t xml:space="preserve">ilyen </w:t>
      </w:r>
      <w:r w:rsidR="00F17E1C" w:rsidRPr="009B51B2">
        <w:rPr>
          <w:rFonts w:eastAsia="Times New Roman" w:cs="Times New Roman"/>
          <w:noProof/>
          <w:color w:val="000000"/>
          <w:sz w:val="20"/>
          <w:szCs w:val="20"/>
          <w:lang w:val="hu-HU" w:eastAsia="en-GB"/>
        </w:rPr>
        <w:t xml:space="preserve">fellépés </w:t>
      </w:r>
      <w:r w:rsidR="00BF52BB" w:rsidRPr="009B51B2">
        <w:rPr>
          <w:rFonts w:eastAsia="Times New Roman" w:cs="Times New Roman"/>
          <w:noProof/>
          <w:color w:val="000000"/>
          <w:sz w:val="20"/>
          <w:szCs w:val="20"/>
          <w:lang w:val="hu-HU" w:eastAsia="en-GB"/>
        </w:rPr>
        <w:t xml:space="preserve">keretében </w:t>
      </w:r>
      <w:r w:rsidRPr="009B51B2">
        <w:rPr>
          <w:rFonts w:eastAsia="Times New Roman" w:cs="Times New Roman"/>
          <w:noProof/>
          <w:color w:val="000000"/>
          <w:sz w:val="20"/>
          <w:szCs w:val="20"/>
          <w:lang w:val="hu-HU" w:eastAsia="en-GB"/>
        </w:rPr>
        <w:t xml:space="preserve">támogatni kell a civil társadalomra és a határ menti régió népei közötti kölcsönhatásokra összpontosító </w:t>
      </w:r>
      <w:r w:rsidR="00BF52BB" w:rsidRPr="009B51B2">
        <w:rPr>
          <w:rFonts w:eastAsia="Times New Roman" w:cs="Times New Roman"/>
          <w:noProof/>
          <w:color w:val="000000"/>
          <w:sz w:val="20"/>
          <w:szCs w:val="20"/>
          <w:lang w:val="hu-HU" w:eastAsia="en-GB"/>
        </w:rPr>
        <w:t>együttműködési projekteket</w:t>
      </w:r>
      <w:r w:rsidRPr="009B51B2">
        <w:rPr>
          <w:rFonts w:eastAsia="Times New Roman" w:cs="Times New Roman"/>
          <w:noProof/>
          <w:color w:val="000000"/>
          <w:sz w:val="20"/>
          <w:szCs w:val="20"/>
          <w:lang w:val="hu-HU" w:eastAsia="en-GB"/>
        </w:rPr>
        <w:t xml:space="preserve">, </w:t>
      </w:r>
      <w:r w:rsidR="00E63C9F">
        <w:rPr>
          <w:rFonts w:eastAsia="Times New Roman" w:cs="Times New Roman"/>
          <w:noProof/>
          <w:color w:val="000000"/>
          <w:sz w:val="20"/>
          <w:szCs w:val="20"/>
          <w:lang w:val="hu-HU" w:eastAsia="en-GB"/>
        </w:rPr>
        <w:t>ide</w:t>
      </w:r>
      <w:r w:rsidRPr="009B51B2">
        <w:rPr>
          <w:rFonts w:eastAsia="Times New Roman" w:cs="Times New Roman"/>
          <w:noProof/>
          <w:color w:val="000000"/>
          <w:sz w:val="20"/>
          <w:szCs w:val="20"/>
          <w:lang w:val="hu-HU" w:eastAsia="en-GB"/>
        </w:rPr>
        <w:t xml:space="preserve">értve a közös kulturális és sportesemények sorozatának megtervezését és lebonyolítását. </w:t>
      </w:r>
    </w:p>
    <w:p w14:paraId="75FC205E" w14:textId="77777777" w:rsidR="00A51DC3" w:rsidRPr="009B51B2" w:rsidRDefault="00A51DC3" w:rsidP="000B45BF">
      <w:pPr>
        <w:spacing w:after="0" w:line="240" w:lineRule="auto"/>
        <w:jc w:val="both"/>
        <w:rPr>
          <w:rFonts w:eastAsia="Times New Roman" w:cs="Times New Roman"/>
          <w:noProof/>
          <w:color w:val="000000"/>
          <w:sz w:val="20"/>
          <w:szCs w:val="20"/>
          <w:lang w:val="hu-HU" w:eastAsia="en-GB"/>
        </w:rPr>
      </w:pPr>
    </w:p>
    <w:p w14:paraId="6472A7AA" w14:textId="77777777" w:rsidR="009F7FF2" w:rsidRPr="009B51B2" w:rsidRDefault="00EC2082">
      <w:pPr>
        <w:spacing w:after="0" w:line="240" w:lineRule="auto"/>
        <w:jc w:val="both"/>
        <w:rPr>
          <w:rFonts w:eastAsia="Times New Roman" w:cs="Times New Roman"/>
          <w:noProof/>
          <w:color w:val="000000"/>
          <w:sz w:val="20"/>
          <w:szCs w:val="20"/>
          <w:lang w:val="hu-HU" w:eastAsia="en-GB"/>
        </w:rPr>
      </w:pPr>
      <w:r w:rsidRPr="009B51B2">
        <w:rPr>
          <w:rFonts w:eastAsia="Times New Roman" w:cs="Times New Roman"/>
          <w:noProof/>
          <w:color w:val="000000"/>
          <w:sz w:val="20"/>
          <w:szCs w:val="20"/>
          <w:lang w:val="hu-HU" w:eastAsia="en-GB"/>
        </w:rPr>
        <w:t xml:space="preserve">Támogatni kell </w:t>
      </w:r>
      <w:r w:rsidRPr="009B51B2">
        <w:rPr>
          <w:rFonts w:eastAsia="Times New Roman" w:cs="Times New Roman"/>
          <w:i/>
          <w:iCs/>
          <w:noProof/>
          <w:color w:val="000000"/>
          <w:sz w:val="20"/>
          <w:szCs w:val="20"/>
          <w:lang w:val="hu-HU" w:eastAsia="en-GB"/>
        </w:rPr>
        <w:t>többek</w:t>
      </w:r>
      <w:r w:rsidRPr="009B51B2">
        <w:rPr>
          <w:rFonts w:eastAsia="Times New Roman" w:cs="Times New Roman"/>
          <w:noProof/>
          <w:color w:val="000000"/>
          <w:sz w:val="20"/>
          <w:szCs w:val="20"/>
          <w:lang w:val="hu-HU" w:eastAsia="en-GB"/>
        </w:rPr>
        <w:t xml:space="preserve"> </w:t>
      </w:r>
      <w:r w:rsidRPr="00E63C9F">
        <w:rPr>
          <w:rFonts w:eastAsia="Times New Roman" w:cs="Times New Roman"/>
          <w:i/>
          <w:iCs/>
          <w:noProof/>
          <w:color w:val="000000"/>
          <w:sz w:val="20"/>
          <w:szCs w:val="20"/>
          <w:lang w:val="hu-HU" w:eastAsia="en-GB"/>
        </w:rPr>
        <w:t>között</w:t>
      </w:r>
      <w:r w:rsidRPr="009B51B2">
        <w:rPr>
          <w:rFonts w:eastAsia="Times New Roman" w:cs="Times New Roman"/>
          <w:noProof/>
          <w:color w:val="000000"/>
          <w:sz w:val="20"/>
          <w:szCs w:val="20"/>
          <w:lang w:val="hu-HU" w:eastAsia="en-GB"/>
        </w:rPr>
        <w:t xml:space="preserve"> az alábbi beavatkozási területeket érintő projekteket</w:t>
      </w:r>
      <w:r w:rsidRPr="009B51B2">
        <w:rPr>
          <w:rFonts w:eastAsia="Times New Roman" w:cs="Times New Roman"/>
          <w:i/>
          <w:iCs/>
          <w:noProof/>
          <w:color w:val="000000"/>
          <w:sz w:val="20"/>
          <w:szCs w:val="20"/>
          <w:lang w:val="hu-HU" w:eastAsia="en-GB"/>
        </w:rPr>
        <w:t>:</w:t>
      </w:r>
    </w:p>
    <w:p w14:paraId="1D9705CB" w14:textId="77777777" w:rsidR="009F7FF2" w:rsidRPr="009B51B2" w:rsidRDefault="00BF52BB">
      <w:pPr>
        <w:pStyle w:val="Listaszerbekezds"/>
        <w:numPr>
          <w:ilvl w:val="0"/>
          <w:numId w:val="26"/>
        </w:numPr>
        <w:spacing w:after="0" w:line="240" w:lineRule="auto"/>
        <w:ind w:left="360"/>
        <w:jc w:val="both"/>
        <w:rPr>
          <w:rFonts w:eastAsia="Times New Roman" w:cs="Times New Roman"/>
          <w:noProof/>
          <w:color w:val="000000"/>
          <w:sz w:val="20"/>
          <w:szCs w:val="20"/>
          <w:lang w:val="hu-HU" w:eastAsia="en-GB"/>
        </w:rPr>
      </w:pPr>
      <w:r w:rsidRPr="009B51B2">
        <w:rPr>
          <w:rFonts w:eastAsia="Times New Roman" w:cs="Times New Roman"/>
          <w:noProof/>
          <w:color w:val="000000"/>
          <w:sz w:val="20"/>
          <w:szCs w:val="20"/>
          <w:lang w:val="hu-HU" w:eastAsia="en-GB"/>
        </w:rPr>
        <w:t>együttműködés a művészetek és a kultúra területén;</w:t>
      </w:r>
    </w:p>
    <w:p w14:paraId="45C5F8D7" w14:textId="77777777" w:rsidR="009F7FF2" w:rsidRPr="009B51B2" w:rsidRDefault="00BF52BB">
      <w:pPr>
        <w:pStyle w:val="Listaszerbekezds"/>
        <w:numPr>
          <w:ilvl w:val="0"/>
          <w:numId w:val="26"/>
        </w:numPr>
        <w:spacing w:after="0" w:line="240" w:lineRule="auto"/>
        <w:ind w:left="360"/>
        <w:jc w:val="both"/>
        <w:rPr>
          <w:rFonts w:eastAsia="Times New Roman" w:cs="Times New Roman"/>
          <w:noProof/>
          <w:color w:val="000000"/>
          <w:sz w:val="20"/>
          <w:szCs w:val="20"/>
          <w:lang w:val="hu-HU" w:eastAsia="en-GB"/>
        </w:rPr>
      </w:pPr>
      <w:r w:rsidRPr="009B51B2">
        <w:rPr>
          <w:rFonts w:eastAsia="Times New Roman" w:cs="Times New Roman"/>
          <w:noProof/>
          <w:color w:val="000000"/>
          <w:sz w:val="20"/>
          <w:szCs w:val="20"/>
          <w:lang w:val="hu-HU" w:eastAsia="en-GB"/>
        </w:rPr>
        <w:t>sportesemények (versenyek, ünnepségek);</w:t>
      </w:r>
    </w:p>
    <w:p w14:paraId="56E81D81" w14:textId="77777777" w:rsidR="009F7FF2" w:rsidRPr="009B51B2" w:rsidRDefault="00BF52BB">
      <w:pPr>
        <w:pStyle w:val="Listaszerbekezds"/>
        <w:numPr>
          <w:ilvl w:val="0"/>
          <w:numId w:val="26"/>
        </w:numPr>
        <w:spacing w:after="0" w:line="240" w:lineRule="auto"/>
        <w:ind w:left="360"/>
        <w:jc w:val="both"/>
        <w:rPr>
          <w:rFonts w:eastAsia="Times New Roman" w:cs="Times New Roman"/>
          <w:noProof/>
          <w:color w:val="000000"/>
          <w:sz w:val="20"/>
          <w:szCs w:val="20"/>
          <w:lang w:val="hu-HU" w:eastAsia="en-GB"/>
        </w:rPr>
      </w:pPr>
      <w:r w:rsidRPr="009B51B2">
        <w:rPr>
          <w:rFonts w:eastAsia="Times New Roman" w:cs="Times New Roman"/>
          <w:noProof/>
          <w:color w:val="000000"/>
          <w:sz w:val="20"/>
          <w:szCs w:val="20"/>
          <w:lang w:val="hu-HU" w:eastAsia="en-GB"/>
        </w:rPr>
        <w:t>a kisebbségek hagyományainak ápolása, a bizalom és a kultúrák közötti párbeszéd előmozdítása;</w:t>
      </w:r>
    </w:p>
    <w:p w14:paraId="21C0D00E" w14:textId="77777777" w:rsidR="009F7FF2" w:rsidRPr="009B51B2" w:rsidRDefault="00BF52BB">
      <w:pPr>
        <w:pStyle w:val="Listaszerbekezds"/>
        <w:numPr>
          <w:ilvl w:val="0"/>
          <w:numId w:val="26"/>
        </w:numPr>
        <w:spacing w:after="0" w:line="240" w:lineRule="auto"/>
        <w:ind w:left="360"/>
        <w:jc w:val="both"/>
        <w:rPr>
          <w:rFonts w:eastAsia="Times New Roman" w:cs="Times New Roman"/>
          <w:noProof/>
          <w:color w:val="000000"/>
          <w:sz w:val="20"/>
          <w:szCs w:val="20"/>
          <w:lang w:val="hu-HU" w:eastAsia="en-GB"/>
        </w:rPr>
      </w:pPr>
      <w:r w:rsidRPr="009B51B2">
        <w:rPr>
          <w:rFonts w:eastAsia="Times New Roman" w:cs="Times New Roman"/>
          <w:noProof/>
          <w:color w:val="000000"/>
          <w:sz w:val="20"/>
          <w:szCs w:val="20"/>
          <w:lang w:val="hu-HU" w:eastAsia="en-GB"/>
        </w:rPr>
        <w:t>a fiatalok társadalmi integrációja és a generációk közötti szolidaritás előmozdítása.</w:t>
      </w:r>
    </w:p>
    <w:p w14:paraId="7CFA7C07" w14:textId="77777777" w:rsidR="00EC2082" w:rsidRPr="009B51B2" w:rsidRDefault="00EC2082" w:rsidP="00B723CC">
      <w:pPr>
        <w:spacing w:after="0" w:line="240" w:lineRule="auto"/>
        <w:jc w:val="both"/>
        <w:rPr>
          <w:rFonts w:eastAsia="Times New Roman" w:cs="Times New Roman"/>
          <w:noProof/>
          <w:color w:val="000000"/>
          <w:sz w:val="20"/>
          <w:szCs w:val="20"/>
          <w:lang w:val="hu-HU" w:eastAsia="en-GB"/>
        </w:rPr>
      </w:pPr>
    </w:p>
    <w:p w14:paraId="30751BAB" w14:textId="77777777" w:rsidR="009F7FF2" w:rsidRPr="009B51B2" w:rsidRDefault="00BF52BB">
      <w:pPr>
        <w:spacing w:after="0"/>
        <w:jc w:val="both"/>
        <w:rPr>
          <w:rFonts w:cs="Times New Roman"/>
          <w:sz w:val="20"/>
          <w:szCs w:val="20"/>
          <w:lang w:val="hu-HU"/>
        </w:rPr>
      </w:pPr>
      <w:r w:rsidRPr="009B51B2">
        <w:rPr>
          <w:rFonts w:cs="Times New Roman"/>
          <w:sz w:val="20"/>
          <w:szCs w:val="20"/>
          <w:lang w:val="hu-HU"/>
        </w:rPr>
        <w:t>A nyílt felhívás támogatási rendszerében támogatandó tevékenységek</w:t>
      </w:r>
      <w:r w:rsidR="001346CD" w:rsidRPr="009B51B2">
        <w:rPr>
          <w:rFonts w:cs="Times New Roman"/>
          <w:sz w:val="20"/>
          <w:szCs w:val="20"/>
          <w:lang w:val="hu-HU"/>
        </w:rPr>
        <w:t xml:space="preserve">, </w:t>
      </w:r>
      <w:r w:rsidR="00A51DC3" w:rsidRPr="009B51B2">
        <w:rPr>
          <w:rFonts w:cs="Times New Roman"/>
          <w:i/>
          <w:iCs/>
          <w:sz w:val="20"/>
          <w:szCs w:val="20"/>
          <w:lang w:val="hu-HU"/>
        </w:rPr>
        <w:t>többek között</w:t>
      </w:r>
      <w:r w:rsidRPr="009B51B2">
        <w:rPr>
          <w:rFonts w:cs="Times New Roman"/>
          <w:sz w:val="20"/>
          <w:szCs w:val="20"/>
          <w:lang w:val="hu-HU"/>
        </w:rPr>
        <w:t>:</w:t>
      </w:r>
    </w:p>
    <w:p w14:paraId="17B3442B" w14:textId="77777777" w:rsidR="009F7FF2" w:rsidRPr="009B51B2" w:rsidRDefault="00BF52BB">
      <w:pPr>
        <w:pStyle w:val="Listaszerbekezds"/>
        <w:numPr>
          <w:ilvl w:val="0"/>
          <w:numId w:val="27"/>
        </w:numPr>
        <w:spacing w:after="0" w:line="240" w:lineRule="auto"/>
        <w:jc w:val="both"/>
        <w:rPr>
          <w:rFonts w:eastAsia="Times New Roman" w:cs="Times New Roman"/>
          <w:noProof/>
          <w:color w:val="000000"/>
          <w:sz w:val="20"/>
          <w:szCs w:val="20"/>
          <w:lang w:val="hu-HU" w:eastAsia="en-GB"/>
        </w:rPr>
      </w:pPr>
      <w:r w:rsidRPr="009B51B2">
        <w:rPr>
          <w:rFonts w:eastAsia="Times New Roman" w:cs="Times New Roman"/>
          <w:noProof/>
          <w:color w:val="000000"/>
          <w:sz w:val="20"/>
          <w:szCs w:val="20"/>
          <w:lang w:val="hu-HU" w:eastAsia="en-GB"/>
        </w:rPr>
        <w:t>civil szervezetek együttműködési megállapodásainak létrehozása és végrehajtása;</w:t>
      </w:r>
    </w:p>
    <w:p w14:paraId="534ADF51" w14:textId="77777777" w:rsidR="009F7FF2" w:rsidRPr="009B51B2" w:rsidRDefault="00BF52BB">
      <w:pPr>
        <w:pStyle w:val="Listaszerbekezds"/>
        <w:numPr>
          <w:ilvl w:val="0"/>
          <w:numId w:val="27"/>
        </w:numPr>
        <w:spacing w:after="0" w:line="240" w:lineRule="auto"/>
        <w:jc w:val="both"/>
        <w:rPr>
          <w:rFonts w:eastAsia="Times New Roman" w:cs="Times New Roman"/>
          <w:noProof/>
          <w:color w:val="000000"/>
          <w:sz w:val="20"/>
          <w:szCs w:val="20"/>
          <w:lang w:val="hu-HU" w:eastAsia="en-GB"/>
        </w:rPr>
      </w:pPr>
      <w:r w:rsidRPr="009B51B2">
        <w:rPr>
          <w:rFonts w:eastAsia="Times New Roman" w:cs="Times New Roman"/>
          <w:noProof/>
          <w:color w:val="000000"/>
          <w:sz w:val="20"/>
          <w:szCs w:val="20"/>
          <w:lang w:val="hu-HU" w:eastAsia="en-GB"/>
        </w:rPr>
        <w:t>különböző rendezvények szervezése a célcsoportok és a nagyközönség bevonásával;</w:t>
      </w:r>
    </w:p>
    <w:p w14:paraId="7A65FB04" w14:textId="77777777" w:rsidR="009F7FF2" w:rsidRPr="009B51B2" w:rsidRDefault="00BF52BB">
      <w:pPr>
        <w:pStyle w:val="Listaszerbekezds"/>
        <w:numPr>
          <w:ilvl w:val="0"/>
          <w:numId w:val="27"/>
        </w:numPr>
        <w:spacing w:after="0" w:line="240" w:lineRule="auto"/>
        <w:jc w:val="both"/>
        <w:rPr>
          <w:rFonts w:eastAsia="Times New Roman" w:cs="Times New Roman"/>
          <w:noProof/>
          <w:color w:val="000000"/>
          <w:sz w:val="20"/>
          <w:szCs w:val="20"/>
          <w:lang w:val="hu-HU" w:eastAsia="en-GB"/>
        </w:rPr>
      </w:pPr>
      <w:r w:rsidRPr="009B51B2">
        <w:rPr>
          <w:rFonts w:eastAsia="Times New Roman" w:cs="Times New Roman"/>
          <w:noProof/>
          <w:color w:val="000000"/>
          <w:sz w:val="20"/>
          <w:szCs w:val="20"/>
          <w:lang w:val="hu-HU" w:eastAsia="en-GB"/>
        </w:rPr>
        <w:t>offline és online kiadványok fejlesztése.</w:t>
      </w:r>
    </w:p>
    <w:p w14:paraId="355BCB6E" w14:textId="77777777" w:rsidR="001312D5" w:rsidRPr="009B51B2" w:rsidRDefault="001312D5" w:rsidP="00D8786F">
      <w:pPr>
        <w:spacing w:after="0" w:line="240" w:lineRule="auto"/>
        <w:jc w:val="both"/>
        <w:rPr>
          <w:rFonts w:eastAsia="Times New Roman" w:cs="Times New Roman"/>
          <w:noProof/>
          <w:color w:val="000000"/>
          <w:sz w:val="20"/>
          <w:szCs w:val="20"/>
          <w:lang w:val="hu-HU" w:eastAsia="en-GB"/>
        </w:rPr>
      </w:pPr>
    </w:p>
    <w:p w14:paraId="1D9801EC" w14:textId="77777777" w:rsidR="009F7FF2" w:rsidRPr="009B51B2" w:rsidRDefault="00BF52BB">
      <w:pPr>
        <w:spacing w:after="0"/>
        <w:jc w:val="both"/>
        <w:rPr>
          <w:rFonts w:cs="Times New Roman"/>
          <w:sz w:val="20"/>
          <w:szCs w:val="20"/>
          <w:lang w:val="hu-HU"/>
        </w:rPr>
      </w:pPr>
      <w:r w:rsidRPr="009B51B2">
        <w:rPr>
          <w:rFonts w:cs="Times New Roman"/>
          <w:sz w:val="20"/>
          <w:szCs w:val="20"/>
          <w:lang w:val="hu-HU"/>
        </w:rPr>
        <w:t xml:space="preserve">A kiválasztási kritériumok legfontosabb alapelvei </w:t>
      </w:r>
      <w:r w:rsidRPr="009B51B2">
        <w:rPr>
          <w:rFonts w:cs="Times New Roman"/>
          <w:i/>
          <w:iCs/>
          <w:sz w:val="20"/>
          <w:szCs w:val="20"/>
          <w:lang w:val="hu-HU"/>
        </w:rPr>
        <w:t xml:space="preserve">többek között </w:t>
      </w:r>
      <w:r w:rsidRPr="009B51B2">
        <w:rPr>
          <w:rFonts w:cs="Times New Roman"/>
          <w:sz w:val="20"/>
          <w:szCs w:val="20"/>
          <w:lang w:val="hu-HU"/>
        </w:rPr>
        <w:t>a következők:</w:t>
      </w:r>
    </w:p>
    <w:p w14:paraId="6B8E6EBB" w14:textId="77777777" w:rsidR="009F7FF2" w:rsidRPr="009B51B2" w:rsidRDefault="00BF52BB">
      <w:pPr>
        <w:pStyle w:val="Listaszerbekezds"/>
        <w:numPr>
          <w:ilvl w:val="0"/>
          <w:numId w:val="7"/>
        </w:numPr>
        <w:spacing w:after="0" w:line="240" w:lineRule="auto"/>
        <w:jc w:val="both"/>
        <w:rPr>
          <w:rFonts w:eastAsia="Times New Roman" w:cs="Times New Roman"/>
          <w:noProof/>
          <w:color w:val="000000"/>
          <w:sz w:val="20"/>
          <w:szCs w:val="20"/>
          <w:lang w:val="hu-HU" w:eastAsia="en-GB"/>
        </w:rPr>
      </w:pPr>
      <w:r w:rsidRPr="009B51B2">
        <w:rPr>
          <w:rFonts w:eastAsia="Times New Roman" w:cs="Times New Roman"/>
          <w:noProof/>
          <w:color w:val="000000"/>
          <w:sz w:val="20"/>
          <w:szCs w:val="20"/>
          <w:lang w:val="hu-HU" w:eastAsia="en-GB"/>
        </w:rPr>
        <w:t>hozzájárulás a konkrét célkitűzés eléréséhez;</w:t>
      </w:r>
    </w:p>
    <w:p w14:paraId="523AFE62" w14:textId="77777777" w:rsidR="009F7FF2" w:rsidRPr="009B51B2" w:rsidRDefault="00BF52BB">
      <w:pPr>
        <w:pStyle w:val="Listaszerbekezds"/>
        <w:numPr>
          <w:ilvl w:val="0"/>
          <w:numId w:val="7"/>
        </w:numPr>
        <w:spacing w:after="0" w:line="240" w:lineRule="auto"/>
        <w:jc w:val="both"/>
        <w:rPr>
          <w:rFonts w:eastAsia="Times New Roman" w:cs="Times New Roman"/>
          <w:noProof/>
          <w:color w:val="000000"/>
          <w:sz w:val="20"/>
          <w:szCs w:val="20"/>
          <w:lang w:val="hu-HU" w:eastAsia="en-GB"/>
        </w:rPr>
      </w:pPr>
      <w:r w:rsidRPr="009B51B2">
        <w:rPr>
          <w:rFonts w:eastAsia="Times New Roman" w:cs="Times New Roman"/>
          <w:noProof/>
          <w:color w:val="000000"/>
          <w:sz w:val="20"/>
          <w:szCs w:val="20"/>
          <w:lang w:val="hu-HU" w:eastAsia="en-GB"/>
        </w:rPr>
        <w:t>az együttműködés témájának relevanciája a határ menti térség számára;</w:t>
      </w:r>
    </w:p>
    <w:p w14:paraId="3C3DD895" w14:textId="77777777" w:rsidR="009F7FF2" w:rsidRPr="009B51B2" w:rsidRDefault="00BF52BB">
      <w:pPr>
        <w:pStyle w:val="Listaszerbekezds"/>
        <w:numPr>
          <w:ilvl w:val="0"/>
          <w:numId w:val="7"/>
        </w:numPr>
        <w:spacing w:after="0" w:line="240" w:lineRule="auto"/>
        <w:jc w:val="both"/>
        <w:rPr>
          <w:rFonts w:eastAsia="Times New Roman" w:cs="Times New Roman"/>
          <w:noProof/>
          <w:color w:val="000000"/>
          <w:sz w:val="20"/>
          <w:szCs w:val="20"/>
          <w:lang w:val="hu-HU" w:eastAsia="en-GB"/>
        </w:rPr>
      </w:pPr>
      <w:r w:rsidRPr="009B51B2">
        <w:rPr>
          <w:rFonts w:eastAsia="Times New Roman" w:cs="Times New Roman"/>
          <w:noProof/>
          <w:color w:val="000000"/>
          <w:sz w:val="20"/>
          <w:szCs w:val="20"/>
          <w:lang w:val="hu-HU" w:eastAsia="en-GB"/>
        </w:rPr>
        <w:t>az együttműködés fenntarthatósága a projekt lezárása után;</w:t>
      </w:r>
    </w:p>
    <w:p w14:paraId="2BAAA3F2" w14:textId="77777777" w:rsidR="009F7FF2" w:rsidRPr="009B51B2" w:rsidRDefault="00BF52BB">
      <w:pPr>
        <w:pStyle w:val="Listaszerbekezds"/>
        <w:numPr>
          <w:ilvl w:val="0"/>
          <w:numId w:val="7"/>
        </w:numPr>
        <w:spacing w:after="0" w:line="240" w:lineRule="auto"/>
        <w:jc w:val="both"/>
        <w:rPr>
          <w:rFonts w:eastAsia="Times New Roman" w:cs="Times New Roman"/>
          <w:noProof/>
          <w:color w:val="000000"/>
          <w:sz w:val="20"/>
          <w:szCs w:val="20"/>
          <w:lang w:val="hu-HU" w:eastAsia="en-GB"/>
        </w:rPr>
      </w:pPr>
      <w:r w:rsidRPr="009B51B2">
        <w:rPr>
          <w:rFonts w:eastAsia="Times New Roman" w:cs="Times New Roman"/>
          <w:noProof/>
          <w:color w:val="000000"/>
          <w:sz w:val="20"/>
          <w:szCs w:val="20"/>
          <w:lang w:val="hu-HU" w:eastAsia="en-GB"/>
        </w:rPr>
        <w:t>az új partnereknek a határon átnyúló tevékenységekben való részvételének mértéke.</w:t>
      </w:r>
    </w:p>
    <w:p w14:paraId="4C605042" w14:textId="77777777" w:rsidR="0039110F" w:rsidRPr="009B51B2" w:rsidRDefault="0039110F" w:rsidP="00D8786F">
      <w:pPr>
        <w:spacing w:after="0" w:line="240" w:lineRule="auto"/>
        <w:jc w:val="both"/>
        <w:rPr>
          <w:rFonts w:eastAsia="Times New Roman" w:cs="Times New Roman"/>
          <w:noProof/>
          <w:color w:val="000000"/>
          <w:sz w:val="20"/>
          <w:szCs w:val="20"/>
          <w:lang w:val="hu-HU" w:eastAsia="en-GB"/>
        </w:rPr>
      </w:pPr>
    </w:p>
    <w:p w14:paraId="25F3C98C" w14:textId="77777777" w:rsidR="008D4C21" w:rsidRPr="009B51B2" w:rsidRDefault="008D4C21" w:rsidP="00D8786F">
      <w:pPr>
        <w:spacing w:after="0" w:line="240" w:lineRule="auto"/>
        <w:jc w:val="both"/>
        <w:rPr>
          <w:rFonts w:eastAsia="Times New Roman" w:cs="Times New Roman"/>
          <w:i/>
          <w:noProof/>
          <w:color w:val="000000"/>
          <w:sz w:val="20"/>
          <w:szCs w:val="20"/>
          <w:lang w:val="hu-HU" w:eastAsia="en-GB"/>
        </w:rPr>
      </w:pPr>
    </w:p>
    <w:p w14:paraId="1487C3F9" w14:textId="77777777" w:rsidR="009F7FF2" w:rsidRPr="009B51B2" w:rsidRDefault="00BF52BB">
      <w:pPr>
        <w:spacing w:after="0" w:line="240" w:lineRule="auto"/>
        <w:ind w:left="709" w:hanging="709"/>
        <w:jc w:val="both"/>
        <w:rPr>
          <w:rFonts w:eastAsia="Times New Roman" w:cs="Times New Roman"/>
          <w:b/>
          <w:iCs/>
          <w:noProof/>
          <w:sz w:val="20"/>
          <w:szCs w:val="20"/>
          <w:lang w:val="hu-HU" w:eastAsia="en-GB"/>
        </w:rPr>
      </w:pPr>
      <w:r w:rsidRPr="009B51B2">
        <w:rPr>
          <w:rFonts w:eastAsia="Times New Roman" w:cs="Times New Roman"/>
          <w:b/>
          <w:iCs/>
          <w:noProof/>
          <w:sz w:val="20"/>
          <w:szCs w:val="20"/>
          <w:lang w:val="hu-HU" w:eastAsia="en-GB"/>
        </w:rPr>
        <w:t>Mutatók</w:t>
      </w:r>
    </w:p>
    <w:p w14:paraId="3775DF34" w14:textId="5CE6CAD4" w:rsidR="009F7FF2" w:rsidRPr="009B51B2" w:rsidRDefault="00BF52BB">
      <w:pPr>
        <w:spacing w:after="0" w:line="240" w:lineRule="auto"/>
        <w:jc w:val="both"/>
        <w:rPr>
          <w:rFonts w:eastAsia="Times New Roman" w:cs="Times New Roman"/>
          <w:i/>
          <w:noProof/>
          <w:color w:val="000000"/>
          <w:sz w:val="20"/>
          <w:szCs w:val="20"/>
          <w:lang w:val="hu-HU" w:eastAsia="en-GB"/>
        </w:rPr>
      </w:pPr>
      <w:r w:rsidRPr="009B51B2">
        <w:rPr>
          <w:rFonts w:eastAsia="Times New Roman" w:cs="Times New Roman"/>
          <w:i/>
          <w:noProof/>
          <w:color w:val="000000"/>
          <w:sz w:val="20"/>
          <w:szCs w:val="20"/>
          <w:lang w:val="hu-HU" w:eastAsia="en-GB"/>
        </w:rPr>
        <w:t xml:space="preserve">Hivatkozás: 17. cikk (3) bekezdés e) pont ii. alpont, 17. cikk </w:t>
      </w:r>
      <w:r w:rsidR="00AC4EAC" w:rsidRPr="009B51B2">
        <w:rPr>
          <w:rFonts w:eastAsia="Times New Roman" w:cs="Times New Roman"/>
          <w:i/>
          <w:noProof/>
          <w:color w:val="000000"/>
          <w:sz w:val="20"/>
          <w:szCs w:val="20"/>
          <w:lang w:val="hu-HU" w:eastAsia="en-GB"/>
        </w:rPr>
        <w:t>(9) bekezdés</w:t>
      </w:r>
      <w:r w:rsidR="00AC4EAC">
        <w:rPr>
          <w:rFonts w:eastAsia="Times New Roman" w:cs="Times New Roman"/>
          <w:i/>
          <w:noProof/>
          <w:color w:val="000000"/>
          <w:sz w:val="20"/>
          <w:szCs w:val="20"/>
          <w:lang w:val="hu-HU" w:eastAsia="en-GB"/>
        </w:rPr>
        <w:t xml:space="preserve"> </w:t>
      </w:r>
      <w:r w:rsidRPr="009B51B2">
        <w:rPr>
          <w:rFonts w:eastAsia="Times New Roman" w:cs="Times New Roman"/>
          <w:i/>
          <w:noProof/>
          <w:color w:val="000000"/>
          <w:sz w:val="20"/>
          <w:szCs w:val="20"/>
          <w:lang w:val="hu-HU" w:eastAsia="en-GB"/>
        </w:rPr>
        <w:t>c) pont iii. alpont</w:t>
      </w:r>
    </w:p>
    <w:p w14:paraId="4000AD20" w14:textId="77777777" w:rsidR="00B97D26" w:rsidRPr="009B51B2" w:rsidRDefault="00B97D26" w:rsidP="00D8786F">
      <w:pPr>
        <w:spacing w:after="0" w:line="240" w:lineRule="auto"/>
        <w:rPr>
          <w:rFonts w:eastAsia="Times New Roman" w:cs="Times New Roman"/>
          <w:iCs/>
          <w:noProof/>
          <w:sz w:val="20"/>
          <w:szCs w:val="20"/>
          <w:lang w:val="hu-HU" w:eastAsia="en-GB"/>
        </w:rPr>
      </w:pPr>
    </w:p>
    <w:p w14:paraId="74FE794B" w14:textId="77777777" w:rsidR="009F7FF2" w:rsidRPr="009B51B2" w:rsidRDefault="00BF52BB">
      <w:pPr>
        <w:spacing w:after="0" w:line="240" w:lineRule="auto"/>
        <w:rPr>
          <w:rFonts w:eastAsia="Times New Roman" w:cs="Times New Roman"/>
          <w:iCs/>
          <w:noProof/>
          <w:sz w:val="20"/>
          <w:szCs w:val="20"/>
          <w:lang w:val="hu-HU" w:eastAsia="en-GB"/>
        </w:rPr>
      </w:pPr>
      <w:r w:rsidRPr="009B51B2">
        <w:rPr>
          <w:rFonts w:eastAsia="Times New Roman" w:cs="Times New Roman"/>
          <w:iCs/>
          <w:noProof/>
          <w:sz w:val="20"/>
          <w:szCs w:val="20"/>
          <w:lang w:val="hu-HU" w:eastAsia="en-GB"/>
        </w:rPr>
        <w:t>2. táblázat: Kimeneti mutatók</w:t>
      </w:r>
    </w:p>
    <w:tbl>
      <w:tblP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
        <w:gridCol w:w="1050"/>
        <w:gridCol w:w="1061"/>
        <w:gridCol w:w="2331"/>
        <w:gridCol w:w="1405"/>
        <w:gridCol w:w="1134"/>
        <w:gridCol w:w="1379"/>
      </w:tblGrid>
      <w:tr w:rsidR="009C05AA" w:rsidRPr="009B51B2" w14:paraId="1223F8C9" w14:textId="77777777" w:rsidTr="009C05AA">
        <w:trPr>
          <w:trHeight w:val="836"/>
        </w:trPr>
        <w:tc>
          <w:tcPr>
            <w:tcW w:w="479" w:type="pct"/>
          </w:tcPr>
          <w:p w14:paraId="618015D3" w14:textId="4AB46BBF" w:rsidR="009F7FF2" w:rsidRPr="009B51B2" w:rsidRDefault="00BF52BB">
            <w:pPr>
              <w:spacing w:after="0" w:line="240" w:lineRule="auto"/>
              <w:jc w:val="both"/>
              <w:rPr>
                <w:rFonts w:cs="Times New Roman"/>
                <w:b/>
                <w:noProof/>
                <w:sz w:val="20"/>
                <w:szCs w:val="20"/>
                <w:lang w:val="hu-HU"/>
              </w:rPr>
            </w:pPr>
            <w:r w:rsidRPr="009B51B2">
              <w:rPr>
                <w:rFonts w:cs="Times New Roman"/>
                <w:b/>
                <w:noProof/>
                <w:sz w:val="20"/>
                <w:szCs w:val="20"/>
                <w:lang w:val="hu-HU"/>
              </w:rPr>
              <w:t>Prioritás</w:t>
            </w:r>
            <w:r w:rsidR="006D3581">
              <w:rPr>
                <w:rFonts w:cs="Times New Roman"/>
                <w:b/>
                <w:noProof/>
                <w:sz w:val="20"/>
                <w:szCs w:val="20"/>
                <w:lang w:val="hu-HU"/>
              </w:rPr>
              <w:t xml:space="preserve"> száma</w:t>
            </w:r>
            <w:r w:rsidRPr="009B51B2">
              <w:rPr>
                <w:rFonts w:cs="Times New Roman"/>
                <w:b/>
                <w:noProof/>
                <w:sz w:val="20"/>
                <w:szCs w:val="20"/>
                <w:lang w:val="hu-HU"/>
              </w:rPr>
              <w:t xml:space="preserve"> </w:t>
            </w:r>
          </w:p>
        </w:tc>
        <w:tc>
          <w:tcPr>
            <w:tcW w:w="527" w:type="pct"/>
          </w:tcPr>
          <w:p w14:paraId="09D228EE" w14:textId="7496ACD3" w:rsidR="009F7FF2" w:rsidRPr="009B51B2" w:rsidRDefault="00AC4EAC">
            <w:pPr>
              <w:spacing w:after="0" w:line="240" w:lineRule="auto"/>
              <w:jc w:val="both"/>
              <w:rPr>
                <w:rFonts w:cs="Times New Roman"/>
                <w:b/>
                <w:noProof/>
                <w:sz w:val="20"/>
                <w:szCs w:val="20"/>
                <w:lang w:val="hu-HU"/>
              </w:rPr>
            </w:pPr>
            <w:r>
              <w:rPr>
                <w:rFonts w:cs="Times New Roman"/>
                <w:b/>
                <w:noProof/>
                <w:sz w:val="20"/>
                <w:szCs w:val="20"/>
                <w:lang w:val="hu-HU"/>
              </w:rPr>
              <w:t xml:space="preserve">Egyedi </w:t>
            </w:r>
            <w:r w:rsidR="00BF52BB" w:rsidRPr="009B51B2">
              <w:rPr>
                <w:rFonts w:cs="Times New Roman"/>
                <w:b/>
                <w:noProof/>
                <w:sz w:val="20"/>
                <w:szCs w:val="20"/>
                <w:lang w:val="hu-HU"/>
              </w:rPr>
              <w:t>célkitűzés</w:t>
            </w:r>
          </w:p>
        </w:tc>
        <w:tc>
          <w:tcPr>
            <w:tcW w:w="410" w:type="pct"/>
          </w:tcPr>
          <w:p w14:paraId="5E78EDCD" w14:textId="6BB9873A" w:rsidR="009F7FF2" w:rsidRPr="009B51B2" w:rsidRDefault="00AC4EAC">
            <w:pPr>
              <w:spacing w:after="0" w:line="240" w:lineRule="auto"/>
              <w:jc w:val="both"/>
              <w:rPr>
                <w:rFonts w:cs="Times New Roman"/>
                <w:b/>
                <w:noProof/>
                <w:sz w:val="20"/>
                <w:szCs w:val="20"/>
                <w:lang w:val="hu-HU"/>
              </w:rPr>
            </w:pPr>
            <w:r>
              <w:rPr>
                <w:rFonts w:cs="Times New Roman"/>
                <w:b/>
                <w:noProof/>
                <w:sz w:val="20"/>
                <w:szCs w:val="20"/>
                <w:lang w:val="hu-HU"/>
              </w:rPr>
              <w:t>Azonosító</w:t>
            </w:r>
          </w:p>
          <w:p w14:paraId="6047CC47" w14:textId="77777777" w:rsidR="009F7FF2" w:rsidRPr="009B51B2" w:rsidRDefault="00BF52BB">
            <w:pPr>
              <w:spacing w:after="0" w:line="240" w:lineRule="auto"/>
              <w:jc w:val="both"/>
              <w:rPr>
                <w:rFonts w:cs="Times New Roman"/>
                <w:b/>
                <w:noProof/>
                <w:sz w:val="20"/>
                <w:szCs w:val="20"/>
                <w:lang w:val="hu-HU"/>
              </w:rPr>
            </w:pPr>
            <w:r w:rsidRPr="009B51B2">
              <w:rPr>
                <w:rFonts w:cs="Times New Roman"/>
                <w:b/>
                <w:noProof/>
                <w:sz w:val="20"/>
                <w:szCs w:val="20"/>
                <w:lang w:val="hu-HU"/>
              </w:rPr>
              <w:t>[5]</w:t>
            </w:r>
          </w:p>
        </w:tc>
        <w:tc>
          <w:tcPr>
            <w:tcW w:w="1330" w:type="pct"/>
            <w:shd w:val="clear" w:color="auto" w:fill="auto"/>
          </w:tcPr>
          <w:p w14:paraId="3D74B4D5" w14:textId="4176F99C" w:rsidR="009F7FF2" w:rsidRPr="009B51B2" w:rsidRDefault="00AC4EAC">
            <w:pPr>
              <w:spacing w:after="0" w:line="240" w:lineRule="auto"/>
              <w:jc w:val="both"/>
              <w:rPr>
                <w:rFonts w:cs="Times New Roman"/>
                <w:b/>
                <w:noProof/>
                <w:sz w:val="20"/>
                <w:szCs w:val="20"/>
                <w:lang w:val="hu-HU"/>
              </w:rPr>
            </w:pPr>
            <w:r>
              <w:rPr>
                <w:rFonts w:cs="Times New Roman"/>
                <w:b/>
                <w:noProof/>
                <w:sz w:val="20"/>
                <w:szCs w:val="20"/>
                <w:lang w:val="hu-HU"/>
              </w:rPr>
              <w:t>Mutató</w:t>
            </w:r>
            <w:r w:rsidR="00BF52BB" w:rsidRPr="009B51B2">
              <w:rPr>
                <w:rFonts w:cs="Times New Roman"/>
                <w:b/>
                <w:noProof/>
                <w:sz w:val="20"/>
                <w:szCs w:val="20"/>
                <w:lang w:val="hu-HU"/>
              </w:rPr>
              <w:t xml:space="preserve"> </w:t>
            </w:r>
          </w:p>
        </w:tc>
        <w:tc>
          <w:tcPr>
            <w:tcW w:w="747" w:type="pct"/>
          </w:tcPr>
          <w:p w14:paraId="414A1E94" w14:textId="1C4C2691" w:rsidR="009F7FF2" w:rsidRPr="009B51B2" w:rsidRDefault="00BF52BB">
            <w:pPr>
              <w:spacing w:after="0" w:line="240" w:lineRule="auto"/>
              <w:jc w:val="both"/>
              <w:rPr>
                <w:rFonts w:cs="Times New Roman"/>
                <w:b/>
                <w:noProof/>
                <w:sz w:val="20"/>
                <w:szCs w:val="20"/>
                <w:lang w:val="hu-HU"/>
              </w:rPr>
            </w:pPr>
            <w:r w:rsidRPr="009B51B2">
              <w:rPr>
                <w:rFonts w:cs="Times New Roman"/>
                <w:b/>
                <w:noProof/>
                <w:sz w:val="20"/>
                <w:szCs w:val="20"/>
                <w:lang w:val="hu-HU"/>
              </w:rPr>
              <w:t>Mér</w:t>
            </w:r>
            <w:r w:rsidR="00AC4EAC">
              <w:rPr>
                <w:rFonts w:cs="Times New Roman"/>
                <w:b/>
                <w:noProof/>
                <w:sz w:val="20"/>
                <w:szCs w:val="20"/>
                <w:lang w:val="hu-HU"/>
              </w:rPr>
              <w:t>tékegység</w:t>
            </w:r>
          </w:p>
          <w:p w14:paraId="5383ED61" w14:textId="77777777" w:rsidR="009F7FF2" w:rsidRPr="009B51B2" w:rsidRDefault="00BF52BB">
            <w:pPr>
              <w:spacing w:after="0" w:line="240" w:lineRule="auto"/>
              <w:jc w:val="both"/>
              <w:rPr>
                <w:rFonts w:cs="Times New Roman"/>
                <w:b/>
                <w:noProof/>
                <w:sz w:val="20"/>
                <w:szCs w:val="20"/>
                <w:lang w:val="hu-HU"/>
              </w:rPr>
            </w:pPr>
            <w:r w:rsidRPr="009B51B2">
              <w:rPr>
                <w:rFonts w:cs="Times New Roman"/>
                <w:b/>
                <w:noProof/>
                <w:sz w:val="20"/>
                <w:szCs w:val="20"/>
                <w:lang w:val="hu-HU"/>
              </w:rPr>
              <w:t>[255]</w:t>
            </w:r>
          </w:p>
        </w:tc>
        <w:tc>
          <w:tcPr>
            <w:tcW w:w="688" w:type="pct"/>
            <w:shd w:val="clear" w:color="auto" w:fill="auto"/>
          </w:tcPr>
          <w:p w14:paraId="0736855F" w14:textId="77777777" w:rsidR="009F7FF2" w:rsidRPr="009B51B2" w:rsidRDefault="00BF52BB">
            <w:pPr>
              <w:spacing w:after="0" w:line="240" w:lineRule="auto"/>
              <w:jc w:val="both"/>
              <w:rPr>
                <w:rFonts w:cs="Times New Roman"/>
                <w:b/>
                <w:noProof/>
                <w:sz w:val="20"/>
                <w:szCs w:val="20"/>
                <w:lang w:val="hu-HU"/>
              </w:rPr>
            </w:pPr>
            <w:r w:rsidRPr="009B51B2">
              <w:rPr>
                <w:rFonts w:cs="Times New Roman"/>
                <w:b/>
                <w:noProof/>
                <w:sz w:val="20"/>
                <w:szCs w:val="20"/>
                <w:lang w:val="hu-HU"/>
              </w:rPr>
              <w:t>Mérföldkő (2024)</w:t>
            </w:r>
          </w:p>
          <w:p w14:paraId="51A74CE6" w14:textId="77777777" w:rsidR="009F7FF2" w:rsidRPr="009B51B2" w:rsidRDefault="00BF52BB">
            <w:pPr>
              <w:spacing w:after="0" w:line="240" w:lineRule="auto"/>
              <w:jc w:val="both"/>
              <w:rPr>
                <w:rFonts w:cs="Times New Roman"/>
                <w:b/>
                <w:noProof/>
                <w:sz w:val="20"/>
                <w:szCs w:val="20"/>
                <w:lang w:val="hu-HU"/>
              </w:rPr>
            </w:pPr>
            <w:r w:rsidRPr="009B51B2">
              <w:rPr>
                <w:rFonts w:cs="Times New Roman"/>
                <w:b/>
                <w:noProof/>
                <w:sz w:val="20"/>
                <w:szCs w:val="20"/>
                <w:lang w:val="hu-HU"/>
              </w:rPr>
              <w:t>[200]</w:t>
            </w:r>
          </w:p>
        </w:tc>
        <w:tc>
          <w:tcPr>
            <w:tcW w:w="819" w:type="pct"/>
            <w:shd w:val="clear" w:color="auto" w:fill="auto"/>
          </w:tcPr>
          <w:p w14:paraId="1A3E0706" w14:textId="77777777" w:rsidR="009F7FF2" w:rsidRPr="009B51B2" w:rsidRDefault="00BF52BB">
            <w:pPr>
              <w:spacing w:after="0" w:line="240" w:lineRule="auto"/>
              <w:jc w:val="both"/>
              <w:rPr>
                <w:rFonts w:cs="Times New Roman"/>
                <w:b/>
                <w:noProof/>
                <w:sz w:val="20"/>
                <w:szCs w:val="20"/>
                <w:lang w:val="hu-HU"/>
              </w:rPr>
            </w:pPr>
            <w:r w:rsidRPr="009B51B2">
              <w:rPr>
                <w:rFonts w:cs="Times New Roman"/>
                <w:b/>
                <w:noProof/>
                <w:sz w:val="20"/>
                <w:szCs w:val="20"/>
                <w:lang w:val="hu-HU"/>
              </w:rPr>
              <w:t>Végső cél (2029)</w:t>
            </w:r>
          </w:p>
          <w:p w14:paraId="58A02122" w14:textId="77777777" w:rsidR="009F7FF2" w:rsidRPr="009B51B2" w:rsidRDefault="00BF52BB">
            <w:pPr>
              <w:spacing w:after="0" w:line="240" w:lineRule="auto"/>
              <w:jc w:val="both"/>
              <w:rPr>
                <w:rFonts w:cs="Times New Roman"/>
                <w:b/>
                <w:noProof/>
                <w:sz w:val="20"/>
                <w:szCs w:val="20"/>
                <w:lang w:val="hu-HU"/>
              </w:rPr>
            </w:pPr>
            <w:r w:rsidRPr="009B51B2">
              <w:rPr>
                <w:rFonts w:cs="Times New Roman"/>
                <w:b/>
                <w:noProof/>
                <w:sz w:val="20"/>
                <w:szCs w:val="20"/>
                <w:lang w:val="hu-HU"/>
              </w:rPr>
              <w:t>[200]</w:t>
            </w:r>
          </w:p>
        </w:tc>
      </w:tr>
      <w:tr w:rsidR="009C05AA" w:rsidRPr="009B51B2" w14:paraId="6DF1705C" w14:textId="77777777" w:rsidTr="009C05AA">
        <w:trPr>
          <w:trHeight w:val="579"/>
        </w:trPr>
        <w:tc>
          <w:tcPr>
            <w:tcW w:w="479" w:type="pct"/>
          </w:tcPr>
          <w:p w14:paraId="090BEBEC" w14:textId="77777777" w:rsidR="009F7FF2" w:rsidRPr="009B51B2" w:rsidRDefault="00BF52BB">
            <w:pPr>
              <w:spacing w:after="0" w:line="240" w:lineRule="auto"/>
              <w:jc w:val="center"/>
              <w:rPr>
                <w:rFonts w:cs="Times New Roman"/>
                <w:bCs/>
                <w:iCs/>
                <w:noProof/>
                <w:sz w:val="20"/>
                <w:szCs w:val="20"/>
                <w:lang w:val="hu-HU"/>
              </w:rPr>
            </w:pPr>
            <w:r w:rsidRPr="009B51B2">
              <w:rPr>
                <w:rFonts w:cs="Times New Roman"/>
                <w:bCs/>
                <w:iCs/>
                <w:noProof/>
                <w:sz w:val="20"/>
                <w:szCs w:val="20"/>
                <w:lang w:val="hu-HU"/>
              </w:rPr>
              <w:t>4</w:t>
            </w:r>
          </w:p>
        </w:tc>
        <w:tc>
          <w:tcPr>
            <w:tcW w:w="527" w:type="pct"/>
          </w:tcPr>
          <w:p w14:paraId="2966795A" w14:textId="77777777" w:rsidR="009F7FF2" w:rsidRPr="009B51B2" w:rsidRDefault="00BF52BB">
            <w:pPr>
              <w:spacing w:after="0" w:line="240" w:lineRule="auto"/>
              <w:jc w:val="both"/>
              <w:rPr>
                <w:rFonts w:cs="Times New Roman"/>
                <w:bCs/>
                <w:iCs/>
                <w:noProof/>
                <w:sz w:val="20"/>
                <w:szCs w:val="20"/>
                <w:lang w:val="hu-HU"/>
              </w:rPr>
            </w:pPr>
            <w:r w:rsidRPr="009B51B2">
              <w:rPr>
                <w:rFonts w:cs="Times New Roman"/>
                <w:bCs/>
                <w:iCs/>
                <w:noProof/>
                <w:sz w:val="20"/>
                <w:szCs w:val="20"/>
                <w:lang w:val="hu-HU"/>
              </w:rPr>
              <w:t>ISO 1</w:t>
            </w:r>
          </w:p>
        </w:tc>
        <w:tc>
          <w:tcPr>
            <w:tcW w:w="410" w:type="pct"/>
          </w:tcPr>
          <w:p w14:paraId="5B4A4983" w14:textId="77777777" w:rsidR="009F7FF2" w:rsidRPr="009B51B2" w:rsidRDefault="00BF52BB">
            <w:pPr>
              <w:spacing w:after="0" w:line="240" w:lineRule="auto"/>
              <w:jc w:val="both"/>
              <w:rPr>
                <w:rFonts w:cs="Times New Roman"/>
                <w:bCs/>
                <w:iCs/>
                <w:noProof/>
                <w:sz w:val="20"/>
                <w:szCs w:val="20"/>
                <w:lang w:val="hu-HU"/>
              </w:rPr>
            </w:pPr>
            <w:r w:rsidRPr="009B51B2">
              <w:rPr>
                <w:rFonts w:cs="Times New Roman"/>
                <w:bCs/>
                <w:iCs/>
                <w:noProof/>
                <w:sz w:val="20"/>
                <w:szCs w:val="20"/>
                <w:lang w:val="hu-HU"/>
              </w:rPr>
              <w:t>RCO 87</w:t>
            </w:r>
          </w:p>
        </w:tc>
        <w:tc>
          <w:tcPr>
            <w:tcW w:w="1330" w:type="pct"/>
            <w:shd w:val="clear" w:color="auto" w:fill="auto"/>
          </w:tcPr>
          <w:p w14:paraId="4BF2FBEF" w14:textId="77777777" w:rsidR="009F7FF2" w:rsidRPr="009B51B2" w:rsidRDefault="00BF52BB">
            <w:pPr>
              <w:spacing w:after="0" w:line="240" w:lineRule="auto"/>
              <w:rPr>
                <w:rFonts w:cs="Times New Roman"/>
                <w:bCs/>
                <w:iCs/>
                <w:noProof/>
                <w:sz w:val="20"/>
                <w:szCs w:val="20"/>
                <w:lang w:val="hu-HU"/>
              </w:rPr>
            </w:pPr>
            <w:r w:rsidRPr="009B51B2">
              <w:rPr>
                <w:rFonts w:cs="Times New Roman"/>
                <w:bCs/>
                <w:iCs/>
                <w:noProof/>
                <w:sz w:val="20"/>
                <w:szCs w:val="20"/>
                <w:lang w:val="hu-HU"/>
              </w:rPr>
              <w:t>Határokon átnyúlóan együttműködő szervezetek</w:t>
            </w:r>
          </w:p>
        </w:tc>
        <w:tc>
          <w:tcPr>
            <w:tcW w:w="747" w:type="pct"/>
          </w:tcPr>
          <w:p w14:paraId="43B7D564" w14:textId="77777777" w:rsidR="009F7FF2" w:rsidRPr="009B51B2" w:rsidRDefault="00740366">
            <w:pPr>
              <w:spacing w:after="0" w:line="240" w:lineRule="auto"/>
              <w:jc w:val="both"/>
              <w:rPr>
                <w:rFonts w:cs="Times New Roman"/>
                <w:bCs/>
                <w:iCs/>
                <w:noProof/>
                <w:sz w:val="20"/>
                <w:szCs w:val="20"/>
                <w:lang w:val="hu-HU"/>
              </w:rPr>
            </w:pPr>
            <w:r w:rsidRPr="009B51B2">
              <w:rPr>
                <w:rFonts w:cs="Times New Roman"/>
                <w:bCs/>
                <w:iCs/>
                <w:noProof/>
                <w:sz w:val="20"/>
                <w:szCs w:val="20"/>
                <w:lang w:val="hu-HU"/>
              </w:rPr>
              <w:t>Szervezetek</w:t>
            </w:r>
          </w:p>
        </w:tc>
        <w:tc>
          <w:tcPr>
            <w:tcW w:w="688" w:type="pct"/>
            <w:shd w:val="clear" w:color="auto" w:fill="auto"/>
          </w:tcPr>
          <w:p w14:paraId="7E8247CC" w14:textId="77777777" w:rsidR="009F7FF2" w:rsidRPr="009B51B2" w:rsidRDefault="00BF52BB">
            <w:pPr>
              <w:spacing w:after="0" w:line="240" w:lineRule="auto"/>
              <w:jc w:val="center"/>
              <w:rPr>
                <w:rFonts w:cs="Times New Roman"/>
                <w:bCs/>
                <w:iCs/>
                <w:noProof/>
                <w:sz w:val="20"/>
                <w:szCs w:val="20"/>
                <w:lang w:val="hu-HU"/>
              </w:rPr>
            </w:pPr>
            <w:r w:rsidRPr="009B51B2">
              <w:rPr>
                <w:rFonts w:cs="Times New Roman"/>
                <w:bCs/>
                <w:iCs/>
                <w:noProof/>
                <w:sz w:val="20"/>
                <w:szCs w:val="20"/>
                <w:lang w:val="hu-HU"/>
              </w:rPr>
              <w:t>0</w:t>
            </w:r>
          </w:p>
        </w:tc>
        <w:tc>
          <w:tcPr>
            <w:tcW w:w="819" w:type="pct"/>
            <w:shd w:val="clear" w:color="auto" w:fill="auto"/>
          </w:tcPr>
          <w:p w14:paraId="67096195" w14:textId="77777777" w:rsidR="009F7FF2" w:rsidRPr="009B51B2" w:rsidRDefault="00BF52BB">
            <w:pPr>
              <w:spacing w:after="0" w:line="240" w:lineRule="auto"/>
              <w:jc w:val="center"/>
              <w:rPr>
                <w:rFonts w:cs="Times New Roman"/>
                <w:bCs/>
                <w:iCs/>
                <w:noProof/>
                <w:sz w:val="20"/>
                <w:szCs w:val="20"/>
                <w:lang w:val="hu-HU"/>
              </w:rPr>
            </w:pPr>
            <w:r w:rsidRPr="009B51B2">
              <w:rPr>
                <w:rFonts w:cs="Times New Roman"/>
                <w:bCs/>
                <w:iCs/>
                <w:noProof/>
                <w:sz w:val="20"/>
                <w:szCs w:val="20"/>
                <w:lang w:val="hu-HU"/>
              </w:rPr>
              <w:t>68</w:t>
            </w:r>
          </w:p>
        </w:tc>
      </w:tr>
    </w:tbl>
    <w:p w14:paraId="62707474" w14:textId="77777777" w:rsidR="00B97D26" w:rsidRPr="009B51B2" w:rsidRDefault="00B97D26" w:rsidP="00D8786F">
      <w:pPr>
        <w:spacing w:after="0" w:line="240" w:lineRule="auto"/>
        <w:rPr>
          <w:rFonts w:eastAsia="Times New Roman" w:cs="Times New Roman"/>
          <w:iCs/>
          <w:noProof/>
          <w:sz w:val="20"/>
          <w:szCs w:val="20"/>
          <w:lang w:val="hu-HU" w:eastAsia="en-GB"/>
        </w:rPr>
      </w:pPr>
    </w:p>
    <w:p w14:paraId="0F3069E0" w14:textId="77777777" w:rsidR="009F7FF2" w:rsidRPr="009B51B2" w:rsidRDefault="00BF52BB">
      <w:pPr>
        <w:spacing w:after="0" w:line="240" w:lineRule="auto"/>
        <w:rPr>
          <w:rFonts w:eastAsia="Times New Roman" w:cs="Times New Roman"/>
          <w:iCs/>
          <w:noProof/>
          <w:sz w:val="20"/>
          <w:szCs w:val="20"/>
          <w:lang w:val="hu-HU" w:eastAsia="en-GB"/>
        </w:rPr>
      </w:pPr>
      <w:r w:rsidRPr="009B51B2">
        <w:rPr>
          <w:rFonts w:eastAsia="Times New Roman" w:cs="Times New Roman"/>
          <w:iCs/>
          <w:noProof/>
          <w:sz w:val="20"/>
          <w:szCs w:val="20"/>
          <w:lang w:val="hu-HU" w:eastAsia="en-GB"/>
        </w:rPr>
        <w:t>3. táblázat: Eredménymutatók</w:t>
      </w:r>
    </w:p>
    <w:tbl>
      <w:tblPr>
        <w:tblW w:w="53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
        <w:gridCol w:w="1050"/>
        <w:gridCol w:w="1061"/>
        <w:gridCol w:w="1372"/>
        <w:gridCol w:w="1316"/>
        <w:gridCol w:w="1106"/>
        <w:gridCol w:w="927"/>
        <w:gridCol w:w="750"/>
        <w:gridCol w:w="1194"/>
        <w:gridCol w:w="1405"/>
      </w:tblGrid>
      <w:tr w:rsidR="00AD3DC9" w:rsidRPr="009B51B2" w14:paraId="1E562970" w14:textId="77777777" w:rsidTr="007B76F3">
        <w:trPr>
          <w:trHeight w:val="947"/>
        </w:trPr>
        <w:tc>
          <w:tcPr>
            <w:tcW w:w="461" w:type="pct"/>
          </w:tcPr>
          <w:p w14:paraId="4F5A60C9" w14:textId="17E24BCB" w:rsidR="009F7FF2" w:rsidRPr="009B51B2" w:rsidRDefault="00BF52BB">
            <w:pPr>
              <w:spacing w:after="0" w:line="240" w:lineRule="auto"/>
              <w:jc w:val="both"/>
              <w:rPr>
                <w:rFonts w:cs="Times New Roman"/>
                <w:b/>
                <w:noProof/>
                <w:sz w:val="20"/>
                <w:szCs w:val="20"/>
                <w:lang w:val="hu-HU"/>
              </w:rPr>
            </w:pPr>
            <w:r w:rsidRPr="009B51B2">
              <w:rPr>
                <w:rFonts w:cs="Times New Roman"/>
                <w:b/>
                <w:noProof/>
                <w:sz w:val="20"/>
                <w:szCs w:val="20"/>
                <w:lang w:val="hu-HU"/>
              </w:rPr>
              <w:t>Prioritás</w:t>
            </w:r>
            <w:r w:rsidR="006D3581">
              <w:rPr>
                <w:rFonts w:cs="Times New Roman"/>
                <w:b/>
                <w:noProof/>
                <w:sz w:val="20"/>
                <w:szCs w:val="20"/>
                <w:lang w:val="hu-HU"/>
              </w:rPr>
              <w:t xml:space="preserve"> száma</w:t>
            </w:r>
            <w:r w:rsidRPr="009B51B2">
              <w:rPr>
                <w:rFonts w:cs="Times New Roman"/>
                <w:b/>
                <w:noProof/>
                <w:sz w:val="20"/>
                <w:szCs w:val="20"/>
                <w:lang w:val="hu-HU"/>
              </w:rPr>
              <w:t xml:space="preserve"> </w:t>
            </w:r>
          </w:p>
        </w:tc>
        <w:tc>
          <w:tcPr>
            <w:tcW w:w="507" w:type="pct"/>
          </w:tcPr>
          <w:p w14:paraId="593FD184" w14:textId="3BB8382C" w:rsidR="009F7FF2" w:rsidRPr="009B51B2" w:rsidRDefault="00AC4EAC">
            <w:pPr>
              <w:spacing w:after="0" w:line="240" w:lineRule="auto"/>
              <w:jc w:val="both"/>
              <w:rPr>
                <w:rFonts w:cs="Times New Roman"/>
                <w:b/>
                <w:noProof/>
                <w:sz w:val="20"/>
                <w:szCs w:val="20"/>
                <w:lang w:val="hu-HU"/>
              </w:rPr>
            </w:pPr>
            <w:r>
              <w:rPr>
                <w:rFonts w:cs="Times New Roman"/>
                <w:b/>
                <w:noProof/>
                <w:sz w:val="20"/>
                <w:szCs w:val="20"/>
                <w:lang w:val="hu-HU"/>
              </w:rPr>
              <w:t xml:space="preserve">Egyedi </w:t>
            </w:r>
            <w:r w:rsidR="00BF52BB" w:rsidRPr="009B51B2">
              <w:rPr>
                <w:rFonts w:cs="Times New Roman"/>
                <w:b/>
                <w:noProof/>
                <w:sz w:val="20"/>
                <w:szCs w:val="20"/>
                <w:lang w:val="hu-HU"/>
              </w:rPr>
              <w:t>célkitűzés</w:t>
            </w:r>
          </w:p>
        </w:tc>
        <w:tc>
          <w:tcPr>
            <w:tcW w:w="318" w:type="pct"/>
          </w:tcPr>
          <w:p w14:paraId="00558E46" w14:textId="759244A3" w:rsidR="009F7FF2" w:rsidRPr="009B51B2" w:rsidRDefault="00AC4EAC">
            <w:pPr>
              <w:spacing w:after="0" w:line="240" w:lineRule="auto"/>
              <w:jc w:val="both"/>
              <w:rPr>
                <w:rFonts w:cs="Times New Roman"/>
                <w:b/>
                <w:noProof/>
                <w:sz w:val="20"/>
                <w:szCs w:val="20"/>
                <w:lang w:val="hu-HU"/>
              </w:rPr>
            </w:pPr>
            <w:r>
              <w:rPr>
                <w:rFonts w:cs="Times New Roman"/>
                <w:b/>
                <w:noProof/>
                <w:sz w:val="20"/>
                <w:szCs w:val="20"/>
                <w:lang w:val="hu-HU"/>
              </w:rPr>
              <w:t>Azonosító</w:t>
            </w:r>
          </w:p>
        </w:tc>
        <w:tc>
          <w:tcPr>
            <w:tcW w:w="645" w:type="pct"/>
            <w:shd w:val="clear" w:color="auto" w:fill="auto"/>
          </w:tcPr>
          <w:p w14:paraId="6D3FB452" w14:textId="1953F507" w:rsidR="009F7FF2" w:rsidRPr="009B51B2" w:rsidRDefault="00AC4EAC">
            <w:pPr>
              <w:spacing w:after="0" w:line="240" w:lineRule="auto"/>
              <w:jc w:val="both"/>
              <w:rPr>
                <w:rFonts w:cs="Times New Roman"/>
                <w:b/>
                <w:noProof/>
                <w:sz w:val="20"/>
                <w:szCs w:val="20"/>
                <w:lang w:val="hu-HU"/>
              </w:rPr>
            </w:pPr>
            <w:r>
              <w:rPr>
                <w:rFonts w:cs="Times New Roman"/>
                <w:b/>
                <w:noProof/>
                <w:sz w:val="20"/>
                <w:szCs w:val="20"/>
                <w:lang w:val="hu-HU"/>
              </w:rPr>
              <w:t>Mutató</w:t>
            </w:r>
            <w:r w:rsidR="00BF52BB" w:rsidRPr="009B51B2">
              <w:rPr>
                <w:rFonts w:cs="Times New Roman"/>
                <w:b/>
                <w:noProof/>
                <w:sz w:val="20"/>
                <w:szCs w:val="20"/>
                <w:lang w:val="hu-HU"/>
              </w:rPr>
              <w:t xml:space="preserve"> </w:t>
            </w:r>
          </w:p>
        </w:tc>
        <w:tc>
          <w:tcPr>
            <w:tcW w:w="626" w:type="pct"/>
          </w:tcPr>
          <w:p w14:paraId="3FF5A407" w14:textId="3F7E1F63" w:rsidR="009F7FF2" w:rsidRPr="009B51B2" w:rsidRDefault="00BF52BB">
            <w:pPr>
              <w:spacing w:after="0" w:line="240" w:lineRule="auto"/>
              <w:jc w:val="both"/>
              <w:rPr>
                <w:rFonts w:cs="Times New Roman"/>
                <w:b/>
                <w:noProof/>
                <w:sz w:val="20"/>
                <w:szCs w:val="20"/>
                <w:lang w:val="hu-HU"/>
              </w:rPr>
            </w:pPr>
            <w:r w:rsidRPr="009B51B2">
              <w:rPr>
                <w:rFonts w:cs="Times New Roman"/>
                <w:b/>
                <w:noProof/>
                <w:sz w:val="20"/>
                <w:szCs w:val="20"/>
                <w:lang w:val="hu-HU"/>
              </w:rPr>
              <w:t>Mér</w:t>
            </w:r>
            <w:r w:rsidR="00AC4EAC">
              <w:rPr>
                <w:rFonts w:cs="Times New Roman"/>
                <w:b/>
                <w:noProof/>
                <w:sz w:val="20"/>
                <w:szCs w:val="20"/>
                <w:lang w:val="hu-HU"/>
              </w:rPr>
              <w:t>ték</w:t>
            </w:r>
            <w:r w:rsidRPr="009B51B2">
              <w:rPr>
                <w:rFonts w:cs="Times New Roman"/>
                <w:b/>
                <w:noProof/>
                <w:sz w:val="20"/>
                <w:szCs w:val="20"/>
                <w:lang w:val="hu-HU"/>
              </w:rPr>
              <w:t>gység</w:t>
            </w:r>
          </w:p>
        </w:tc>
        <w:tc>
          <w:tcPr>
            <w:tcW w:w="479" w:type="pct"/>
          </w:tcPr>
          <w:p w14:paraId="4DA27A88" w14:textId="58348382" w:rsidR="009F7FF2" w:rsidRPr="009B51B2" w:rsidRDefault="00AC4EAC">
            <w:pPr>
              <w:spacing w:after="0" w:line="240" w:lineRule="auto"/>
              <w:jc w:val="both"/>
              <w:rPr>
                <w:rFonts w:cs="Times New Roman"/>
                <w:b/>
                <w:noProof/>
                <w:sz w:val="20"/>
                <w:szCs w:val="20"/>
                <w:lang w:val="hu-HU"/>
              </w:rPr>
            </w:pPr>
            <w:r>
              <w:rPr>
                <w:rFonts w:cs="Times New Roman"/>
                <w:b/>
                <w:noProof/>
                <w:sz w:val="20"/>
                <w:szCs w:val="20"/>
                <w:lang w:val="hu-HU"/>
              </w:rPr>
              <w:t>Kiindulási érték</w:t>
            </w:r>
          </w:p>
        </w:tc>
        <w:tc>
          <w:tcPr>
            <w:tcW w:w="552" w:type="pct"/>
          </w:tcPr>
          <w:p w14:paraId="6D439303" w14:textId="3C727EFA" w:rsidR="009F7FF2" w:rsidRPr="009B51B2" w:rsidRDefault="00AC4EAC">
            <w:pPr>
              <w:spacing w:after="0" w:line="240" w:lineRule="auto"/>
              <w:jc w:val="both"/>
              <w:rPr>
                <w:rFonts w:cs="Times New Roman"/>
                <w:b/>
                <w:noProof/>
                <w:sz w:val="20"/>
                <w:szCs w:val="20"/>
                <w:lang w:val="hu-HU"/>
              </w:rPr>
            </w:pPr>
            <w:r>
              <w:rPr>
                <w:rFonts w:cs="Times New Roman"/>
                <w:b/>
                <w:noProof/>
                <w:sz w:val="20"/>
                <w:szCs w:val="20"/>
                <w:lang w:val="hu-HU"/>
              </w:rPr>
              <w:t>Tárgy</w:t>
            </w:r>
            <w:r w:rsidR="00BF52BB" w:rsidRPr="009B51B2">
              <w:rPr>
                <w:rFonts w:cs="Times New Roman"/>
                <w:b/>
                <w:noProof/>
                <w:sz w:val="20"/>
                <w:szCs w:val="20"/>
                <w:lang w:val="hu-HU"/>
              </w:rPr>
              <w:t>év</w:t>
            </w:r>
          </w:p>
        </w:tc>
        <w:tc>
          <w:tcPr>
            <w:tcW w:w="387" w:type="pct"/>
            <w:shd w:val="clear" w:color="auto" w:fill="auto"/>
          </w:tcPr>
          <w:p w14:paraId="546BD199" w14:textId="77777777" w:rsidR="009F7FF2" w:rsidRPr="009B51B2" w:rsidRDefault="00BF52BB">
            <w:pPr>
              <w:spacing w:after="0" w:line="240" w:lineRule="auto"/>
              <w:jc w:val="both"/>
              <w:rPr>
                <w:rFonts w:cs="Times New Roman"/>
                <w:b/>
                <w:noProof/>
                <w:sz w:val="20"/>
                <w:szCs w:val="20"/>
                <w:lang w:val="hu-HU"/>
              </w:rPr>
            </w:pPr>
            <w:r w:rsidRPr="009B51B2">
              <w:rPr>
                <w:rFonts w:cs="Times New Roman"/>
                <w:b/>
                <w:noProof/>
                <w:sz w:val="20"/>
                <w:szCs w:val="20"/>
                <w:lang w:val="hu-HU"/>
              </w:rPr>
              <w:t>Végső cél (2029)</w:t>
            </w:r>
          </w:p>
        </w:tc>
        <w:tc>
          <w:tcPr>
            <w:tcW w:w="438" w:type="pct"/>
            <w:shd w:val="clear" w:color="auto" w:fill="auto"/>
          </w:tcPr>
          <w:p w14:paraId="4754CFFF" w14:textId="16DCE6FD" w:rsidR="009F7FF2" w:rsidRPr="009B51B2" w:rsidRDefault="00BF52BB">
            <w:pPr>
              <w:spacing w:after="0" w:line="240" w:lineRule="auto"/>
              <w:jc w:val="both"/>
              <w:rPr>
                <w:rFonts w:cs="Times New Roman"/>
                <w:b/>
                <w:noProof/>
                <w:sz w:val="20"/>
                <w:szCs w:val="20"/>
                <w:lang w:val="hu-HU"/>
              </w:rPr>
            </w:pPr>
            <w:r w:rsidRPr="009B51B2">
              <w:rPr>
                <w:rFonts w:cs="Times New Roman"/>
                <w:b/>
                <w:noProof/>
                <w:sz w:val="20"/>
                <w:szCs w:val="20"/>
                <w:lang w:val="hu-HU"/>
              </w:rPr>
              <w:t>Aadaforrás</w:t>
            </w:r>
          </w:p>
        </w:tc>
        <w:tc>
          <w:tcPr>
            <w:tcW w:w="587" w:type="pct"/>
          </w:tcPr>
          <w:p w14:paraId="1BBC3551" w14:textId="77777777" w:rsidR="009F7FF2" w:rsidRPr="009B51B2" w:rsidRDefault="00BF52BB">
            <w:pPr>
              <w:spacing w:after="0" w:line="480" w:lineRule="auto"/>
              <w:jc w:val="both"/>
              <w:rPr>
                <w:rFonts w:cs="Times New Roman"/>
                <w:b/>
                <w:noProof/>
                <w:sz w:val="20"/>
                <w:szCs w:val="20"/>
                <w:lang w:val="hu-HU"/>
              </w:rPr>
            </w:pPr>
            <w:r w:rsidRPr="009B51B2">
              <w:rPr>
                <w:rFonts w:cs="Times New Roman"/>
                <w:b/>
                <w:noProof/>
                <w:sz w:val="20"/>
                <w:szCs w:val="20"/>
                <w:lang w:val="hu-HU"/>
              </w:rPr>
              <w:t>Megjegyzések</w:t>
            </w:r>
          </w:p>
        </w:tc>
      </w:tr>
      <w:tr w:rsidR="00AD3DC9" w:rsidRPr="00E541C0" w14:paraId="5D9F3ADE" w14:textId="77777777" w:rsidTr="007B76F3">
        <w:trPr>
          <w:trHeight w:val="629"/>
        </w:trPr>
        <w:tc>
          <w:tcPr>
            <w:tcW w:w="461" w:type="pct"/>
          </w:tcPr>
          <w:p w14:paraId="6A806C53" w14:textId="77777777" w:rsidR="009F7FF2" w:rsidRPr="009B51B2" w:rsidRDefault="00BF52BB">
            <w:pPr>
              <w:spacing w:after="0" w:line="240" w:lineRule="auto"/>
              <w:jc w:val="center"/>
              <w:rPr>
                <w:rFonts w:cs="Times New Roman"/>
                <w:iCs/>
                <w:noProof/>
                <w:sz w:val="20"/>
                <w:szCs w:val="20"/>
                <w:lang w:val="hu-HU"/>
              </w:rPr>
            </w:pPr>
            <w:r w:rsidRPr="009B51B2">
              <w:rPr>
                <w:rFonts w:cs="Times New Roman"/>
                <w:iCs/>
                <w:noProof/>
                <w:sz w:val="20"/>
                <w:szCs w:val="20"/>
                <w:lang w:val="hu-HU"/>
              </w:rPr>
              <w:t>4</w:t>
            </w:r>
          </w:p>
        </w:tc>
        <w:tc>
          <w:tcPr>
            <w:tcW w:w="507" w:type="pct"/>
          </w:tcPr>
          <w:p w14:paraId="5BC8A6A9" w14:textId="77777777" w:rsidR="009F7FF2" w:rsidRPr="009B51B2" w:rsidRDefault="00BF52BB">
            <w:pPr>
              <w:spacing w:after="0" w:line="240" w:lineRule="auto"/>
              <w:jc w:val="both"/>
              <w:rPr>
                <w:rFonts w:cs="Times New Roman"/>
                <w:iCs/>
                <w:noProof/>
                <w:sz w:val="20"/>
                <w:szCs w:val="20"/>
                <w:lang w:val="hu-HU"/>
              </w:rPr>
            </w:pPr>
            <w:r w:rsidRPr="009B51B2">
              <w:rPr>
                <w:rFonts w:cs="Times New Roman"/>
                <w:iCs/>
                <w:noProof/>
                <w:sz w:val="20"/>
                <w:szCs w:val="20"/>
                <w:lang w:val="hu-HU"/>
              </w:rPr>
              <w:t>ISO 1</w:t>
            </w:r>
          </w:p>
        </w:tc>
        <w:tc>
          <w:tcPr>
            <w:tcW w:w="318" w:type="pct"/>
          </w:tcPr>
          <w:p w14:paraId="3BAE7A8F" w14:textId="77777777" w:rsidR="009F7FF2" w:rsidRPr="009B51B2" w:rsidRDefault="00BF52BB">
            <w:pPr>
              <w:spacing w:after="0" w:line="240" w:lineRule="auto"/>
              <w:jc w:val="both"/>
              <w:rPr>
                <w:rFonts w:cs="Times New Roman"/>
                <w:iCs/>
                <w:noProof/>
                <w:sz w:val="20"/>
                <w:szCs w:val="20"/>
                <w:lang w:val="hu-HU"/>
              </w:rPr>
            </w:pPr>
            <w:r w:rsidRPr="009B51B2">
              <w:rPr>
                <w:rFonts w:cs="Times New Roman"/>
                <w:iCs/>
                <w:noProof/>
                <w:sz w:val="20"/>
                <w:szCs w:val="20"/>
                <w:lang w:val="hu-HU"/>
              </w:rPr>
              <w:t>RCR 84</w:t>
            </w:r>
          </w:p>
        </w:tc>
        <w:tc>
          <w:tcPr>
            <w:tcW w:w="645" w:type="pct"/>
            <w:shd w:val="clear" w:color="auto" w:fill="auto"/>
          </w:tcPr>
          <w:p w14:paraId="2FA09FA2" w14:textId="77777777" w:rsidR="009F7FF2" w:rsidRPr="009B51B2" w:rsidRDefault="00BF52BB">
            <w:pPr>
              <w:spacing w:after="0" w:line="240" w:lineRule="auto"/>
              <w:rPr>
                <w:rFonts w:cs="Times New Roman"/>
                <w:iCs/>
                <w:noProof/>
                <w:sz w:val="20"/>
                <w:szCs w:val="20"/>
                <w:lang w:val="hu-HU"/>
              </w:rPr>
            </w:pPr>
            <w:r w:rsidRPr="009B51B2">
              <w:rPr>
                <w:rFonts w:cs="Times New Roman"/>
                <w:iCs/>
                <w:noProof/>
                <w:sz w:val="20"/>
                <w:szCs w:val="20"/>
                <w:lang w:val="hu-HU"/>
              </w:rPr>
              <w:t>A projekt befejezése után a határokon átnyúlóan együttműködő szervezetek</w:t>
            </w:r>
          </w:p>
        </w:tc>
        <w:tc>
          <w:tcPr>
            <w:tcW w:w="626" w:type="pct"/>
          </w:tcPr>
          <w:p w14:paraId="4018E1F8" w14:textId="77777777" w:rsidR="009F7FF2" w:rsidRPr="009B51B2" w:rsidRDefault="00740366">
            <w:pPr>
              <w:spacing w:after="0" w:line="240" w:lineRule="auto"/>
              <w:rPr>
                <w:rFonts w:cs="Times New Roman"/>
                <w:iCs/>
                <w:noProof/>
                <w:sz w:val="20"/>
                <w:szCs w:val="20"/>
                <w:lang w:val="hu-HU"/>
              </w:rPr>
            </w:pPr>
            <w:r w:rsidRPr="009B51B2">
              <w:rPr>
                <w:rFonts w:cs="Times New Roman"/>
                <w:iCs/>
                <w:noProof/>
                <w:sz w:val="20"/>
                <w:szCs w:val="20"/>
                <w:lang w:val="hu-HU"/>
              </w:rPr>
              <w:t>Szervezetek</w:t>
            </w:r>
          </w:p>
        </w:tc>
        <w:tc>
          <w:tcPr>
            <w:tcW w:w="479" w:type="pct"/>
          </w:tcPr>
          <w:p w14:paraId="15A1B1F3" w14:textId="77777777" w:rsidR="009F7FF2" w:rsidRPr="009B51B2" w:rsidRDefault="00BF52BB">
            <w:pPr>
              <w:spacing w:after="0" w:line="240" w:lineRule="auto"/>
              <w:jc w:val="center"/>
              <w:rPr>
                <w:rFonts w:cs="Times New Roman"/>
                <w:iCs/>
                <w:noProof/>
                <w:sz w:val="20"/>
                <w:szCs w:val="20"/>
                <w:lang w:val="hu-HU"/>
              </w:rPr>
            </w:pPr>
            <w:r w:rsidRPr="009B51B2">
              <w:rPr>
                <w:rFonts w:cs="Times New Roman"/>
                <w:iCs/>
                <w:noProof/>
                <w:sz w:val="20"/>
                <w:szCs w:val="20"/>
                <w:lang w:val="hu-HU"/>
              </w:rPr>
              <w:t>0</w:t>
            </w:r>
          </w:p>
        </w:tc>
        <w:tc>
          <w:tcPr>
            <w:tcW w:w="552" w:type="pct"/>
          </w:tcPr>
          <w:p w14:paraId="77347C5C" w14:textId="77777777" w:rsidR="009F7FF2" w:rsidRPr="009B51B2" w:rsidRDefault="00BF52BB">
            <w:pPr>
              <w:spacing w:after="0" w:line="240" w:lineRule="auto"/>
              <w:jc w:val="center"/>
              <w:rPr>
                <w:rFonts w:cs="Times New Roman"/>
                <w:iCs/>
                <w:noProof/>
                <w:sz w:val="20"/>
                <w:szCs w:val="20"/>
                <w:lang w:val="hu-HU"/>
              </w:rPr>
            </w:pPr>
            <w:r w:rsidRPr="009B51B2">
              <w:rPr>
                <w:rFonts w:cs="Times New Roman"/>
                <w:iCs/>
                <w:noProof/>
                <w:sz w:val="20"/>
                <w:szCs w:val="20"/>
                <w:lang w:val="hu-HU"/>
              </w:rPr>
              <w:t>2021</w:t>
            </w:r>
          </w:p>
        </w:tc>
        <w:tc>
          <w:tcPr>
            <w:tcW w:w="387" w:type="pct"/>
            <w:shd w:val="clear" w:color="auto" w:fill="auto"/>
          </w:tcPr>
          <w:p w14:paraId="3393C165" w14:textId="77777777" w:rsidR="009F7FF2" w:rsidRPr="009B51B2" w:rsidRDefault="00BF52BB">
            <w:pPr>
              <w:spacing w:after="0" w:line="240" w:lineRule="auto"/>
              <w:jc w:val="center"/>
              <w:rPr>
                <w:rFonts w:cs="Times New Roman"/>
                <w:iCs/>
                <w:noProof/>
                <w:sz w:val="20"/>
                <w:szCs w:val="20"/>
                <w:lang w:val="hu-HU"/>
              </w:rPr>
            </w:pPr>
            <w:r w:rsidRPr="009B51B2">
              <w:rPr>
                <w:rFonts w:cs="Times New Roman"/>
                <w:iCs/>
                <w:noProof/>
                <w:sz w:val="20"/>
                <w:szCs w:val="20"/>
                <w:lang w:val="hu-HU"/>
              </w:rPr>
              <w:t>41</w:t>
            </w:r>
          </w:p>
        </w:tc>
        <w:tc>
          <w:tcPr>
            <w:tcW w:w="438" w:type="pct"/>
            <w:shd w:val="clear" w:color="auto" w:fill="auto"/>
          </w:tcPr>
          <w:p w14:paraId="466F0FCA" w14:textId="35AC55D1" w:rsidR="009F7FF2" w:rsidRPr="009B51B2" w:rsidRDefault="006D3581">
            <w:pPr>
              <w:spacing w:after="0" w:line="240" w:lineRule="auto"/>
              <w:rPr>
                <w:rFonts w:cs="Times New Roman"/>
                <w:iCs/>
                <w:noProof/>
                <w:sz w:val="20"/>
                <w:szCs w:val="20"/>
                <w:lang w:val="hu-HU"/>
              </w:rPr>
            </w:pPr>
            <w:r>
              <w:rPr>
                <w:rFonts w:cs="Times New Roman"/>
                <w:iCs/>
                <w:noProof/>
                <w:sz w:val="20"/>
                <w:szCs w:val="20"/>
                <w:lang w:val="hu-HU"/>
              </w:rPr>
              <w:t xml:space="preserve">Irányító hatóság </w:t>
            </w:r>
            <w:r w:rsidR="00BF52BB" w:rsidRPr="009B51B2">
              <w:rPr>
                <w:rFonts w:cs="Times New Roman"/>
                <w:iCs/>
                <w:noProof/>
                <w:sz w:val="20"/>
                <w:szCs w:val="20"/>
                <w:lang w:val="hu-HU"/>
              </w:rPr>
              <w:t>monito-riing rendszer</w:t>
            </w:r>
            <w:r>
              <w:rPr>
                <w:rFonts w:cs="Times New Roman"/>
                <w:iCs/>
                <w:noProof/>
                <w:sz w:val="20"/>
                <w:szCs w:val="20"/>
                <w:lang w:val="hu-HU"/>
              </w:rPr>
              <w:t>e</w:t>
            </w:r>
            <w:r w:rsidR="00BF52BB" w:rsidRPr="009B51B2">
              <w:rPr>
                <w:rFonts w:cs="Times New Roman"/>
                <w:iCs/>
                <w:noProof/>
                <w:sz w:val="20"/>
                <w:szCs w:val="20"/>
                <w:lang w:val="hu-HU"/>
              </w:rPr>
              <w:t>/ felmérés</w:t>
            </w:r>
          </w:p>
        </w:tc>
        <w:tc>
          <w:tcPr>
            <w:tcW w:w="587" w:type="pct"/>
          </w:tcPr>
          <w:p w14:paraId="2DBD98E4" w14:textId="77777777" w:rsidR="00AD3DC9" w:rsidRPr="009B51B2" w:rsidRDefault="00AD3DC9" w:rsidP="00D8786F">
            <w:pPr>
              <w:spacing w:after="0"/>
              <w:rPr>
                <w:rFonts w:cs="Times New Roman"/>
                <w:iCs/>
                <w:noProof/>
                <w:sz w:val="20"/>
                <w:szCs w:val="20"/>
                <w:lang w:val="hu-HU"/>
              </w:rPr>
            </w:pPr>
          </w:p>
        </w:tc>
      </w:tr>
    </w:tbl>
    <w:p w14:paraId="40A240E6" w14:textId="77777777" w:rsidR="00AD3DC9" w:rsidRPr="009B51B2" w:rsidRDefault="00AD3DC9" w:rsidP="00D8786F">
      <w:pPr>
        <w:spacing w:after="0" w:line="240" w:lineRule="auto"/>
        <w:ind w:left="709" w:hanging="709"/>
        <w:jc w:val="both"/>
        <w:rPr>
          <w:rFonts w:eastAsia="Times New Roman" w:cs="Times New Roman"/>
          <w:b/>
          <w:iCs/>
          <w:noProof/>
          <w:sz w:val="20"/>
          <w:szCs w:val="20"/>
          <w:lang w:val="hu-HU" w:eastAsia="en-GB"/>
        </w:rPr>
      </w:pPr>
    </w:p>
    <w:p w14:paraId="2BA080C3" w14:textId="68AD102C" w:rsidR="009F7FF2" w:rsidRPr="009B51B2" w:rsidRDefault="00503771">
      <w:pPr>
        <w:spacing w:after="0" w:line="240" w:lineRule="auto"/>
        <w:ind w:left="709" w:hanging="709"/>
        <w:jc w:val="both"/>
        <w:rPr>
          <w:rFonts w:eastAsia="Times New Roman" w:cs="Times New Roman"/>
          <w:b/>
          <w:iCs/>
          <w:noProof/>
          <w:sz w:val="20"/>
          <w:szCs w:val="20"/>
          <w:lang w:val="hu-HU" w:eastAsia="en-GB"/>
        </w:rPr>
      </w:pPr>
      <w:r>
        <w:rPr>
          <w:rFonts w:eastAsia="Times New Roman" w:cs="Times New Roman"/>
          <w:b/>
          <w:iCs/>
          <w:noProof/>
          <w:sz w:val="20"/>
          <w:szCs w:val="20"/>
          <w:lang w:val="hu-HU" w:eastAsia="en-GB"/>
        </w:rPr>
        <w:t>F</w:t>
      </w:r>
      <w:r w:rsidR="00BF52BB" w:rsidRPr="009B51B2">
        <w:rPr>
          <w:rFonts w:eastAsia="Times New Roman" w:cs="Times New Roman"/>
          <w:b/>
          <w:iCs/>
          <w:noProof/>
          <w:sz w:val="20"/>
          <w:szCs w:val="20"/>
          <w:lang w:val="hu-HU" w:eastAsia="en-GB"/>
        </w:rPr>
        <w:t>ő célcsoportok</w:t>
      </w:r>
    </w:p>
    <w:p w14:paraId="47787E13" w14:textId="2D9A5810" w:rsidR="009F7FF2" w:rsidRPr="009B51B2" w:rsidRDefault="00BF52BB">
      <w:pPr>
        <w:spacing w:after="0" w:line="240" w:lineRule="auto"/>
        <w:jc w:val="both"/>
        <w:rPr>
          <w:rFonts w:eastAsia="Times New Roman" w:cs="Times New Roman"/>
          <w:i/>
          <w:noProof/>
          <w:color w:val="000000"/>
          <w:sz w:val="20"/>
          <w:szCs w:val="20"/>
          <w:lang w:val="hu-HU" w:eastAsia="en-GB"/>
        </w:rPr>
      </w:pPr>
      <w:r w:rsidRPr="009B51B2">
        <w:rPr>
          <w:rFonts w:eastAsia="Times New Roman" w:cs="Times New Roman"/>
          <w:i/>
          <w:noProof/>
          <w:color w:val="000000"/>
          <w:sz w:val="20"/>
          <w:szCs w:val="20"/>
          <w:lang w:val="hu-HU" w:eastAsia="en-GB"/>
        </w:rPr>
        <w:lastRenderedPageBreak/>
        <w:t>Hivatkozás: 17. cikk (3) bekezdés e) pont iii. alpont, 17. cikk (9) bekezdés c) pont iv. alpont</w:t>
      </w:r>
    </w:p>
    <w:p w14:paraId="74897272" w14:textId="1A4DA846" w:rsidR="009F7FF2" w:rsidRPr="009B51B2" w:rsidRDefault="00503771">
      <w:pPr>
        <w:keepNext/>
        <w:spacing w:after="0"/>
        <w:jc w:val="both"/>
        <w:rPr>
          <w:rFonts w:eastAsia="Times New Roman" w:cs="Times New Roman"/>
          <w:noProof/>
          <w:sz w:val="20"/>
          <w:szCs w:val="20"/>
          <w:lang w:val="hu-HU" w:eastAsia="en-GB"/>
        </w:rPr>
      </w:pPr>
      <w:r>
        <w:rPr>
          <w:rFonts w:eastAsia="Times New Roman" w:cs="Times New Roman"/>
          <w:iCs/>
          <w:noProof/>
          <w:color w:val="000000"/>
          <w:sz w:val="20"/>
          <w:szCs w:val="20"/>
          <w:lang w:val="hu-HU" w:eastAsia="en-GB"/>
        </w:rPr>
        <w:t xml:space="preserve">1. </w:t>
      </w:r>
      <w:r w:rsidR="00BF52BB" w:rsidRPr="009B51B2">
        <w:rPr>
          <w:rFonts w:eastAsia="Times New Roman" w:cs="Times New Roman"/>
          <w:iCs/>
          <w:noProof/>
          <w:color w:val="000000"/>
          <w:sz w:val="20"/>
          <w:szCs w:val="20"/>
          <w:lang w:val="hu-HU" w:eastAsia="en-GB"/>
        </w:rPr>
        <w:t>intézkedés</w:t>
      </w:r>
      <w:r w:rsidR="00AD3DC9" w:rsidRPr="009B51B2">
        <w:rPr>
          <w:rFonts w:eastAsia="Times New Roman" w:cs="Times New Roman"/>
          <w:iCs/>
          <w:noProof/>
          <w:color w:val="000000"/>
          <w:sz w:val="20"/>
          <w:szCs w:val="20"/>
          <w:lang w:val="hu-HU" w:eastAsia="en-GB"/>
        </w:rPr>
        <w:t xml:space="preserve">: </w:t>
      </w:r>
      <w:r w:rsidR="00AD3DC9" w:rsidRPr="009B51B2">
        <w:rPr>
          <w:rFonts w:eastAsia="Times New Roman" w:cs="Times New Roman"/>
          <w:noProof/>
          <w:sz w:val="20"/>
          <w:szCs w:val="20"/>
          <w:lang w:val="hu-HU" w:eastAsia="en-GB"/>
        </w:rPr>
        <w:t>ISO 1b A hatékony közigazgatás fokozása a jogi és közigazgatási együttműködés, valamint a polgárok, a civil társadalom szereplői és az intézmények közötti együttműködés előmozdításával, különösen a jogi és egyéb akadályok megoldása érdekében a határ menti régiókban.</w:t>
      </w:r>
    </w:p>
    <w:p w14:paraId="57F86D8F" w14:textId="77777777" w:rsidR="00BD6B4D" w:rsidRPr="009B51B2" w:rsidRDefault="00BD6B4D" w:rsidP="00D8786F">
      <w:pPr>
        <w:keepNext/>
        <w:spacing w:after="0"/>
        <w:jc w:val="both"/>
        <w:rPr>
          <w:rFonts w:eastAsia="Times New Roman" w:cs="Times New Roman"/>
          <w:noProof/>
          <w:sz w:val="20"/>
          <w:szCs w:val="20"/>
          <w:lang w:val="hu-HU" w:eastAsia="en-GB"/>
        </w:rPr>
      </w:pPr>
    </w:p>
    <w:p w14:paraId="708FE163" w14:textId="77777777" w:rsidR="009F7FF2" w:rsidRPr="009B51B2" w:rsidRDefault="00BF52BB">
      <w:pPr>
        <w:keepNext/>
        <w:spacing w:after="0"/>
        <w:jc w:val="both"/>
        <w:rPr>
          <w:rFonts w:eastAsia="Times New Roman" w:cs="Times New Roman"/>
          <w:noProof/>
          <w:sz w:val="20"/>
          <w:szCs w:val="20"/>
          <w:lang w:val="hu-HU" w:eastAsia="en-GB"/>
        </w:rPr>
      </w:pPr>
      <w:r w:rsidRPr="009B51B2">
        <w:rPr>
          <w:rFonts w:eastAsia="Times New Roman" w:cs="Times New Roman"/>
          <w:noProof/>
          <w:sz w:val="20"/>
          <w:szCs w:val="20"/>
          <w:lang w:val="hu-HU" w:eastAsia="en-GB"/>
        </w:rPr>
        <w:t xml:space="preserve">Közvetlen célcsoportok </w:t>
      </w:r>
      <w:r w:rsidR="0039110F" w:rsidRPr="009B51B2">
        <w:rPr>
          <w:rFonts w:eastAsia="Times New Roman" w:cs="Times New Roman"/>
          <w:noProof/>
          <w:sz w:val="20"/>
          <w:szCs w:val="20"/>
          <w:lang w:val="hu-HU" w:eastAsia="en-GB"/>
        </w:rPr>
        <w:t>(a potenciális kedvezményezettek indikatív listája)</w:t>
      </w:r>
      <w:r w:rsidRPr="009B51B2">
        <w:rPr>
          <w:rFonts w:eastAsia="Times New Roman" w:cs="Times New Roman"/>
          <w:noProof/>
          <w:sz w:val="20"/>
          <w:szCs w:val="20"/>
          <w:lang w:val="hu-HU" w:eastAsia="en-GB"/>
        </w:rPr>
        <w:t>:</w:t>
      </w:r>
    </w:p>
    <w:p w14:paraId="5AC67605" w14:textId="77777777" w:rsidR="009F7FF2" w:rsidRPr="009B51B2" w:rsidRDefault="00BF52BB">
      <w:pPr>
        <w:pStyle w:val="Listaszerbekezds"/>
        <w:keepNext/>
        <w:numPr>
          <w:ilvl w:val="0"/>
          <w:numId w:val="29"/>
        </w:numPr>
        <w:spacing w:after="0"/>
        <w:jc w:val="both"/>
        <w:rPr>
          <w:rFonts w:eastAsia="Times New Roman" w:cs="Times New Roman"/>
          <w:iCs/>
          <w:noProof/>
          <w:color w:val="000000"/>
          <w:sz w:val="20"/>
          <w:szCs w:val="20"/>
          <w:lang w:val="hu-HU" w:eastAsia="en-GB"/>
        </w:rPr>
      </w:pPr>
      <w:r w:rsidRPr="009B51B2">
        <w:rPr>
          <w:rFonts w:eastAsia="Times New Roman" w:cs="Times New Roman"/>
          <w:iCs/>
          <w:noProof/>
          <w:color w:val="000000"/>
          <w:sz w:val="20"/>
          <w:szCs w:val="20"/>
          <w:lang w:val="hu-HU" w:eastAsia="en-GB"/>
        </w:rPr>
        <w:t xml:space="preserve">helyi, regionális </w:t>
      </w:r>
      <w:r w:rsidR="00B578FA" w:rsidRPr="009B51B2">
        <w:rPr>
          <w:rFonts w:eastAsia="Times New Roman" w:cs="Times New Roman"/>
          <w:iCs/>
          <w:noProof/>
          <w:color w:val="000000"/>
          <w:sz w:val="20"/>
          <w:szCs w:val="20"/>
          <w:lang w:val="hu-HU" w:eastAsia="en-GB"/>
        </w:rPr>
        <w:t xml:space="preserve">és nemzeti </w:t>
      </w:r>
      <w:r w:rsidR="00AB29AB" w:rsidRPr="009B51B2">
        <w:rPr>
          <w:rFonts w:eastAsia="Times New Roman" w:cs="Times New Roman"/>
          <w:iCs/>
          <w:noProof/>
          <w:color w:val="000000"/>
          <w:sz w:val="20"/>
          <w:szCs w:val="20"/>
          <w:lang w:val="hu-HU" w:eastAsia="en-GB"/>
        </w:rPr>
        <w:t xml:space="preserve">hatóságok </w:t>
      </w:r>
      <w:r w:rsidRPr="009B51B2">
        <w:rPr>
          <w:rFonts w:eastAsia="Times New Roman" w:cs="Times New Roman"/>
          <w:iCs/>
          <w:noProof/>
          <w:color w:val="000000"/>
          <w:sz w:val="20"/>
          <w:szCs w:val="20"/>
          <w:lang w:val="hu-HU" w:eastAsia="en-GB"/>
        </w:rPr>
        <w:t xml:space="preserve">és </w:t>
      </w:r>
      <w:r w:rsidR="0083548F" w:rsidRPr="009B51B2">
        <w:rPr>
          <w:rFonts w:eastAsia="Times New Roman" w:cs="Times New Roman"/>
          <w:iCs/>
          <w:noProof/>
          <w:color w:val="000000"/>
          <w:sz w:val="20"/>
          <w:szCs w:val="20"/>
          <w:lang w:val="hu-HU" w:eastAsia="en-GB"/>
        </w:rPr>
        <w:t>intézményeik</w:t>
      </w:r>
      <w:r w:rsidRPr="009B51B2">
        <w:rPr>
          <w:rFonts w:eastAsia="Times New Roman" w:cs="Times New Roman"/>
          <w:iCs/>
          <w:noProof/>
          <w:color w:val="000000"/>
          <w:sz w:val="20"/>
          <w:szCs w:val="20"/>
          <w:lang w:val="hu-HU" w:eastAsia="en-GB"/>
        </w:rPr>
        <w:t>;</w:t>
      </w:r>
    </w:p>
    <w:p w14:paraId="0AAA7CC1" w14:textId="77777777" w:rsidR="009F7FF2" w:rsidRPr="009B51B2" w:rsidRDefault="00BF52BB">
      <w:pPr>
        <w:pStyle w:val="Listaszerbekezds"/>
        <w:keepNext/>
        <w:numPr>
          <w:ilvl w:val="0"/>
          <w:numId w:val="29"/>
        </w:numPr>
        <w:spacing w:after="0"/>
        <w:jc w:val="both"/>
        <w:rPr>
          <w:rFonts w:eastAsia="Times New Roman" w:cs="Times New Roman"/>
          <w:iCs/>
          <w:noProof/>
          <w:color w:val="000000"/>
          <w:sz w:val="20"/>
          <w:szCs w:val="20"/>
          <w:lang w:val="hu-HU" w:eastAsia="en-GB"/>
        </w:rPr>
      </w:pPr>
      <w:r w:rsidRPr="009B51B2">
        <w:rPr>
          <w:rFonts w:eastAsia="Times New Roman" w:cs="Times New Roman"/>
          <w:iCs/>
          <w:noProof/>
          <w:color w:val="000000"/>
          <w:sz w:val="20"/>
          <w:szCs w:val="20"/>
          <w:lang w:val="hu-HU" w:eastAsia="en-GB"/>
        </w:rPr>
        <w:t>helyi, regionális és nemzeti intézmények, kormányzati szervek a program területén;</w:t>
      </w:r>
    </w:p>
    <w:p w14:paraId="4980B0E9" w14:textId="77777777" w:rsidR="009F7FF2" w:rsidRPr="009B51B2" w:rsidRDefault="00BF52BB">
      <w:pPr>
        <w:pStyle w:val="Listaszerbekezds"/>
        <w:keepNext/>
        <w:numPr>
          <w:ilvl w:val="0"/>
          <w:numId w:val="29"/>
        </w:numPr>
        <w:spacing w:after="0"/>
        <w:jc w:val="both"/>
        <w:rPr>
          <w:rFonts w:eastAsia="Times New Roman" w:cs="Times New Roman"/>
          <w:iCs/>
          <w:noProof/>
          <w:color w:val="000000"/>
          <w:sz w:val="20"/>
          <w:szCs w:val="20"/>
          <w:lang w:val="hu-HU" w:eastAsia="en-GB"/>
        </w:rPr>
      </w:pPr>
      <w:r w:rsidRPr="009B51B2">
        <w:rPr>
          <w:rFonts w:eastAsia="Times New Roman" w:cs="Times New Roman"/>
          <w:iCs/>
          <w:noProof/>
          <w:color w:val="000000"/>
          <w:sz w:val="20"/>
          <w:szCs w:val="20"/>
          <w:lang w:val="hu-HU" w:eastAsia="en-GB"/>
        </w:rPr>
        <w:t>munkaerő-piaci szervezetek, egészségügyi és szociális intézmények;</w:t>
      </w:r>
    </w:p>
    <w:p w14:paraId="690FA858" w14:textId="77777777" w:rsidR="009F7FF2" w:rsidRPr="009B51B2" w:rsidRDefault="00BF52BB">
      <w:pPr>
        <w:pStyle w:val="Listaszerbekezds"/>
        <w:keepNext/>
        <w:numPr>
          <w:ilvl w:val="0"/>
          <w:numId w:val="29"/>
        </w:numPr>
        <w:spacing w:after="0"/>
        <w:jc w:val="both"/>
        <w:rPr>
          <w:rFonts w:eastAsia="Times New Roman" w:cs="Times New Roman"/>
          <w:iCs/>
          <w:noProof/>
          <w:color w:val="000000"/>
          <w:sz w:val="20"/>
          <w:szCs w:val="20"/>
          <w:lang w:val="hu-HU" w:eastAsia="en-GB"/>
        </w:rPr>
      </w:pPr>
      <w:r w:rsidRPr="009B51B2">
        <w:rPr>
          <w:rFonts w:eastAsia="Times New Roman" w:cs="Times New Roman"/>
          <w:iCs/>
          <w:noProof/>
          <w:color w:val="000000"/>
          <w:sz w:val="20"/>
          <w:szCs w:val="20"/>
          <w:lang w:val="hu-HU" w:eastAsia="en-GB"/>
        </w:rPr>
        <w:t xml:space="preserve">vállalkozástámogató </w:t>
      </w:r>
      <w:r w:rsidR="00525D90" w:rsidRPr="009B51B2">
        <w:rPr>
          <w:rFonts w:eastAsia="Times New Roman" w:cs="Times New Roman"/>
          <w:iCs/>
          <w:noProof/>
          <w:color w:val="000000"/>
          <w:sz w:val="20"/>
          <w:szCs w:val="20"/>
          <w:lang w:val="hu-HU" w:eastAsia="en-GB"/>
        </w:rPr>
        <w:t>intézmények</w:t>
      </w:r>
      <w:r w:rsidR="00BC452D" w:rsidRPr="009B51B2">
        <w:rPr>
          <w:rFonts w:eastAsia="Times New Roman" w:cs="Times New Roman"/>
          <w:iCs/>
          <w:noProof/>
          <w:color w:val="000000"/>
          <w:sz w:val="20"/>
          <w:szCs w:val="20"/>
          <w:lang w:val="hu-HU" w:eastAsia="en-GB"/>
        </w:rPr>
        <w:t>;</w:t>
      </w:r>
    </w:p>
    <w:p w14:paraId="18BA1FAC" w14:textId="303D56CE" w:rsidR="009F7FF2" w:rsidRPr="009B51B2" w:rsidRDefault="00BF52BB">
      <w:pPr>
        <w:pStyle w:val="Listaszerbekezds"/>
        <w:keepNext/>
        <w:numPr>
          <w:ilvl w:val="0"/>
          <w:numId w:val="29"/>
        </w:numPr>
        <w:spacing w:after="0"/>
        <w:jc w:val="both"/>
        <w:rPr>
          <w:rFonts w:eastAsia="Times New Roman" w:cs="Times New Roman"/>
          <w:noProof/>
          <w:sz w:val="20"/>
          <w:szCs w:val="20"/>
          <w:lang w:val="hu-HU" w:eastAsia="en-GB"/>
        </w:rPr>
      </w:pPr>
      <w:r w:rsidRPr="009B51B2">
        <w:rPr>
          <w:rFonts w:eastAsia="Times New Roman" w:cs="Times New Roman"/>
          <w:iCs/>
          <w:noProof/>
          <w:color w:val="000000"/>
          <w:sz w:val="20"/>
          <w:szCs w:val="20"/>
          <w:lang w:val="hu-HU" w:eastAsia="en-GB"/>
        </w:rPr>
        <w:t>közlekedési infrastruktúra-kezelő szervek, tömegközlekedési szervezetek</w:t>
      </w:r>
      <w:r w:rsidR="007D741D" w:rsidRPr="009B51B2">
        <w:rPr>
          <w:rFonts w:eastAsia="Times New Roman" w:cs="Times New Roman"/>
          <w:iCs/>
          <w:noProof/>
          <w:color w:val="000000"/>
          <w:sz w:val="20"/>
          <w:szCs w:val="20"/>
          <w:lang w:val="hu-HU" w:eastAsia="en-GB"/>
        </w:rPr>
        <w:t>;</w:t>
      </w:r>
    </w:p>
    <w:p w14:paraId="375DCBF2" w14:textId="77777777" w:rsidR="00BD6B4D" w:rsidRPr="009B51B2" w:rsidRDefault="00BD6B4D" w:rsidP="00D8786F">
      <w:pPr>
        <w:keepNext/>
        <w:spacing w:after="0"/>
        <w:jc w:val="both"/>
        <w:rPr>
          <w:rFonts w:eastAsia="Times New Roman" w:cs="Times New Roman"/>
          <w:noProof/>
          <w:sz w:val="20"/>
          <w:szCs w:val="20"/>
          <w:lang w:val="hu-HU" w:eastAsia="en-GB"/>
        </w:rPr>
      </w:pPr>
    </w:p>
    <w:p w14:paraId="2465E12D" w14:textId="77777777" w:rsidR="009F7FF2" w:rsidRPr="009B51B2" w:rsidRDefault="00BF52BB">
      <w:pPr>
        <w:keepNext/>
        <w:spacing w:after="0"/>
        <w:jc w:val="both"/>
        <w:rPr>
          <w:rFonts w:eastAsia="Times New Roman" w:cs="Times New Roman"/>
          <w:noProof/>
          <w:sz w:val="20"/>
          <w:szCs w:val="20"/>
          <w:lang w:val="hu-HU" w:eastAsia="en-GB"/>
        </w:rPr>
      </w:pPr>
      <w:r w:rsidRPr="009B51B2">
        <w:rPr>
          <w:rFonts w:eastAsia="Times New Roman" w:cs="Times New Roman"/>
          <w:noProof/>
          <w:sz w:val="20"/>
          <w:szCs w:val="20"/>
          <w:lang w:val="hu-HU" w:eastAsia="en-GB"/>
        </w:rPr>
        <w:t>Közvetett célcsoportok:</w:t>
      </w:r>
    </w:p>
    <w:p w14:paraId="737C4227" w14:textId="77777777" w:rsidR="009F7FF2" w:rsidRPr="009B51B2" w:rsidRDefault="00BF52BB">
      <w:pPr>
        <w:pStyle w:val="Listaszerbekezds"/>
        <w:keepNext/>
        <w:numPr>
          <w:ilvl w:val="0"/>
          <w:numId w:val="30"/>
        </w:numPr>
        <w:spacing w:after="0"/>
        <w:jc w:val="both"/>
        <w:rPr>
          <w:rFonts w:eastAsia="Times New Roman" w:cs="Times New Roman"/>
          <w:noProof/>
          <w:color w:val="000000"/>
          <w:sz w:val="20"/>
          <w:szCs w:val="20"/>
          <w:lang w:val="hu-HU" w:eastAsia="en-GB"/>
        </w:rPr>
      </w:pPr>
      <w:r w:rsidRPr="009B51B2">
        <w:rPr>
          <w:rFonts w:eastAsia="Times New Roman" w:cs="Times New Roman"/>
          <w:noProof/>
          <w:color w:val="000000"/>
          <w:sz w:val="20"/>
          <w:szCs w:val="20"/>
          <w:lang w:val="hu-HU" w:eastAsia="en-GB"/>
        </w:rPr>
        <w:t>a program területén található helyi és nemzeti intézmények és hatóságok munkatársai (beleértve a regionális és ágazati fejlesztési ügynökségeket és a régió természetvédelemért és vízgazdálkodásért felelős szervezeteit);</w:t>
      </w:r>
    </w:p>
    <w:p w14:paraId="0102C4F6" w14:textId="77777777" w:rsidR="009F7FF2" w:rsidRPr="009B51B2" w:rsidRDefault="00BF52BB">
      <w:pPr>
        <w:pStyle w:val="Listaszerbekezds"/>
        <w:numPr>
          <w:ilvl w:val="0"/>
          <w:numId w:val="30"/>
        </w:numPr>
        <w:spacing w:after="0"/>
        <w:jc w:val="both"/>
        <w:rPr>
          <w:rFonts w:eastAsia="Times New Roman" w:cs="Times New Roman"/>
          <w:noProof/>
          <w:color w:val="000000"/>
          <w:sz w:val="20"/>
          <w:szCs w:val="20"/>
          <w:lang w:val="hu-HU" w:eastAsia="en-GB"/>
        </w:rPr>
      </w:pPr>
      <w:r w:rsidRPr="009B51B2">
        <w:rPr>
          <w:rFonts w:eastAsia="Times New Roman" w:cs="Times New Roman"/>
          <w:noProof/>
          <w:color w:val="000000"/>
          <w:sz w:val="20"/>
          <w:szCs w:val="20"/>
          <w:lang w:val="hu-HU" w:eastAsia="en-GB"/>
        </w:rPr>
        <w:t>a helyi, megyei és regionális önkormányzatok és vállalkozásaik munkatársai;</w:t>
      </w:r>
    </w:p>
    <w:p w14:paraId="624ACF55" w14:textId="77777777" w:rsidR="009F7FF2" w:rsidRPr="009B51B2" w:rsidRDefault="00BF52BB">
      <w:pPr>
        <w:pStyle w:val="Listaszerbekezds"/>
        <w:numPr>
          <w:ilvl w:val="0"/>
          <w:numId w:val="30"/>
        </w:numPr>
        <w:spacing w:after="0"/>
        <w:jc w:val="both"/>
        <w:rPr>
          <w:rFonts w:eastAsia="Times New Roman" w:cs="Times New Roman"/>
          <w:noProof/>
          <w:color w:val="000000"/>
          <w:sz w:val="20"/>
          <w:szCs w:val="20"/>
          <w:lang w:val="hu-HU" w:eastAsia="en-GB"/>
        </w:rPr>
      </w:pPr>
      <w:r w:rsidRPr="009B51B2">
        <w:rPr>
          <w:rFonts w:eastAsia="Times New Roman" w:cs="Times New Roman"/>
          <w:noProof/>
          <w:color w:val="000000"/>
          <w:sz w:val="20"/>
          <w:szCs w:val="20"/>
          <w:lang w:val="hu-HU" w:eastAsia="en-GB"/>
        </w:rPr>
        <w:t>a határ menti régió lakossága.</w:t>
      </w:r>
    </w:p>
    <w:p w14:paraId="6B00D209" w14:textId="77777777" w:rsidR="00AD3DC9" w:rsidRPr="009B51B2" w:rsidRDefault="00AD3DC9" w:rsidP="00D8786F">
      <w:pPr>
        <w:spacing w:after="0"/>
        <w:jc w:val="both"/>
        <w:rPr>
          <w:rFonts w:eastAsia="Times New Roman" w:cs="Times New Roman"/>
          <w:iCs/>
          <w:noProof/>
          <w:color w:val="000000"/>
          <w:sz w:val="20"/>
          <w:szCs w:val="20"/>
          <w:lang w:val="hu-HU" w:eastAsia="en-GB"/>
        </w:rPr>
      </w:pPr>
    </w:p>
    <w:p w14:paraId="198686A1" w14:textId="4F96D02E" w:rsidR="009F7FF2" w:rsidRPr="009B51B2" w:rsidRDefault="00AD3DC9">
      <w:pPr>
        <w:keepNext/>
        <w:spacing w:after="0"/>
        <w:jc w:val="both"/>
        <w:rPr>
          <w:rFonts w:eastAsia="Times New Roman" w:cs="Times New Roman"/>
          <w:noProof/>
          <w:sz w:val="20"/>
          <w:szCs w:val="20"/>
          <w:lang w:val="hu-HU" w:eastAsia="en-GB"/>
        </w:rPr>
      </w:pPr>
      <w:r w:rsidRPr="009B51B2">
        <w:rPr>
          <w:rFonts w:eastAsia="Times New Roman" w:cs="Times New Roman"/>
          <w:iCs/>
          <w:noProof/>
          <w:color w:val="000000"/>
          <w:sz w:val="20"/>
          <w:szCs w:val="20"/>
          <w:lang w:val="hu-HU" w:eastAsia="en-GB"/>
        </w:rPr>
        <w:t xml:space="preserve">2. </w:t>
      </w:r>
      <w:r w:rsidR="00E658BB">
        <w:rPr>
          <w:rFonts w:eastAsia="Times New Roman" w:cs="Times New Roman"/>
          <w:iCs/>
          <w:noProof/>
          <w:color w:val="000000"/>
          <w:sz w:val="20"/>
          <w:szCs w:val="20"/>
          <w:lang w:val="hu-HU" w:eastAsia="en-GB"/>
        </w:rPr>
        <w:t>intézke</w:t>
      </w:r>
      <w:r w:rsidR="006D3581">
        <w:rPr>
          <w:rFonts w:eastAsia="Times New Roman" w:cs="Times New Roman"/>
          <w:iCs/>
          <w:noProof/>
          <w:color w:val="000000"/>
          <w:sz w:val="20"/>
          <w:szCs w:val="20"/>
          <w:lang w:val="hu-HU" w:eastAsia="en-GB"/>
        </w:rPr>
        <w:t>d</w:t>
      </w:r>
      <w:r w:rsidR="00E658BB">
        <w:rPr>
          <w:rFonts w:eastAsia="Times New Roman" w:cs="Times New Roman"/>
          <w:iCs/>
          <w:noProof/>
          <w:color w:val="000000"/>
          <w:sz w:val="20"/>
          <w:szCs w:val="20"/>
          <w:lang w:val="hu-HU" w:eastAsia="en-GB"/>
        </w:rPr>
        <w:t>és</w:t>
      </w:r>
      <w:r w:rsidRPr="009B51B2">
        <w:rPr>
          <w:rFonts w:eastAsia="Times New Roman" w:cs="Times New Roman"/>
          <w:iCs/>
          <w:noProof/>
          <w:color w:val="000000"/>
          <w:sz w:val="20"/>
          <w:szCs w:val="20"/>
          <w:lang w:val="hu-HU" w:eastAsia="en-GB"/>
        </w:rPr>
        <w:t xml:space="preserve">: </w:t>
      </w:r>
      <w:r w:rsidRPr="009B51B2">
        <w:rPr>
          <w:rFonts w:eastAsia="Times New Roman" w:cs="Times New Roman"/>
          <w:noProof/>
          <w:sz w:val="20"/>
          <w:szCs w:val="20"/>
          <w:lang w:val="hu-HU" w:eastAsia="en-GB"/>
        </w:rPr>
        <w:t>ISO 1c A kölcsönös bizalom kiépítése, különösen az emberek közötti fellépések ösztönzésével.</w:t>
      </w:r>
    </w:p>
    <w:p w14:paraId="58E77C91" w14:textId="77777777" w:rsidR="00BD6B4D" w:rsidRPr="009B51B2" w:rsidRDefault="00BD6B4D" w:rsidP="00D8786F">
      <w:pPr>
        <w:keepNext/>
        <w:spacing w:after="0"/>
        <w:jc w:val="both"/>
        <w:rPr>
          <w:rFonts w:eastAsia="Times New Roman" w:cs="Times New Roman"/>
          <w:noProof/>
          <w:sz w:val="20"/>
          <w:szCs w:val="20"/>
          <w:lang w:val="hu-HU" w:eastAsia="en-GB"/>
        </w:rPr>
      </w:pPr>
    </w:p>
    <w:p w14:paraId="43A2BBB7" w14:textId="77777777" w:rsidR="009F7FF2" w:rsidRPr="009B51B2" w:rsidRDefault="00BF52BB">
      <w:pPr>
        <w:spacing w:after="0"/>
        <w:jc w:val="both"/>
        <w:rPr>
          <w:rFonts w:eastAsia="Times New Roman" w:cs="Times New Roman"/>
          <w:noProof/>
          <w:sz w:val="20"/>
          <w:szCs w:val="20"/>
          <w:lang w:val="hu-HU" w:eastAsia="en-GB"/>
        </w:rPr>
      </w:pPr>
      <w:r w:rsidRPr="009B51B2">
        <w:rPr>
          <w:rFonts w:eastAsia="Times New Roman" w:cs="Times New Roman"/>
          <w:noProof/>
          <w:sz w:val="20"/>
          <w:szCs w:val="20"/>
          <w:lang w:val="hu-HU" w:eastAsia="en-GB"/>
        </w:rPr>
        <w:t>Közvetlen célcsoportok (a potenciális kedvezményezettek indikatív listája):</w:t>
      </w:r>
    </w:p>
    <w:p w14:paraId="55082AAE" w14:textId="77777777" w:rsidR="009F7FF2" w:rsidRPr="009B51B2" w:rsidRDefault="00BF52BB">
      <w:pPr>
        <w:pStyle w:val="Listaszerbekezds"/>
        <w:numPr>
          <w:ilvl w:val="0"/>
          <w:numId w:val="6"/>
        </w:numPr>
        <w:spacing w:after="0"/>
        <w:jc w:val="both"/>
        <w:rPr>
          <w:rFonts w:eastAsia="Times New Roman" w:cs="Times New Roman"/>
          <w:noProof/>
          <w:sz w:val="20"/>
          <w:szCs w:val="20"/>
          <w:lang w:val="hu-HU" w:eastAsia="en-GB"/>
        </w:rPr>
      </w:pPr>
      <w:r w:rsidRPr="009B51B2">
        <w:rPr>
          <w:rFonts w:eastAsia="Times New Roman" w:cs="Times New Roman"/>
          <w:noProof/>
          <w:sz w:val="20"/>
          <w:szCs w:val="20"/>
          <w:lang w:val="hu-HU" w:eastAsia="en-GB"/>
        </w:rPr>
        <w:t>Civil szervezetek (NGO-k);</w:t>
      </w:r>
    </w:p>
    <w:p w14:paraId="355A2ED3" w14:textId="77777777" w:rsidR="009F7FF2" w:rsidRPr="009B51B2" w:rsidRDefault="00BF52BB">
      <w:pPr>
        <w:pStyle w:val="Listaszerbekezds"/>
        <w:numPr>
          <w:ilvl w:val="0"/>
          <w:numId w:val="6"/>
        </w:numPr>
        <w:spacing w:after="0"/>
        <w:jc w:val="both"/>
        <w:rPr>
          <w:rFonts w:eastAsia="Times New Roman" w:cs="Times New Roman"/>
          <w:noProof/>
          <w:sz w:val="20"/>
          <w:szCs w:val="20"/>
          <w:lang w:val="hu-HU" w:eastAsia="en-GB"/>
        </w:rPr>
      </w:pPr>
      <w:r w:rsidRPr="009B51B2">
        <w:rPr>
          <w:rFonts w:eastAsia="Times New Roman" w:cs="Times New Roman"/>
          <w:noProof/>
          <w:sz w:val="20"/>
          <w:szCs w:val="20"/>
          <w:lang w:val="hu-HU" w:eastAsia="en-GB"/>
        </w:rPr>
        <w:t>Kulturális és művészeti egyesületek;</w:t>
      </w:r>
    </w:p>
    <w:p w14:paraId="5FC337C8" w14:textId="77777777" w:rsidR="009F7FF2" w:rsidRPr="009B51B2" w:rsidRDefault="00BF52BB">
      <w:pPr>
        <w:pStyle w:val="Listaszerbekezds"/>
        <w:numPr>
          <w:ilvl w:val="0"/>
          <w:numId w:val="6"/>
        </w:numPr>
        <w:spacing w:after="0"/>
        <w:jc w:val="both"/>
        <w:rPr>
          <w:rFonts w:eastAsia="Times New Roman" w:cs="Times New Roman"/>
          <w:noProof/>
          <w:sz w:val="20"/>
          <w:szCs w:val="20"/>
          <w:lang w:val="hu-HU" w:eastAsia="en-GB"/>
        </w:rPr>
      </w:pPr>
      <w:r w:rsidRPr="009B51B2">
        <w:rPr>
          <w:rFonts w:eastAsia="Times New Roman" w:cs="Times New Roman"/>
          <w:noProof/>
          <w:sz w:val="20"/>
          <w:szCs w:val="20"/>
          <w:lang w:val="hu-HU" w:eastAsia="en-GB"/>
        </w:rPr>
        <w:t>Egyházi szervezetek;</w:t>
      </w:r>
    </w:p>
    <w:p w14:paraId="5F3FD968" w14:textId="77777777" w:rsidR="009F7FF2" w:rsidRPr="009B51B2" w:rsidRDefault="00BF52BB">
      <w:pPr>
        <w:pStyle w:val="Listaszerbekezds"/>
        <w:numPr>
          <w:ilvl w:val="0"/>
          <w:numId w:val="6"/>
        </w:numPr>
        <w:spacing w:after="0"/>
        <w:jc w:val="both"/>
        <w:rPr>
          <w:rFonts w:eastAsia="Times New Roman" w:cs="Times New Roman"/>
          <w:noProof/>
          <w:sz w:val="20"/>
          <w:szCs w:val="20"/>
          <w:lang w:val="hu-HU" w:eastAsia="en-GB"/>
        </w:rPr>
      </w:pPr>
      <w:r w:rsidRPr="009B51B2">
        <w:rPr>
          <w:rFonts w:eastAsia="Times New Roman" w:cs="Times New Roman"/>
          <w:noProof/>
          <w:sz w:val="20"/>
          <w:szCs w:val="20"/>
          <w:lang w:val="hu-HU" w:eastAsia="en-GB"/>
        </w:rPr>
        <w:t>Kisebbségi szervezetek (beleértve a kisebbségi kormányokat is);</w:t>
      </w:r>
    </w:p>
    <w:p w14:paraId="2F845E3F" w14:textId="77777777" w:rsidR="009F7FF2" w:rsidRPr="009B51B2" w:rsidRDefault="00BF52BB">
      <w:pPr>
        <w:pStyle w:val="Listaszerbekezds"/>
        <w:numPr>
          <w:ilvl w:val="0"/>
          <w:numId w:val="6"/>
        </w:numPr>
        <w:spacing w:after="0"/>
        <w:jc w:val="both"/>
        <w:rPr>
          <w:rFonts w:eastAsia="Times New Roman" w:cs="Times New Roman"/>
          <w:noProof/>
          <w:sz w:val="20"/>
          <w:szCs w:val="20"/>
          <w:lang w:val="hu-HU" w:eastAsia="en-GB"/>
        </w:rPr>
      </w:pPr>
      <w:r w:rsidRPr="009B51B2">
        <w:rPr>
          <w:rFonts w:eastAsia="Times New Roman" w:cs="Times New Roman"/>
          <w:noProof/>
          <w:sz w:val="20"/>
          <w:szCs w:val="20"/>
          <w:lang w:val="hu-HU" w:eastAsia="en-GB"/>
        </w:rPr>
        <w:t>Sportegyesületek, klubok;</w:t>
      </w:r>
    </w:p>
    <w:p w14:paraId="04206D35" w14:textId="77777777" w:rsidR="009F7FF2" w:rsidRPr="009B51B2" w:rsidRDefault="00BF52BB">
      <w:pPr>
        <w:pStyle w:val="Listaszerbekezds"/>
        <w:numPr>
          <w:ilvl w:val="0"/>
          <w:numId w:val="6"/>
        </w:numPr>
        <w:spacing w:after="0"/>
        <w:jc w:val="both"/>
        <w:rPr>
          <w:rFonts w:eastAsia="Times New Roman" w:cs="Times New Roman"/>
          <w:noProof/>
          <w:sz w:val="20"/>
          <w:szCs w:val="20"/>
          <w:lang w:val="hu-HU" w:eastAsia="en-GB"/>
        </w:rPr>
      </w:pPr>
      <w:r w:rsidRPr="009B51B2">
        <w:rPr>
          <w:rFonts w:eastAsia="Times New Roman" w:cs="Times New Roman"/>
          <w:noProof/>
          <w:sz w:val="20"/>
          <w:szCs w:val="20"/>
          <w:lang w:val="hu-HU" w:eastAsia="en-GB"/>
        </w:rPr>
        <w:t>Ifjúsági szervezetek;</w:t>
      </w:r>
    </w:p>
    <w:p w14:paraId="6B0A4751" w14:textId="77777777" w:rsidR="009F7FF2" w:rsidRPr="009B51B2" w:rsidRDefault="00BF52BB">
      <w:pPr>
        <w:pStyle w:val="Listaszerbekezds"/>
        <w:numPr>
          <w:ilvl w:val="0"/>
          <w:numId w:val="6"/>
        </w:numPr>
        <w:spacing w:after="0"/>
        <w:jc w:val="both"/>
        <w:rPr>
          <w:rFonts w:eastAsia="Times New Roman" w:cs="Times New Roman"/>
          <w:noProof/>
          <w:sz w:val="20"/>
          <w:szCs w:val="20"/>
          <w:lang w:val="hu-HU" w:eastAsia="en-GB"/>
        </w:rPr>
      </w:pPr>
      <w:r w:rsidRPr="009B51B2">
        <w:rPr>
          <w:rFonts w:eastAsia="Times New Roman" w:cs="Times New Roman"/>
          <w:noProof/>
          <w:sz w:val="20"/>
          <w:szCs w:val="20"/>
          <w:lang w:val="hu-HU" w:eastAsia="en-GB"/>
        </w:rPr>
        <w:t xml:space="preserve">Helyi és regionális </w:t>
      </w:r>
      <w:r w:rsidR="00B578FA" w:rsidRPr="009B51B2">
        <w:rPr>
          <w:rFonts w:eastAsia="Times New Roman" w:cs="Times New Roman"/>
          <w:noProof/>
          <w:sz w:val="20"/>
          <w:szCs w:val="20"/>
          <w:lang w:val="hu-HU" w:eastAsia="en-GB"/>
        </w:rPr>
        <w:t xml:space="preserve">hatóságok </w:t>
      </w:r>
      <w:r w:rsidR="0083548F" w:rsidRPr="009B51B2">
        <w:rPr>
          <w:rFonts w:eastAsia="Times New Roman" w:cs="Times New Roman"/>
          <w:noProof/>
          <w:sz w:val="20"/>
          <w:szCs w:val="20"/>
          <w:lang w:val="hu-HU" w:eastAsia="en-GB"/>
        </w:rPr>
        <w:t xml:space="preserve">és </w:t>
      </w:r>
      <w:r w:rsidR="000C2C88" w:rsidRPr="009B51B2">
        <w:rPr>
          <w:rFonts w:eastAsia="Times New Roman" w:cs="Times New Roman"/>
          <w:noProof/>
          <w:sz w:val="20"/>
          <w:szCs w:val="20"/>
          <w:lang w:val="hu-HU" w:eastAsia="en-GB"/>
        </w:rPr>
        <w:t>intézményeik</w:t>
      </w:r>
      <w:r w:rsidR="007D741D" w:rsidRPr="009B51B2">
        <w:rPr>
          <w:rFonts w:eastAsia="Times New Roman" w:cs="Times New Roman"/>
          <w:noProof/>
          <w:sz w:val="20"/>
          <w:szCs w:val="20"/>
          <w:lang w:val="hu-HU" w:eastAsia="en-GB"/>
        </w:rPr>
        <w:t>;</w:t>
      </w:r>
    </w:p>
    <w:p w14:paraId="045EF00E" w14:textId="77777777" w:rsidR="00BD6B4D" w:rsidRPr="009B51B2" w:rsidRDefault="00BD6B4D" w:rsidP="00D8786F">
      <w:pPr>
        <w:spacing w:after="0"/>
        <w:jc w:val="both"/>
        <w:rPr>
          <w:rFonts w:eastAsia="Times New Roman" w:cs="Times New Roman"/>
          <w:noProof/>
          <w:sz w:val="20"/>
          <w:szCs w:val="20"/>
          <w:lang w:val="hu-HU" w:eastAsia="en-GB"/>
        </w:rPr>
      </w:pPr>
    </w:p>
    <w:p w14:paraId="492C05DA" w14:textId="77777777" w:rsidR="009F7FF2" w:rsidRPr="009B51B2" w:rsidRDefault="00BF52BB">
      <w:pPr>
        <w:spacing w:after="0"/>
        <w:jc w:val="both"/>
        <w:rPr>
          <w:rFonts w:eastAsia="Times New Roman" w:cs="Times New Roman"/>
          <w:noProof/>
          <w:sz w:val="20"/>
          <w:szCs w:val="20"/>
          <w:lang w:val="hu-HU" w:eastAsia="en-GB"/>
        </w:rPr>
      </w:pPr>
      <w:r w:rsidRPr="009B51B2">
        <w:rPr>
          <w:rFonts w:eastAsia="Times New Roman" w:cs="Times New Roman"/>
          <w:noProof/>
          <w:sz w:val="20"/>
          <w:szCs w:val="20"/>
          <w:lang w:val="hu-HU" w:eastAsia="en-GB"/>
        </w:rPr>
        <w:t xml:space="preserve">Közvetett célcsoportok: a </w:t>
      </w:r>
      <w:r w:rsidR="00AD3DC9" w:rsidRPr="009B51B2">
        <w:rPr>
          <w:rFonts w:eastAsia="Times New Roman" w:cs="Times New Roman"/>
          <w:noProof/>
          <w:sz w:val="20"/>
          <w:szCs w:val="20"/>
          <w:lang w:val="hu-HU" w:eastAsia="en-GB"/>
        </w:rPr>
        <w:t>határ menti térség lakossága.</w:t>
      </w:r>
    </w:p>
    <w:p w14:paraId="38E961F3" w14:textId="77777777" w:rsidR="00AD3DC9" w:rsidRPr="009B51B2" w:rsidRDefault="00AD3DC9" w:rsidP="00D8786F">
      <w:pPr>
        <w:spacing w:after="0" w:line="240" w:lineRule="auto"/>
        <w:ind w:left="709" w:hanging="709"/>
        <w:jc w:val="both"/>
        <w:rPr>
          <w:rFonts w:eastAsia="Times New Roman" w:cs="Times New Roman"/>
          <w:b/>
          <w:iCs/>
          <w:noProof/>
          <w:sz w:val="20"/>
          <w:szCs w:val="20"/>
          <w:lang w:val="hu-HU" w:eastAsia="en-GB"/>
        </w:rPr>
      </w:pPr>
    </w:p>
    <w:p w14:paraId="34A16A5A" w14:textId="01CBF7D2" w:rsidR="008B029F" w:rsidRDefault="008B029F" w:rsidP="00D12519">
      <w:pPr>
        <w:spacing w:after="0" w:line="240" w:lineRule="auto"/>
        <w:jc w:val="both"/>
        <w:rPr>
          <w:rFonts w:eastAsia="Times New Roman" w:cs="Times New Roman"/>
          <w:b/>
          <w:iCs/>
          <w:noProof/>
          <w:sz w:val="20"/>
          <w:szCs w:val="20"/>
          <w:lang w:val="hu-HU" w:eastAsia="en-GB"/>
        </w:rPr>
      </w:pPr>
      <w:r w:rsidRPr="008B029F">
        <w:rPr>
          <w:rFonts w:eastAsia="Times New Roman" w:cs="Times New Roman"/>
          <w:b/>
          <w:iCs/>
          <w:noProof/>
          <w:sz w:val="20"/>
          <w:szCs w:val="20"/>
          <w:lang w:val="hu-HU" w:eastAsia="en-GB"/>
        </w:rPr>
        <w:t>A célzott egyedi területek megjelölése, ideértve az integrált területi beruházás, a közösségvezérelt helyi fejlesztés és egyéb területi eszközök tervezett felhasználását</w:t>
      </w:r>
    </w:p>
    <w:p w14:paraId="664A1412" w14:textId="77777777" w:rsidR="006D3581" w:rsidRDefault="006D3581" w:rsidP="00D12519">
      <w:pPr>
        <w:spacing w:after="0" w:line="240" w:lineRule="auto"/>
        <w:jc w:val="both"/>
        <w:rPr>
          <w:rFonts w:eastAsia="Times New Roman" w:cs="Times New Roman"/>
          <w:b/>
          <w:iCs/>
          <w:noProof/>
          <w:sz w:val="20"/>
          <w:szCs w:val="20"/>
          <w:lang w:val="hu-HU" w:eastAsia="en-GB"/>
        </w:rPr>
      </w:pPr>
    </w:p>
    <w:p w14:paraId="2500838F" w14:textId="4ED1FF09" w:rsidR="009F7FF2" w:rsidRPr="009B51B2" w:rsidRDefault="00BF52BB">
      <w:pPr>
        <w:spacing w:after="0" w:line="240" w:lineRule="auto"/>
        <w:jc w:val="both"/>
        <w:rPr>
          <w:rFonts w:eastAsia="Times New Roman" w:cs="Times New Roman"/>
          <w:i/>
          <w:noProof/>
          <w:color w:val="000000"/>
          <w:sz w:val="20"/>
          <w:szCs w:val="20"/>
          <w:lang w:val="hu-HU" w:eastAsia="en-GB"/>
        </w:rPr>
      </w:pPr>
      <w:r w:rsidRPr="009B51B2">
        <w:rPr>
          <w:rFonts w:eastAsia="Times New Roman" w:cs="Times New Roman"/>
          <w:i/>
          <w:noProof/>
          <w:color w:val="000000"/>
          <w:sz w:val="20"/>
          <w:szCs w:val="20"/>
          <w:lang w:val="hu-HU" w:eastAsia="en-GB"/>
        </w:rPr>
        <w:t>Hivatkozás: cikk 17. cikk (3) bekezdés e) pont iv. alpon</w:t>
      </w:r>
      <w:r w:rsidR="00D12519">
        <w:rPr>
          <w:rFonts w:eastAsia="Times New Roman" w:cs="Times New Roman"/>
          <w:i/>
          <w:noProof/>
          <w:color w:val="000000"/>
          <w:sz w:val="20"/>
          <w:szCs w:val="20"/>
          <w:lang w:val="hu-HU" w:eastAsia="en-GB"/>
        </w:rPr>
        <w:t>t</w:t>
      </w:r>
    </w:p>
    <w:p w14:paraId="1FC3C205" w14:textId="77777777" w:rsidR="009F7FF2" w:rsidRPr="009B51B2" w:rsidRDefault="00864173">
      <w:pPr>
        <w:keepNext/>
        <w:spacing w:after="0"/>
        <w:jc w:val="both"/>
        <w:rPr>
          <w:rFonts w:eastAsia="Times New Roman" w:cs="Times New Roman"/>
          <w:iCs/>
          <w:noProof/>
          <w:color w:val="000000"/>
          <w:sz w:val="20"/>
          <w:szCs w:val="20"/>
          <w:lang w:val="hu-HU" w:eastAsia="en-GB"/>
        </w:rPr>
      </w:pPr>
      <w:r w:rsidRPr="009B51B2">
        <w:rPr>
          <w:rFonts w:eastAsia="Times New Roman" w:cs="Times New Roman"/>
          <w:iCs/>
          <w:noProof/>
          <w:color w:val="000000"/>
          <w:sz w:val="20"/>
          <w:szCs w:val="20"/>
          <w:lang w:val="hu-HU" w:eastAsia="en-GB"/>
        </w:rPr>
        <w:t xml:space="preserve">Területi eszközöket </w:t>
      </w:r>
      <w:r w:rsidR="00BF52BB" w:rsidRPr="009B51B2">
        <w:rPr>
          <w:rFonts w:eastAsia="Times New Roman" w:cs="Times New Roman"/>
          <w:iCs/>
          <w:noProof/>
          <w:color w:val="000000"/>
          <w:sz w:val="20"/>
          <w:szCs w:val="20"/>
          <w:lang w:val="hu-HU" w:eastAsia="en-GB"/>
        </w:rPr>
        <w:t xml:space="preserve">nem </w:t>
      </w:r>
      <w:r w:rsidRPr="009B51B2">
        <w:rPr>
          <w:rFonts w:eastAsia="Times New Roman" w:cs="Times New Roman"/>
          <w:iCs/>
          <w:noProof/>
          <w:color w:val="000000"/>
          <w:sz w:val="20"/>
          <w:szCs w:val="20"/>
          <w:lang w:val="hu-HU" w:eastAsia="en-GB"/>
        </w:rPr>
        <w:t>használnak.</w:t>
      </w:r>
    </w:p>
    <w:p w14:paraId="33F6EEB8" w14:textId="77777777" w:rsidR="00AD3DC9" w:rsidRPr="009B51B2" w:rsidRDefault="00AD3DC9" w:rsidP="00D8786F">
      <w:pPr>
        <w:spacing w:after="0" w:line="240" w:lineRule="auto"/>
        <w:ind w:left="709" w:hanging="709"/>
        <w:jc w:val="both"/>
        <w:rPr>
          <w:rFonts w:eastAsia="Times New Roman" w:cs="Times New Roman"/>
          <w:b/>
          <w:iCs/>
          <w:noProof/>
          <w:sz w:val="20"/>
          <w:szCs w:val="20"/>
          <w:lang w:val="hu-HU" w:eastAsia="en-GB"/>
        </w:rPr>
      </w:pPr>
    </w:p>
    <w:p w14:paraId="2330C576" w14:textId="77777777" w:rsidR="009F7FF2" w:rsidRPr="009B51B2" w:rsidRDefault="00BF52BB">
      <w:pPr>
        <w:spacing w:after="0" w:line="240" w:lineRule="auto"/>
        <w:ind w:left="709" w:hanging="709"/>
        <w:jc w:val="both"/>
        <w:rPr>
          <w:rFonts w:eastAsia="Times New Roman" w:cs="Times New Roman"/>
          <w:b/>
          <w:iCs/>
          <w:noProof/>
          <w:sz w:val="20"/>
          <w:szCs w:val="20"/>
          <w:lang w:val="hu-HU" w:eastAsia="en-GB"/>
        </w:rPr>
      </w:pPr>
      <w:r w:rsidRPr="009B51B2">
        <w:rPr>
          <w:rFonts w:eastAsia="Times New Roman" w:cs="Times New Roman"/>
          <w:b/>
          <w:iCs/>
          <w:noProof/>
          <w:sz w:val="20"/>
          <w:szCs w:val="20"/>
          <w:lang w:val="hu-HU" w:eastAsia="en-GB"/>
        </w:rPr>
        <w:t>A pénzügyi eszközök tervezett felhasználása</w:t>
      </w:r>
    </w:p>
    <w:p w14:paraId="211417AF" w14:textId="5EBAB9D8" w:rsidR="009F7FF2" w:rsidRPr="009B51B2" w:rsidRDefault="00BF52BB">
      <w:pPr>
        <w:spacing w:after="0" w:line="240" w:lineRule="auto"/>
        <w:jc w:val="both"/>
        <w:rPr>
          <w:rFonts w:eastAsia="Times New Roman" w:cs="Times New Roman"/>
          <w:i/>
          <w:noProof/>
          <w:color w:val="000000"/>
          <w:sz w:val="20"/>
          <w:szCs w:val="20"/>
          <w:lang w:val="hu-HU" w:eastAsia="en-GB"/>
        </w:rPr>
      </w:pPr>
      <w:r w:rsidRPr="009B51B2">
        <w:rPr>
          <w:rFonts w:eastAsia="Times New Roman" w:cs="Times New Roman"/>
          <w:i/>
          <w:noProof/>
          <w:color w:val="000000"/>
          <w:sz w:val="20"/>
          <w:szCs w:val="20"/>
          <w:lang w:val="hu-HU" w:eastAsia="en-GB"/>
        </w:rPr>
        <w:t>Hivatkozás: 17. cikk (3) bekezdés e) pont v</w:t>
      </w:r>
      <w:r w:rsidR="00D12519">
        <w:rPr>
          <w:rFonts w:eastAsia="Times New Roman" w:cs="Times New Roman"/>
          <w:i/>
          <w:noProof/>
          <w:color w:val="000000"/>
          <w:sz w:val="20"/>
          <w:szCs w:val="20"/>
          <w:lang w:val="hu-HU" w:eastAsia="en-GB"/>
        </w:rPr>
        <w:t xml:space="preserve">. </w:t>
      </w:r>
      <w:r w:rsidRPr="009B51B2">
        <w:rPr>
          <w:rFonts w:eastAsia="Times New Roman" w:cs="Times New Roman"/>
          <w:i/>
          <w:noProof/>
          <w:color w:val="000000"/>
          <w:sz w:val="20"/>
          <w:szCs w:val="20"/>
          <w:lang w:val="hu-HU" w:eastAsia="en-GB"/>
        </w:rPr>
        <w:t>alpont</w:t>
      </w:r>
    </w:p>
    <w:p w14:paraId="1ADD69EC" w14:textId="77777777" w:rsidR="009F7FF2" w:rsidRPr="009B51B2" w:rsidRDefault="00BF52BB">
      <w:pPr>
        <w:keepNext/>
        <w:spacing w:after="0"/>
        <w:jc w:val="both"/>
        <w:rPr>
          <w:rFonts w:eastAsia="Times New Roman" w:cs="Times New Roman"/>
          <w:iCs/>
          <w:noProof/>
          <w:color w:val="000000"/>
          <w:sz w:val="20"/>
          <w:szCs w:val="20"/>
          <w:lang w:val="hu-HU" w:eastAsia="en-GB"/>
        </w:rPr>
      </w:pPr>
      <w:r w:rsidRPr="009B51B2">
        <w:rPr>
          <w:rFonts w:eastAsia="Times New Roman" w:cs="Times New Roman"/>
          <w:iCs/>
          <w:noProof/>
          <w:color w:val="000000"/>
          <w:sz w:val="20"/>
          <w:szCs w:val="20"/>
          <w:lang w:val="hu-HU" w:eastAsia="en-GB"/>
        </w:rPr>
        <w:t>Pénzügyi eszközök nem kerülnek felhasználásra.</w:t>
      </w:r>
    </w:p>
    <w:p w14:paraId="3B3531F1" w14:textId="77777777" w:rsidR="00AD3DC9" w:rsidRPr="009B51B2" w:rsidRDefault="00AD3DC9" w:rsidP="00D8786F">
      <w:pPr>
        <w:spacing w:after="0" w:line="240" w:lineRule="auto"/>
        <w:ind w:left="709" w:hanging="709"/>
        <w:jc w:val="both"/>
        <w:rPr>
          <w:rFonts w:eastAsia="Times New Roman" w:cs="Times New Roman"/>
          <w:b/>
          <w:iCs/>
          <w:noProof/>
          <w:sz w:val="20"/>
          <w:szCs w:val="20"/>
          <w:lang w:val="hu-HU" w:eastAsia="en-GB"/>
        </w:rPr>
      </w:pPr>
    </w:p>
    <w:p w14:paraId="13EC298D" w14:textId="068A7493" w:rsidR="008B029F" w:rsidRDefault="008B029F">
      <w:pPr>
        <w:spacing w:after="0" w:line="240" w:lineRule="auto"/>
        <w:ind w:left="709" w:hanging="709"/>
        <w:jc w:val="both"/>
        <w:rPr>
          <w:rFonts w:eastAsia="Times New Roman" w:cs="Times New Roman"/>
          <w:b/>
          <w:iCs/>
          <w:noProof/>
          <w:sz w:val="20"/>
          <w:szCs w:val="20"/>
          <w:lang w:val="hu-HU" w:eastAsia="en-GB"/>
        </w:rPr>
      </w:pPr>
      <w:r w:rsidRPr="008B029F">
        <w:rPr>
          <w:rFonts w:eastAsia="Times New Roman" w:cs="Times New Roman"/>
          <w:b/>
          <w:iCs/>
          <w:noProof/>
          <w:sz w:val="20"/>
          <w:szCs w:val="20"/>
          <w:lang w:val="hu-HU" w:eastAsia="en-GB"/>
        </w:rPr>
        <w:t>Az uniós program forrásainak indikatív bontása beavatkozástípus szerint</w:t>
      </w:r>
    </w:p>
    <w:p w14:paraId="0E3E6782" w14:textId="59DE61F1" w:rsidR="009F7FF2" w:rsidRPr="009B51B2" w:rsidRDefault="00BF52BB">
      <w:pPr>
        <w:spacing w:after="0" w:line="240" w:lineRule="auto"/>
        <w:jc w:val="both"/>
        <w:rPr>
          <w:rFonts w:cs="Times New Roman"/>
          <w:i/>
          <w:color w:val="000000"/>
          <w:sz w:val="20"/>
          <w:szCs w:val="20"/>
          <w:lang w:val="hu-HU"/>
        </w:rPr>
      </w:pPr>
      <w:r w:rsidRPr="009B51B2">
        <w:rPr>
          <w:rFonts w:cs="Times New Roman"/>
          <w:i/>
          <w:color w:val="000000"/>
          <w:sz w:val="20"/>
          <w:szCs w:val="20"/>
          <w:lang w:val="hu-HU"/>
        </w:rPr>
        <w:t xml:space="preserve">Hivatkozás: </w:t>
      </w:r>
      <w:r w:rsidRPr="009B51B2">
        <w:rPr>
          <w:rFonts w:eastAsia="Times New Roman" w:cs="Times New Roman"/>
          <w:i/>
          <w:noProof/>
          <w:color w:val="000000"/>
          <w:sz w:val="20"/>
          <w:szCs w:val="20"/>
          <w:lang w:val="hu-HU" w:eastAsia="en-GB"/>
        </w:rPr>
        <w:t xml:space="preserve">17. cikk (3) bekezdés </w:t>
      </w:r>
      <w:r w:rsidR="00E62F18" w:rsidRPr="009B51B2">
        <w:rPr>
          <w:rFonts w:eastAsia="Times New Roman" w:cs="Times New Roman"/>
          <w:i/>
          <w:noProof/>
          <w:color w:val="000000"/>
          <w:sz w:val="20"/>
          <w:szCs w:val="20"/>
          <w:lang w:val="hu-HU" w:eastAsia="en-GB"/>
        </w:rPr>
        <w:t xml:space="preserve">e) </w:t>
      </w:r>
      <w:r w:rsidRPr="009B51B2">
        <w:rPr>
          <w:rFonts w:eastAsia="Times New Roman" w:cs="Times New Roman"/>
          <w:i/>
          <w:noProof/>
          <w:color w:val="000000"/>
          <w:sz w:val="20"/>
          <w:szCs w:val="20"/>
          <w:lang w:val="hu-HU" w:eastAsia="en-GB"/>
        </w:rPr>
        <w:t>pont vi</w:t>
      </w:r>
      <w:r w:rsidR="008B029F">
        <w:rPr>
          <w:rFonts w:eastAsia="Times New Roman" w:cs="Times New Roman"/>
          <w:i/>
          <w:noProof/>
          <w:color w:val="000000"/>
          <w:sz w:val="20"/>
          <w:szCs w:val="20"/>
          <w:lang w:val="hu-HU" w:eastAsia="en-GB"/>
        </w:rPr>
        <w:t xml:space="preserve">. </w:t>
      </w:r>
      <w:r w:rsidRPr="009B51B2">
        <w:rPr>
          <w:rFonts w:eastAsia="Times New Roman" w:cs="Times New Roman"/>
          <w:i/>
          <w:noProof/>
          <w:color w:val="000000"/>
          <w:sz w:val="20"/>
          <w:szCs w:val="20"/>
          <w:lang w:val="hu-HU" w:eastAsia="en-GB"/>
        </w:rPr>
        <w:t>alpont, 17. cikk (9) bekezdés c) pont v</w:t>
      </w:r>
      <w:r w:rsidR="008B029F">
        <w:rPr>
          <w:rFonts w:eastAsia="Times New Roman" w:cs="Times New Roman"/>
          <w:i/>
          <w:noProof/>
          <w:color w:val="000000"/>
          <w:sz w:val="20"/>
          <w:szCs w:val="20"/>
          <w:lang w:val="hu-HU" w:eastAsia="en-GB"/>
        </w:rPr>
        <w:t xml:space="preserve">. </w:t>
      </w:r>
      <w:r w:rsidRPr="009B51B2">
        <w:rPr>
          <w:rFonts w:eastAsia="Times New Roman" w:cs="Times New Roman"/>
          <w:i/>
          <w:noProof/>
          <w:color w:val="000000"/>
          <w:sz w:val="20"/>
          <w:szCs w:val="20"/>
          <w:lang w:val="hu-HU" w:eastAsia="en-GB"/>
        </w:rPr>
        <w:t>alpont</w:t>
      </w:r>
    </w:p>
    <w:p w14:paraId="0B159F1A" w14:textId="77777777" w:rsidR="00AD3DC9" w:rsidRPr="009B51B2" w:rsidRDefault="00AD3DC9" w:rsidP="00D8786F">
      <w:pPr>
        <w:spacing w:after="0" w:line="240" w:lineRule="auto"/>
        <w:jc w:val="both"/>
        <w:rPr>
          <w:rFonts w:eastAsia="Times New Roman" w:cs="Times New Roman"/>
          <w:iCs/>
          <w:noProof/>
          <w:sz w:val="20"/>
          <w:szCs w:val="20"/>
          <w:lang w:val="hu-HU" w:eastAsia="en-GB"/>
        </w:rPr>
      </w:pPr>
    </w:p>
    <w:p w14:paraId="57856DC1" w14:textId="576831EC" w:rsidR="009F7FF2" w:rsidRPr="009B51B2" w:rsidRDefault="008B029F">
      <w:pPr>
        <w:spacing w:after="0" w:line="240" w:lineRule="auto"/>
        <w:jc w:val="both"/>
        <w:rPr>
          <w:rFonts w:eastAsia="Times New Roman" w:cs="Times New Roman"/>
          <w:i/>
          <w:noProof/>
          <w:color w:val="000000"/>
          <w:sz w:val="20"/>
          <w:szCs w:val="20"/>
          <w:lang w:val="hu-HU" w:eastAsia="en-GB"/>
        </w:rPr>
      </w:pPr>
      <w:r>
        <w:rPr>
          <w:rFonts w:eastAsia="Times New Roman" w:cs="Times New Roman"/>
          <w:iCs/>
          <w:noProof/>
          <w:sz w:val="20"/>
          <w:szCs w:val="20"/>
          <w:lang w:val="hu-HU" w:eastAsia="en-GB"/>
        </w:rPr>
        <w:t xml:space="preserve">4. </w:t>
      </w:r>
      <w:r w:rsidR="00BF52BB" w:rsidRPr="009B51B2">
        <w:rPr>
          <w:rFonts w:eastAsia="Times New Roman" w:cs="Times New Roman"/>
          <w:iCs/>
          <w:noProof/>
          <w:sz w:val="20"/>
          <w:szCs w:val="20"/>
          <w:lang w:val="hu-HU" w:eastAsia="en-GB"/>
        </w:rPr>
        <w:t xml:space="preserve">táblázat: 1. dimenzió </w:t>
      </w:r>
      <w:r w:rsidR="008F63CD">
        <w:rPr>
          <w:rFonts w:eastAsia="Times New Roman" w:cs="Times New Roman"/>
          <w:iCs/>
          <w:noProof/>
          <w:sz w:val="20"/>
          <w:szCs w:val="20"/>
          <w:lang w:val="hu-HU" w:eastAsia="en-GB"/>
        </w:rPr>
        <w:t>–</w:t>
      </w:r>
      <w:r w:rsidR="00BF52BB" w:rsidRPr="009B51B2">
        <w:rPr>
          <w:rFonts w:eastAsia="Times New Roman" w:cs="Times New Roman"/>
          <w:iCs/>
          <w:noProof/>
          <w:sz w:val="20"/>
          <w:szCs w:val="20"/>
          <w:lang w:val="hu-HU" w:eastAsia="en-GB"/>
        </w:rPr>
        <w:t xml:space="preserve"> beavatkozási terület</w:t>
      </w:r>
    </w:p>
    <w:tbl>
      <w:tblPr>
        <w:tblStyle w:val="Rcsostblzat"/>
        <w:tblW w:w="0" w:type="auto"/>
        <w:tblLook w:val="04A0" w:firstRow="1" w:lastRow="0" w:firstColumn="1" w:lastColumn="0" w:noHBand="0" w:noVBand="1"/>
      </w:tblPr>
      <w:tblGrid>
        <w:gridCol w:w="1769"/>
        <w:gridCol w:w="1551"/>
        <w:gridCol w:w="1801"/>
        <w:gridCol w:w="1439"/>
        <w:gridCol w:w="2500"/>
      </w:tblGrid>
      <w:tr w:rsidR="00864173" w:rsidRPr="009B51B2" w14:paraId="516F670D" w14:textId="77777777" w:rsidTr="00F25CEA">
        <w:tc>
          <w:tcPr>
            <w:tcW w:w="1870" w:type="dxa"/>
          </w:tcPr>
          <w:p w14:paraId="34D05FA1" w14:textId="700F1BC3" w:rsidR="009F7FF2" w:rsidRPr="009B51B2" w:rsidRDefault="00BF52BB">
            <w:pPr>
              <w:jc w:val="both"/>
              <w:rPr>
                <w:rFonts w:eastAsia="Times New Roman" w:cs="Times New Roman"/>
                <w:b/>
                <w:iCs/>
                <w:noProof/>
                <w:sz w:val="20"/>
                <w:szCs w:val="20"/>
                <w:lang w:val="hu-HU" w:eastAsia="en-GB"/>
              </w:rPr>
            </w:pPr>
            <w:r w:rsidRPr="009B51B2">
              <w:rPr>
                <w:rFonts w:eastAsia="Times New Roman" w:cs="Times New Roman"/>
                <w:b/>
                <w:iCs/>
                <w:noProof/>
                <w:sz w:val="20"/>
                <w:szCs w:val="20"/>
                <w:lang w:val="hu-HU" w:eastAsia="en-GB"/>
              </w:rPr>
              <w:t xml:space="preserve">Prioritás </w:t>
            </w:r>
            <w:r w:rsidR="008B029F">
              <w:rPr>
                <w:rFonts w:eastAsia="Times New Roman" w:cs="Times New Roman"/>
                <w:b/>
                <w:iCs/>
                <w:noProof/>
                <w:sz w:val="20"/>
                <w:szCs w:val="20"/>
                <w:lang w:val="hu-HU" w:eastAsia="en-GB"/>
              </w:rPr>
              <w:t>száma</w:t>
            </w:r>
          </w:p>
        </w:tc>
        <w:tc>
          <w:tcPr>
            <w:tcW w:w="1657" w:type="dxa"/>
          </w:tcPr>
          <w:p w14:paraId="38F16726" w14:textId="77777777" w:rsidR="009F7FF2" w:rsidRPr="009B51B2" w:rsidRDefault="00BF52BB">
            <w:pPr>
              <w:jc w:val="both"/>
              <w:rPr>
                <w:rFonts w:eastAsia="Times New Roman" w:cs="Times New Roman"/>
                <w:b/>
                <w:iCs/>
                <w:noProof/>
                <w:sz w:val="20"/>
                <w:szCs w:val="20"/>
                <w:lang w:val="hu-HU" w:eastAsia="en-GB"/>
              </w:rPr>
            </w:pPr>
            <w:r w:rsidRPr="009B51B2">
              <w:rPr>
                <w:rFonts w:eastAsia="Times New Roman" w:cs="Times New Roman"/>
                <w:b/>
                <w:iCs/>
                <w:noProof/>
                <w:sz w:val="20"/>
                <w:szCs w:val="20"/>
                <w:lang w:val="hu-HU" w:eastAsia="en-GB"/>
              </w:rPr>
              <w:t>Alap</w:t>
            </w:r>
          </w:p>
        </w:tc>
        <w:tc>
          <w:tcPr>
            <w:tcW w:w="1898" w:type="dxa"/>
          </w:tcPr>
          <w:p w14:paraId="200EF778" w14:textId="02768710" w:rsidR="009F7FF2" w:rsidRPr="009B51B2" w:rsidRDefault="00AB6D43">
            <w:pPr>
              <w:jc w:val="both"/>
              <w:rPr>
                <w:rFonts w:eastAsia="Times New Roman" w:cs="Times New Roman"/>
                <w:b/>
                <w:iCs/>
                <w:noProof/>
                <w:sz w:val="20"/>
                <w:szCs w:val="20"/>
                <w:lang w:val="hu-HU" w:eastAsia="en-GB"/>
              </w:rPr>
            </w:pPr>
            <w:r>
              <w:rPr>
                <w:rFonts w:eastAsia="Times New Roman" w:cs="Times New Roman"/>
                <w:b/>
                <w:iCs/>
                <w:noProof/>
                <w:sz w:val="20"/>
                <w:szCs w:val="20"/>
                <w:lang w:val="hu-HU" w:eastAsia="en-GB"/>
              </w:rPr>
              <w:t>Egyedi</w:t>
            </w:r>
            <w:r w:rsidR="00BF52BB" w:rsidRPr="009B51B2">
              <w:rPr>
                <w:rFonts w:eastAsia="Times New Roman" w:cs="Times New Roman"/>
                <w:b/>
                <w:iCs/>
                <w:noProof/>
                <w:sz w:val="20"/>
                <w:szCs w:val="20"/>
                <w:lang w:val="hu-HU" w:eastAsia="en-GB"/>
              </w:rPr>
              <w:t xml:space="preserve"> célkitűzés</w:t>
            </w:r>
          </w:p>
        </w:tc>
        <w:tc>
          <w:tcPr>
            <w:tcW w:w="1204" w:type="dxa"/>
          </w:tcPr>
          <w:p w14:paraId="79388830" w14:textId="591E845F" w:rsidR="009F7FF2" w:rsidRPr="009B51B2" w:rsidRDefault="00BF52BB">
            <w:pPr>
              <w:jc w:val="both"/>
              <w:rPr>
                <w:rFonts w:eastAsia="Times New Roman" w:cs="Times New Roman"/>
                <w:b/>
                <w:iCs/>
                <w:noProof/>
                <w:sz w:val="20"/>
                <w:szCs w:val="20"/>
                <w:lang w:val="hu-HU" w:eastAsia="en-GB"/>
              </w:rPr>
            </w:pPr>
            <w:r w:rsidRPr="009B51B2">
              <w:rPr>
                <w:rFonts w:eastAsia="Times New Roman" w:cs="Times New Roman"/>
                <w:b/>
                <w:iCs/>
                <w:noProof/>
                <w:sz w:val="20"/>
                <w:szCs w:val="20"/>
                <w:lang w:val="hu-HU" w:eastAsia="en-GB"/>
              </w:rPr>
              <w:t>Kód</w:t>
            </w:r>
          </w:p>
        </w:tc>
        <w:tc>
          <w:tcPr>
            <w:tcW w:w="2659" w:type="dxa"/>
          </w:tcPr>
          <w:p w14:paraId="08CD923A" w14:textId="77777777" w:rsidR="009F7FF2" w:rsidRPr="009B51B2" w:rsidRDefault="00BF52BB">
            <w:pPr>
              <w:jc w:val="both"/>
              <w:rPr>
                <w:rFonts w:eastAsia="Times New Roman" w:cs="Times New Roman"/>
                <w:b/>
                <w:iCs/>
                <w:noProof/>
                <w:sz w:val="20"/>
                <w:szCs w:val="20"/>
                <w:lang w:val="hu-HU" w:eastAsia="en-GB"/>
              </w:rPr>
            </w:pPr>
            <w:r w:rsidRPr="009B51B2">
              <w:rPr>
                <w:rFonts w:eastAsia="Times New Roman" w:cs="Times New Roman"/>
                <w:b/>
                <w:iCs/>
                <w:noProof/>
                <w:sz w:val="20"/>
                <w:szCs w:val="20"/>
                <w:lang w:val="hu-HU" w:eastAsia="en-GB"/>
              </w:rPr>
              <w:t>Összeg (EUR)</w:t>
            </w:r>
          </w:p>
        </w:tc>
      </w:tr>
      <w:tr w:rsidR="00864173" w:rsidRPr="009B51B2" w14:paraId="1427847A" w14:textId="77777777" w:rsidTr="00F25CEA">
        <w:tc>
          <w:tcPr>
            <w:tcW w:w="1870" w:type="dxa"/>
          </w:tcPr>
          <w:p w14:paraId="39D14F77" w14:textId="77777777" w:rsidR="009F7FF2" w:rsidRPr="009B51B2" w:rsidRDefault="00BF52BB">
            <w:pPr>
              <w:jc w:val="both"/>
              <w:rPr>
                <w:rFonts w:eastAsia="Times New Roman" w:cs="Times New Roman"/>
                <w:iCs/>
                <w:noProof/>
                <w:sz w:val="20"/>
                <w:szCs w:val="20"/>
                <w:lang w:val="hu-HU" w:eastAsia="en-GB"/>
              </w:rPr>
            </w:pPr>
            <w:r w:rsidRPr="009B51B2">
              <w:rPr>
                <w:rFonts w:eastAsia="Times New Roman" w:cs="Times New Roman"/>
                <w:iCs/>
                <w:noProof/>
                <w:sz w:val="20"/>
                <w:szCs w:val="20"/>
                <w:lang w:val="hu-HU" w:eastAsia="en-GB"/>
              </w:rPr>
              <w:t>4</w:t>
            </w:r>
          </w:p>
        </w:tc>
        <w:tc>
          <w:tcPr>
            <w:tcW w:w="1657" w:type="dxa"/>
          </w:tcPr>
          <w:p w14:paraId="2DE257BB" w14:textId="77777777" w:rsidR="009F7FF2" w:rsidRPr="009B51B2" w:rsidRDefault="00BF52BB">
            <w:pPr>
              <w:jc w:val="both"/>
              <w:rPr>
                <w:rFonts w:eastAsia="Times New Roman" w:cs="Times New Roman"/>
                <w:iCs/>
                <w:noProof/>
                <w:sz w:val="20"/>
                <w:szCs w:val="20"/>
                <w:lang w:val="hu-HU" w:eastAsia="en-GB"/>
              </w:rPr>
            </w:pPr>
            <w:r w:rsidRPr="009B51B2">
              <w:rPr>
                <w:rFonts w:eastAsia="Times New Roman" w:cs="Times New Roman"/>
                <w:iCs/>
                <w:noProof/>
                <w:sz w:val="20"/>
                <w:szCs w:val="20"/>
                <w:lang w:val="hu-HU" w:eastAsia="en-GB"/>
              </w:rPr>
              <w:t>ERFA</w:t>
            </w:r>
          </w:p>
        </w:tc>
        <w:tc>
          <w:tcPr>
            <w:tcW w:w="1898" w:type="dxa"/>
          </w:tcPr>
          <w:p w14:paraId="5F4C700E" w14:textId="77777777" w:rsidR="009F7FF2" w:rsidRPr="009B51B2" w:rsidRDefault="00AD3DC9">
            <w:pPr>
              <w:jc w:val="both"/>
              <w:rPr>
                <w:rFonts w:eastAsia="Times New Roman" w:cs="Times New Roman"/>
                <w:iCs/>
                <w:noProof/>
                <w:sz w:val="20"/>
                <w:szCs w:val="20"/>
                <w:lang w:val="hu-HU" w:eastAsia="en-GB"/>
              </w:rPr>
            </w:pPr>
            <w:r w:rsidRPr="009B51B2">
              <w:rPr>
                <w:rFonts w:eastAsia="Times New Roman" w:cs="Times New Roman"/>
                <w:iCs/>
                <w:noProof/>
                <w:sz w:val="20"/>
                <w:szCs w:val="20"/>
                <w:lang w:val="hu-HU" w:eastAsia="en-GB"/>
              </w:rPr>
              <w:t>ISO1</w:t>
            </w:r>
          </w:p>
        </w:tc>
        <w:tc>
          <w:tcPr>
            <w:tcW w:w="1204" w:type="dxa"/>
          </w:tcPr>
          <w:p w14:paraId="1273C219" w14:textId="77777777" w:rsidR="009F7FF2" w:rsidRPr="009B51B2" w:rsidRDefault="00BF52BB">
            <w:pPr>
              <w:jc w:val="both"/>
              <w:rPr>
                <w:rFonts w:eastAsia="Times New Roman" w:cs="Times New Roman"/>
                <w:iCs/>
                <w:noProof/>
                <w:sz w:val="20"/>
                <w:szCs w:val="20"/>
                <w:lang w:val="hu-HU" w:eastAsia="en-GB"/>
              </w:rPr>
            </w:pPr>
            <w:r w:rsidRPr="009B51B2">
              <w:rPr>
                <w:rFonts w:eastAsia="Times New Roman" w:cs="Times New Roman"/>
                <w:iCs/>
                <w:noProof/>
                <w:sz w:val="20"/>
                <w:szCs w:val="20"/>
                <w:lang w:val="hu-HU" w:eastAsia="en-GB"/>
              </w:rPr>
              <w:t xml:space="preserve">171 A tagállamokon </w:t>
            </w:r>
            <w:r w:rsidR="00AD3DC9" w:rsidRPr="009B51B2">
              <w:rPr>
                <w:rFonts w:eastAsia="Times New Roman" w:cs="Times New Roman"/>
                <w:iCs/>
                <w:noProof/>
                <w:sz w:val="20"/>
                <w:szCs w:val="20"/>
                <w:lang w:val="hu-HU" w:eastAsia="en-GB"/>
              </w:rPr>
              <w:t>belüli és kívüli partnerekkel való együttműködés fokozása</w:t>
            </w:r>
          </w:p>
        </w:tc>
        <w:tc>
          <w:tcPr>
            <w:tcW w:w="2659" w:type="dxa"/>
          </w:tcPr>
          <w:p w14:paraId="7DE9F9F7" w14:textId="00AF0A46" w:rsidR="009F7FF2" w:rsidRPr="009B51B2" w:rsidRDefault="00BF52BB">
            <w:pPr>
              <w:jc w:val="both"/>
              <w:rPr>
                <w:rFonts w:eastAsia="Times New Roman" w:cs="Times New Roman"/>
                <w:iCs/>
                <w:noProof/>
                <w:sz w:val="20"/>
                <w:szCs w:val="20"/>
                <w:lang w:val="hu-HU" w:eastAsia="en-GB"/>
              </w:rPr>
            </w:pPr>
            <w:r w:rsidRPr="009B51B2">
              <w:rPr>
                <w:rFonts w:eastAsia="Times New Roman" w:cs="Times New Roman"/>
                <w:iCs/>
                <w:noProof/>
                <w:sz w:val="20"/>
                <w:szCs w:val="20"/>
                <w:lang w:val="hu-HU" w:eastAsia="en-GB"/>
              </w:rPr>
              <w:t>5</w:t>
            </w:r>
            <w:r w:rsidR="00AB6D43">
              <w:rPr>
                <w:rFonts w:eastAsia="Times New Roman" w:cs="Times New Roman"/>
                <w:iCs/>
                <w:noProof/>
                <w:sz w:val="20"/>
                <w:szCs w:val="20"/>
                <w:lang w:val="hu-HU" w:eastAsia="en-GB"/>
              </w:rPr>
              <w:t>.</w:t>
            </w:r>
            <w:r w:rsidRPr="009B51B2">
              <w:rPr>
                <w:rFonts w:eastAsia="Times New Roman" w:cs="Times New Roman"/>
                <w:iCs/>
                <w:noProof/>
                <w:sz w:val="20"/>
                <w:szCs w:val="20"/>
                <w:lang w:val="hu-HU" w:eastAsia="en-GB"/>
              </w:rPr>
              <w:t>235</w:t>
            </w:r>
            <w:r w:rsidR="00AB6D43">
              <w:rPr>
                <w:rFonts w:eastAsia="Times New Roman" w:cs="Times New Roman"/>
                <w:iCs/>
                <w:noProof/>
                <w:sz w:val="20"/>
                <w:szCs w:val="20"/>
                <w:lang w:val="hu-HU" w:eastAsia="en-GB"/>
              </w:rPr>
              <w:t>.</w:t>
            </w:r>
            <w:r w:rsidRPr="009B51B2">
              <w:rPr>
                <w:rFonts w:eastAsia="Times New Roman" w:cs="Times New Roman"/>
                <w:iCs/>
                <w:noProof/>
                <w:sz w:val="20"/>
                <w:szCs w:val="20"/>
                <w:lang w:val="hu-HU" w:eastAsia="en-GB"/>
              </w:rPr>
              <w:t>364</w:t>
            </w:r>
            <w:r w:rsidR="00AF22DD" w:rsidRPr="009B51B2">
              <w:rPr>
                <w:rFonts w:eastAsia="Times New Roman" w:cs="Times New Roman"/>
                <w:iCs/>
                <w:noProof/>
                <w:sz w:val="20"/>
                <w:szCs w:val="20"/>
                <w:lang w:val="hu-HU" w:eastAsia="en-GB"/>
              </w:rPr>
              <w:t>,</w:t>
            </w:r>
            <w:r w:rsidRPr="009B51B2">
              <w:rPr>
                <w:rFonts w:eastAsia="Times New Roman" w:cs="Times New Roman"/>
                <w:iCs/>
                <w:noProof/>
                <w:sz w:val="20"/>
                <w:szCs w:val="20"/>
                <w:lang w:val="hu-HU" w:eastAsia="en-GB"/>
              </w:rPr>
              <w:t>49</w:t>
            </w:r>
          </w:p>
        </w:tc>
      </w:tr>
    </w:tbl>
    <w:p w14:paraId="4B11E6A8" w14:textId="77777777" w:rsidR="00AD3DC9" w:rsidRPr="009B51B2" w:rsidRDefault="00AD3DC9" w:rsidP="00D8786F">
      <w:pPr>
        <w:spacing w:after="0" w:line="240" w:lineRule="auto"/>
        <w:jc w:val="both"/>
        <w:rPr>
          <w:rFonts w:eastAsia="Times New Roman" w:cs="Times New Roman"/>
          <w:iCs/>
          <w:noProof/>
          <w:sz w:val="20"/>
          <w:szCs w:val="20"/>
          <w:lang w:val="hu-HU" w:eastAsia="en-GB"/>
        </w:rPr>
      </w:pPr>
    </w:p>
    <w:p w14:paraId="08CA8690" w14:textId="1616AAC5" w:rsidR="009F7FF2" w:rsidRPr="009B51B2" w:rsidRDefault="00BF52BB">
      <w:pPr>
        <w:spacing w:after="0" w:line="240" w:lineRule="auto"/>
        <w:jc w:val="both"/>
        <w:rPr>
          <w:rFonts w:eastAsia="Times New Roman" w:cs="Times New Roman"/>
          <w:i/>
          <w:noProof/>
          <w:color w:val="000000"/>
          <w:sz w:val="20"/>
          <w:szCs w:val="20"/>
          <w:lang w:val="hu-HU" w:eastAsia="en-GB"/>
        </w:rPr>
      </w:pPr>
      <w:r w:rsidRPr="009B51B2">
        <w:rPr>
          <w:rFonts w:eastAsia="Times New Roman" w:cs="Times New Roman"/>
          <w:iCs/>
          <w:noProof/>
          <w:sz w:val="20"/>
          <w:szCs w:val="20"/>
          <w:lang w:val="hu-HU" w:eastAsia="en-GB"/>
        </w:rPr>
        <w:t xml:space="preserve">5. táblázat: 2. dimenzió </w:t>
      </w:r>
      <w:r w:rsidR="00AB6D43">
        <w:rPr>
          <w:rFonts w:eastAsia="Times New Roman" w:cs="Times New Roman"/>
          <w:iCs/>
          <w:noProof/>
          <w:sz w:val="20"/>
          <w:szCs w:val="20"/>
          <w:lang w:val="hu-HU" w:eastAsia="en-GB"/>
        </w:rPr>
        <w:t>–</w:t>
      </w:r>
      <w:r w:rsidRPr="009B51B2">
        <w:rPr>
          <w:rFonts w:eastAsia="Times New Roman" w:cs="Times New Roman"/>
          <w:iCs/>
          <w:noProof/>
          <w:sz w:val="20"/>
          <w:szCs w:val="20"/>
          <w:lang w:val="hu-HU" w:eastAsia="en-GB"/>
        </w:rPr>
        <w:t xml:space="preserve"> finanszírozási forma</w:t>
      </w:r>
    </w:p>
    <w:tbl>
      <w:tblPr>
        <w:tblStyle w:val="Rcsostblzat"/>
        <w:tblW w:w="0" w:type="auto"/>
        <w:tblLook w:val="04A0" w:firstRow="1" w:lastRow="0" w:firstColumn="1" w:lastColumn="0" w:noHBand="0" w:noVBand="1"/>
      </w:tblPr>
      <w:tblGrid>
        <w:gridCol w:w="1821"/>
        <w:gridCol w:w="1606"/>
        <w:gridCol w:w="1852"/>
        <w:gridCol w:w="1198"/>
        <w:gridCol w:w="2583"/>
      </w:tblGrid>
      <w:tr w:rsidR="00864173" w:rsidRPr="009B51B2" w14:paraId="4639AE48" w14:textId="77777777" w:rsidTr="00F25CEA">
        <w:tc>
          <w:tcPr>
            <w:tcW w:w="1870" w:type="dxa"/>
          </w:tcPr>
          <w:p w14:paraId="5C98F962" w14:textId="0C5609D3" w:rsidR="009F7FF2" w:rsidRPr="009B51B2" w:rsidRDefault="00BF52BB">
            <w:pPr>
              <w:jc w:val="both"/>
              <w:rPr>
                <w:rFonts w:eastAsia="Times New Roman" w:cs="Times New Roman"/>
                <w:b/>
                <w:iCs/>
                <w:noProof/>
                <w:sz w:val="20"/>
                <w:szCs w:val="20"/>
                <w:lang w:val="hu-HU" w:eastAsia="en-GB"/>
              </w:rPr>
            </w:pPr>
            <w:r w:rsidRPr="009B51B2">
              <w:rPr>
                <w:rFonts w:eastAsia="Times New Roman" w:cs="Times New Roman"/>
                <w:b/>
                <w:iCs/>
                <w:noProof/>
                <w:sz w:val="20"/>
                <w:szCs w:val="20"/>
                <w:lang w:val="hu-HU" w:eastAsia="en-GB"/>
              </w:rPr>
              <w:t xml:space="preserve">Prioritás </w:t>
            </w:r>
            <w:r w:rsidR="008B029F">
              <w:rPr>
                <w:rFonts w:eastAsia="Times New Roman" w:cs="Times New Roman"/>
                <w:b/>
                <w:iCs/>
                <w:noProof/>
                <w:sz w:val="20"/>
                <w:szCs w:val="20"/>
                <w:lang w:val="hu-HU" w:eastAsia="en-GB"/>
              </w:rPr>
              <w:t>száma</w:t>
            </w:r>
          </w:p>
        </w:tc>
        <w:tc>
          <w:tcPr>
            <w:tcW w:w="1657" w:type="dxa"/>
          </w:tcPr>
          <w:p w14:paraId="73A411D8" w14:textId="77777777" w:rsidR="009F7FF2" w:rsidRPr="009B51B2" w:rsidRDefault="00BF52BB">
            <w:pPr>
              <w:jc w:val="both"/>
              <w:rPr>
                <w:rFonts w:eastAsia="Times New Roman" w:cs="Times New Roman"/>
                <w:b/>
                <w:iCs/>
                <w:noProof/>
                <w:sz w:val="20"/>
                <w:szCs w:val="20"/>
                <w:lang w:val="hu-HU" w:eastAsia="en-GB"/>
              </w:rPr>
            </w:pPr>
            <w:r w:rsidRPr="009B51B2">
              <w:rPr>
                <w:rFonts w:eastAsia="Times New Roman" w:cs="Times New Roman"/>
                <w:b/>
                <w:iCs/>
                <w:noProof/>
                <w:sz w:val="20"/>
                <w:szCs w:val="20"/>
                <w:lang w:val="hu-HU" w:eastAsia="en-GB"/>
              </w:rPr>
              <w:t>Alap</w:t>
            </w:r>
          </w:p>
        </w:tc>
        <w:tc>
          <w:tcPr>
            <w:tcW w:w="1898" w:type="dxa"/>
          </w:tcPr>
          <w:p w14:paraId="784D8539" w14:textId="1FBD1084" w:rsidR="009F7FF2" w:rsidRPr="009B51B2" w:rsidRDefault="00AB6D43">
            <w:pPr>
              <w:jc w:val="both"/>
              <w:rPr>
                <w:rFonts w:eastAsia="Times New Roman" w:cs="Times New Roman"/>
                <w:b/>
                <w:iCs/>
                <w:noProof/>
                <w:sz w:val="20"/>
                <w:szCs w:val="20"/>
                <w:lang w:val="hu-HU" w:eastAsia="en-GB"/>
              </w:rPr>
            </w:pPr>
            <w:r>
              <w:rPr>
                <w:rFonts w:eastAsia="Times New Roman" w:cs="Times New Roman"/>
                <w:b/>
                <w:iCs/>
                <w:noProof/>
                <w:sz w:val="20"/>
                <w:szCs w:val="20"/>
                <w:lang w:val="hu-HU" w:eastAsia="en-GB"/>
              </w:rPr>
              <w:t>Egyedi</w:t>
            </w:r>
            <w:r w:rsidR="00BF52BB" w:rsidRPr="009B51B2">
              <w:rPr>
                <w:rFonts w:eastAsia="Times New Roman" w:cs="Times New Roman"/>
                <w:b/>
                <w:iCs/>
                <w:noProof/>
                <w:sz w:val="20"/>
                <w:szCs w:val="20"/>
                <w:lang w:val="hu-HU" w:eastAsia="en-GB"/>
              </w:rPr>
              <w:t xml:space="preserve"> célkitűzés</w:t>
            </w:r>
          </w:p>
        </w:tc>
        <w:tc>
          <w:tcPr>
            <w:tcW w:w="1204" w:type="dxa"/>
          </w:tcPr>
          <w:p w14:paraId="50FCE25A" w14:textId="6CEE60C4" w:rsidR="009F7FF2" w:rsidRPr="009B51B2" w:rsidRDefault="00BF52BB">
            <w:pPr>
              <w:jc w:val="both"/>
              <w:rPr>
                <w:rFonts w:eastAsia="Times New Roman" w:cs="Times New Roman"/>
                <w:b/>
                <w:iCs/>
                <w:noProof/>
                <w:sz w:val="20"/>
                <w:szCs w:val="20"/>
                <w:lang w:val="hu-HU" w:eastAsia="en-GB"/>
              </w:rPr>
            </w:pPr>
            <w:r w:rsidRPr="009B51B2">
              <w:rPr>
                <w:rFonts w:eastAsia="Times New Roman" w:cs="Times New Roman"/>
                <w:b/>
                <w:iCs/>
                <w:noProof/>
                <w:sz w:val="20"/>
                <w:szCs w:val="20"/>
                <w:lang w:val="hu-HU" w:eastAsia="en-GB"/>
              </w:rPr>
              <w:t>Kód</w:t>
            </w:r>
          </w:p>
        </w:tc>
        <w:tc>
          <w:tcPr>
            <w:tcW w:w="2659" w:type="dxa"/>
          </w:tcPr>
          <w:p w14:paraId="10848046" w14:textId="77777777" w:rsidR="009F7FF2" w:rsidRPr="009B51B2" w:rsidRDefault="00BF52BB">
            <w:pPr>
              <w:jc w:val="both"/>
              <w:rPr>
                <w:rFonts w:eastAsia="Times New Roman" w:cs="Times New Roman"/>
                <w:b/>
                <w:iCs/>
                <w:noProof/>
                <w:sz w:val="20"/>
                <w:szCs w:val="20"/>
                <w:lang w:val="hu-HU" w:eastAsia="en-GB"/>
              </w:rPr>
            </w:pPr>
            <w:r w:rsidRPr="009B51B2">
              <w:rPr>
                <w:rFonts w:eastAsia="Times New Roman" w:cs="Times New Roman"/>
                <w:b/>
                <w:iCs/>
                <w:noProof/>
                <w:sz w:val="20"/>
                <w:szCs w:val="20"/>
                <w:lang w:val="hu-HU" w:eastAsia="en-GB"/>
              </w:rPr>
              <w:t>Összeg (EUR)</w:t>
            </w:r>
          </w:p>
        </w:tc>
      </w:tr>
      <w:tr w:rsidR="00864173" w:rsidRPr="009B51B2" w14:paraId="5F55D3CE" w14:textId="77777777" w:rsidTr="00F25CEA">
        <w:tc>
          <w:tcPr>
            <w:tcW w:w="1870" w:type="dxa"/>
          </w:tcPr>
          <w:p w14:paraId="2DDFEA7B" w14:textId="77777777" w:rsidR="009F7FF2" w:rsidRPr="009B51B2" w:rsidRDefault="00BF52BB">
            <w:pPr>
              <w:jc w:val="both"/>
              <w:rPr>
                <w:rFonts w:eastAsia="Times New Roman" w:cs="Times New Roman"/>
                <w:iCs/>
                <w:noProof/>
                <w:sz w:val="20"/>
                <w:szCs w:val="20"/>
                <w:lang w:val="hu-HU" w:eastAsia="en-GB"/>
              </w:rPr>
            </w:pPr>
            <w:r w:rsidRPr="009B51B2">
              <w:rPr>
                <w:rFonts w:eastAsia="Times New Roman" w:cs="Times New Roman"/>
                <w:iCs/>
                <w:noProof/>
                <w:sz w:val="20"/>
                <w:szCs w:val="20"/>
                <w:lang w:val="hu-HU" w:eastAsia="en-GB"/>
              </w:rPr>
              <w:lastRenderedPageBreak/>
              <w:t>4</w:t>
            </w:r>
          </w:p>
        </w:tc>
        <w:tc>
          <w:tcPr>
            <w:tcW w:w="1657" w:type="dxa"/>
          </w:tcPr>
          <w:p w14:paraId="023340DC" w14:textId="77777777" w:rsidR="009F7FF2" w:rsidRPr="009B51B2" w:rsidRDefault="00BF52BB">
            <w:pPr>
              <w:jc w:val="both"/>
              <w:rPr>
                <w:rFonts w:eastAsia="Times New Roman" w:cs="Times New Roman"/>
                <w:iCs/>
                <w:noProof/>
                <w:sz w:val="20"/>
                <w:szCs w:val="20"/>
                <w:lang w:val="hu-HU" w:eastAsia="en-GB"/>
              </w:rPr>
            </w:pPr>
            <w:r w:rsidRPr="009B51B2">
              <w:rPr>
                <w:rFonts w:eastAsia="Times New Roman" w:cs="Times New Roman"/>
                <w:iCs/>
                <w:noProof/>
                <w:sz w:val="20"/>
                <w:szCs w:val="20"/>
                <w:lang w:val="hu-HU" w:eastAsia="en-GB"/>
              </w:rPr>
              <w:t>ERFA</w:t>
            </w:r>
          </w:p>
        </w:tc>
        <w:tc>
          <w:tcPr>
            <w:tcW w:w="1898" w:type="dxa"/>
          </w:tcPr>
          <w:p w14:paraId="034BF90A" w14:textId="77777777" w:rsidR="009F7FF2" w:rsidRPr="009B51B2" w:rsidRDefault="00BF52BB">
            <w:pPr>
              <w:jc w:val="both"/>
              <w:rPr>
                <w:rFonts w:eastAsia="Times New Roman" w:cs="Times New Roman"/>
                <w:iCs/>
                <w:noProof/>
                <w:sz w:val="20"/>
                <w:szCs w:val="20"/>
                <w:lang w:val="hu-HU" w:eastAsia="en-GB"/>
              </w:rPr>
            </w:pPr>
            <w:r w:rsidRPr="009B51B2">
              <w:rPr>
                <w:rFonts w:eastAsia="Times New Roman" w:cs="Times New Roman"/>
                <w:iCs/>
                <w:noProof/>
                <w:sz w:val="20"/>
                <w:szCs w:val="20"/>
                <w:lang w:val="hu-HU" w:eastAsia="en-GB"/>
              </w:rPr>
              <w:t>ISO1</w:t>
            </w:r>
          </w:p>
        </w:tc>
        <w:tc>
          <w:tcPr>
            <w:tcW w:w="1204" w:type="dxa"/>
          </w:tcPr>
          <w:p w14:paraId="149DA232" w14:textId="77777777" w:rsidR="009F7FF2" w:rsidRPr="009B51B2" w:rsidRDefault="00BF52BB">
            <w:pPr>
              <w:jc w:val="both"/>
              <w:rPr>
                <w:rFonts w:eastAsia="Times New Roman" w:cs="Times New Roman"/>
                <w:iCs/>
                <w:noProof/>
                <w:sz w:val="20"/>
                <w:szCs w:val="20"/>
                <w:lang w:val="hu-HU" w:eastAsia="en-GB"/>
              </w:rPr>
            </w:pPr>
            <w:r w:rsidRPr="009B51B2">
              <w:rPr>
                <w:rFonts w:eastAsia="Times New Roman" w:cs="Times New Roman"/>
                <w:iCs/>
                <w:noProof/>
                <w:sz w:val="20"/>
                <w:szCs w:val="20"/>
                <w:lang w:val="hu-HU" w:eastAsia="en-GB"/>
              </w:rPr>
              <w:t xml:space="preserve">01 </w:t>
            </w:r>
            <w:r w:rsidR="00AD3DC9" w:rsidRPr="009B51B2">
              <w:rPr>
                <w:rFonts w:eastAsia="Times New Roman" w:cs="Times New Roman"/>
                <w:iCs/>
                <w:noProof/>
                <w:sz w:val="20"/>
                <w:szCs w:val="20"/>
                <w:lang w:val="hu-HU" w:eastAsia="en-GB"/>
              </w:rPr>
              <w:t>Támogatás</w:t>
            </w:r>
          </w:p>
        </w:tc>
        <w:tc>
          <w:tcPr>
            <w:tcW w:w="2659" w:type="dxa"/>
          </w:tcPr>
          <w:p w14:paraId="7E640D0E" w14:textId="327EAA8F" w:rsidR="009F7FF2" w:rsidRPr="009B51B2" w:rsidRDefault="00BF52BB">
            <w:pPr>
              <w:jc w:val="both"/>
              <w:rPr>
                <w:rFonts w:eastAsia="Times New Roman" w:cs="Times New Roman"/>
                <w:iCs/>
                <w:noProof/>
                <w:sz w:val="20"/>
                <w:szCs w:val="20"/>
                <w:lang w:val="hu-HU" w:eastAsia="en-GB"/>
              </w:rPr>
            </w:pPr>
            <w:r w:rsidRPr="009B51B2">
              <w:rPr>
                <w:rFonts w:eastAsia="Times New Roman" w:cs="Times New Roman"/>
                <w:iCs/>
                <w:noProof/>
                <w:sz w:val="20"/>
                <w:szCs w:val="20"/>
                <w:lang w:val="hu-HU" w:eastAsia="en-GB"/>
              </w:rPr>
              <w:t>5</w:t>
            </w:r>
            <w:r w:rsidR="00AB6D43">
              <w:rPr>
                <w:rFonts w:eastAsia="Times New Roman" w:cs="Times New Roman"/>
                <w:iCs/>
                <w:noProof/>
                <w:sz w:val="20"/>
                <w:szCs w:val="20"/>
                <w:lang w:val="hu-HU" w:eastAsia="en-GB"/>
              </w:rPr>
              <w:t>.</w:t>
            </w:r>
            <w:r w:rsidRPr="009B51B2">
              <w:rPr>
                <w:rFonts w:eastAsia="Times New Roman" w:cs="Times New Roman"/>
                <w:iCs/>
                <w:noProof/>
                <w:sz w:val="20"/>
                <w:szCs w:val="20"/>
                <w:lang w:val="hu-HU" w:eastAsia="en-GB"/>
              </w:rPr>
              <w:t>235</w:t>
            </w:r>
            <w:r w:rsidR="00AB6D43">
              <w:rPr>
                <w:rFonts w:eastAsia="Times New Roman" w:cs="Times New Roman"/>
                <w:iCs/>
                <w:noProof/>
                <w:sz w:val="20"/>
                <w:szCs w:val="20"/>
                <w:lang w:val="hu-HU" w:eastAsia="en-GB"/>
              </w:rPr>
              <w:t>.</w:t>
            </w:r>
            <w:r w:rsidRPr="009B51B2">
              <w:rPr>
                <w:rFonts w:eastAsia="Times New Roman" w:cs="Times New Roman"/>
                <w:iCs/>
                <w:noProof/>
                <w:sz w:val="20"/>
                <w:szCs w:val="20"/>
                <w:lang w:val="hu-HU" w:eastAsia="en-GB"/>
              </w:rPr>
              <w:t>364</w:t>
            </w:r>
            <w:r w:rsidR="00AF22DD" w:rsidRPr="009B51B2">
              <w:rPr>
                <w:rFonts w:eastAsia="Times New Roman" w:cs="Times New Roman"/>
                <w:iCs/>
                <w:noProof/>
                <w:sz w:val="20"/>
                <w:szCs w:val="20"/>
                <w:lang w:val="hu-HU" w:eastAsia="en-GB"/>
              </w:rPr>
              <w:t>,</w:t>
            </w:r>
            <w:r w:rsidRPr="009B51B2">
              <w:rPr>
                <w:rFonts w:eastAsia="Times New Roman" w:cs="Times New Roman"/>
                <w:iCs/>
                <w:noProof/>
                <w:sz w:val="20"/>
                <w:szCs w:val="20"/>
                <w:lang w:val="hu-HU" w:eastAsia="en-GB"/>
              </w:rPr>
              <w:t>49</w:t>
            </w:r>
          </w:p>
        </w:tc>
      </w:tr>
    </w:tbl>
    <w:p w14:paraId="7AAB6810" w14:textId="77777777" w:rsidR="00AD3DC9" w:rsidRPr="009B51B2" w:rsidRDefault="00AD3DC9" w:rsidP="00D8786F">
      <w:pPr>
        <w:spacing w:after="0" w:line="240" w:lineRule="auto"/>
        <w:jc w:val="both"/>
        <w:rPr>
          <w:rFonts w:eastAsia="Times New Roman" w:cs="Times New Roman"/>
          <w:iCs/>
          <w:noProof/>
          <w:sz w:val="20"/>
          <w:szCs w:val="20"/>
          <w:lang w:val="hu-HU" w:eastAsia="en-GB"/>
        </w:rPr>
      </w:pPr>
    </w:p>
    <w:p w14:paraId="1CC4330A" w14:textId="6853E2D2" w:rsidR="009F7FF2" w:rsidRPr="009B51B2" w:rsidRDefault="00BF52BB">
      <w:pPr>
        <w:spacing w:after="0" w:line="240" w:lineRule="auto"/>
        <w:jc w:val="both"/>
        <w:rPr>
          <w:rFonts w:eastAsia="Times New Roman" w:cs="Times New Roman"/>
          <w:i/>
          <w:noProof/>
          <w:color w:val="000000"/>
          <w:sz w:val="20"/>
          <w:szCs w:val="20"/>
          <w:lang w:val="hu-HU" w:eastAsia="en-GB"/>
        </w:rPr>
      </w:pPr>
      <w:r w:rsidRPr="009B51B2">
        <w:rPr>
          <w:rFonts w:eastAsia="Times New Roman" w:cs="Times New Roman"/>
          <w:iCs/>
          <w:noProof/>
          <w:sz w:val="20"/>
          <w:szCs w:val="20"/>
          <w:lang w:val="hu-HU" w:eastAsia="en-GB"/>
        </w:rPr>
        <w:t xml:space="preserve">6. táblázat: dimenzió </w:t>
      </w:r>
      <w:r w:rsidR="00AB6D43">
        <w:rPr>
          <w:rFonts w:eastAsia="Times New Roman" w:cs="Times New Roman"/>
          <w:iCs/>
          <w:noProof/>
          <w:sz w:val="20"/>
          <w:szCs w:val="20"/>
          <w:lang w:val="hu-HU" w:eastAsia="en-GB"/>
        </w:rPr>
        <w:t xml:space="preserve">– </w:t>
      </w:r>
      <w:r w:rsidRPr="009B51B2">
        <w:rPr>
          <w:rFonts w:eastAsia="Times New Roman" w:cs="Times New Roman"/>
          <w:iCs/>
          <w:noProof/>
          <w:sz w:val="20"/>
          <w:szCs w:val="20"/>
          <w:lang w:val="hu-HU" w:eastAsia="en-GB"/>
        </w:rPr>
        <w:t>területi végrehajtási mechanizmus és területi fókusz</w:t>
      </w:r>
    </w:p>
    <w:tbl>
      <w:tblPr>
        <w:tblStyle w:val="Rcsostblzat"/>
        <w:tblW w:w="0" w:type="auto"/>
        <w:tblLook w:val="04A0" w:firstRow="1" w:lastRow="0" w:firstColumn="1" w:lastColumn="0" w:noHBand="0" w:noVBand="1"/>
      </w:tblPr>
      <w:tblGrid>
        <w:gridCol w:w="1827"/>
        <w:gridCol w:w="1613"/>
        <w:gridCol w:w="1858"/>
        <w:gridCol w:w="1180"/>
        <w:gridCol w:w="2582"/>
      </w:tblGrid>
      <w:tr w:rsidR="00864173" w:rsidRPr="009B51B2" w14:paraId="3FADA269" w14:textId="77777777" w:rsidTr="00F25CEA">
        <w:tc>
          <w:tcPr>
            <w:tcW w:w="1827" w:type="dxa"/>
          </w:tcPr>
          <w:p w14:paraId="2DE6B89D" w14:textId="638669A8" w:rsidR="009F7FF2" w:rsidRPr="009B51B2" w:rsidRDefault="00BF52BB">
            <w:pPr>
              <w:jc w:val="both"/>
              <w:rPr>
                <w:rFonts w:eastAsia="Times New Roman" w:cs="Times New Roman"/>
                <w:b/>
                <w:iCs/>
                <w:noProof/>
                <w:sz w:val="20"/>
                <w:szCs w:val="20"/>
                <w:lang w:val="hu-HU" w:eastAsia="en-GB"/>
              </w:rPr>
            </w:pPr>
            <w:r w:rsidRPr="009B51B2">
              <w:rPr>
                <w:rFonts w:eastAsia="Times New Roman" w:cs="Times New Roman"/>
                <w:b/>
                <w:iCs/>
                <w:noProof/>
                <w:sz w:val="20"/>
                <w:szCs w:val="20"/>
                <w:lang w:val="hu-HU" w:eastAsia="en-GB"/>
              </w:rPr>
              <w:t xml:space="preserve">Prioritás </w:t>
            </w:r>
            <w:r w:rsidR="008B029F">
              <w:rPr>
                <w:rFonts w:eastAsia="Times New Roman" w:cs="Times New Roman"/>
                <w:b/>
                <w:iCs/>
                <w:noProof/>
                <w:sz w:val="20"/>
                <w:szCs w:val="20"/>
                <w:lang w:val="hu-HU" w:eastAsia="en-GB"/>
              </w:rPr>
              <w:t>száma</w:t>
            </w:r>
          </w:p>
        </w:tc>
        <w:tc>
          <w:tcPr>
            <w:tcW w:w="1613" w:type="dxa"/>
          </w:tcPr>
          <w:p w14:paraId="0745186F" w14:textId="77777777" w:rsidR="009F7FF2" w:rsidRPr="009B51B2" w:rsidRDefault="00BF52BB">
            <w:pPr>
              <w:jc w:val="both"/>
              <w:rPr>
                <w:rFonts w:eastAsia="Times New Roman" w:cs="Times New Roman"/>
                <w:b/>
                <w:iCs/>
                <w:noProof/>
                <w:sz w:val="20"/>
                <w:szCs w:val="20"/>
                <w:lang w:val="hu-HU" w:eastAsia="en-GB"/>
              </w:rPr>
            </w:pPr>
            <w:r w:rsidRPr="009B51B2">
              <w:rPr>
                <w:rFonts w:eastAsia="Times New Roman" w:cs="Times New Roman"/>
                <w:b/>
                <w:iCs/>
                <w:noProof/>
                <w:sz w:val="20"/>
                <w:szCs w:val="20"/>
                <w:lang w:val="hu-HU" w:eastAsia="en-GB"/>
              </w:rPr>
              <w:t>Alap</w:t>
            </w:r>
          </w:p>
        </w:tc>
        <w:tc>
          <w:tcPr>
            <w:tcW w:w="1858" w:type="dxa"/>
          </w:tcPr>
          <w:p w14:paraId="00C7130D" w14:textId="1C64A86A" w:rsidR="009F7FF2" w:rsidRPr="009B51B2" w:rsidRDefault="00CD3EB6">
            <w:pPr>
              <w:jc w:val="both"/>
              <w:rPr>
                <w:rFonts w:eastAsia="Times New Roman" w:cs="Times New Roman"/>
                <w:b/>
                <w:iCs/>
                <w:noProof/>
                <w:sz w:val="20"/>
                <w:szCs w:val="20"/>
                <w:lang w:val="hu-HU" w:eastAsia="en-GB"/>
              </w:rPr>
            </w:pPr>
            <w:r>
              <w:rPr>
                <w:rFonts w:eastAsia="Times New Roman" w:cs="Times New Roman"/>
                <w:b/>
                <w:iCs/>
                <w:noProof/>
                <w:sz w:val="20"/>
                <w:szCs w:val="20"/>
                <w:lang w:val="hu-HU" w:eastAsia="en-GB"/>
              </w:rPr>
              <w:t xml:space="preserve">Egyedi </w:t>
            </w:r>
            <w:r w:rsidR="00BF52BB" w:rsidRPr="009B51B2">
              <w:rPr>
                <w:rFonts w:eastAsia="Times New Roman" w:cs="Times New Roman"/>
                <w:b/>
                <w:iCs/>
                <w:noProof/>
                <w:sz w:val="20"/>
                <w:szCs w:val="20"/>
                <w:lang w:val="hu-HU" w:eastAsia="en-GB"/>
              </w:rPr>
              <w:t>célkitűzés</w:t>
            </w:r>
          </w:p>
        </w:tc>
        <w:tc>
          <w:tcPr>
            <w:tcW w:w="1180" w:type="dxa"/>
          </w:tcPr>
          <w:p w14:paraId="70327A17" w14:textId="5C9DB2E3" w:rsidR="009F7FF2" w:rsidRPr="009B51B2" w:rsidRDefault="00BF52BB">
            <w:pPr>
              <w:jc w:val="both"/>
              <w:rPr>
                <w:rFonts w:eastAsia="Times New Roman" w:cs="Times New Roman"/>
                <w:b/>
                <w:iCs/>
                <w:noProof/>
                <w:sz w:val="20"/>
                <w:szCs w:val="20"/>
                <w:lang w:val="hu-HU" w:eastAsia="en-GB"/>
              </w:rPr>
            </w:pPr>
            <w:r w:rsidRPr="009B51B2">
              <w:rPr>
                <w:rFonts w:eastAsia="Times New Roman" w:cs="Times New Roman"/>
                <w:b/>
                <w:iCs/>
                <w:noProof/>
                <w:sz w:val="20"/>
                <w:szCs w:val="20"/>
                <w:lang w:val="hu-HU" w:eastAsia="en-GB"/>
              </w:rPr>
              <w:t xml:space="preserve">Kód </w:t>
            </w:r>
          </w:p>
        </w:tc>
        <w:tc>
          <w:tcPr>
            <w:tcW w:w="2582" w:type="dxa"/>
          </w:tcPr>
          <w:p w14:paraId="5B82B02D" w14:textId="77777777" w:rsidR="009F7FF2" w:rsidRPr="009B51B2" w:rsidRDefault="00BF52BB">
            <w:pPr>
              <w:jc w:val="both"/>
              <w:rPr>
                <w:rFonts w:eastAsia="Times New Roman" w:cs="Times New Roman"/>
                <w:b/>
                <w:iCs/>
                <w:noProof/>
                <w:sz w:val="20"/>
                <w:szCs w:val="20"/>
                <w:lang w:val="hu-HU" w:eastAsia="en-GB"/>
              </w:rPr>
            </w:pPr>
            <w:r w:rsidRPr="009B51B2">
              <w:rPr>
                <w:rFonts w:eastAsia="Times New Roman" w:cs="Times New Roman"/>
                <w:b/>
                <w:iCs/>
                <w:noProof/>
                <w:sz w:val="20"/>
                <w:szCs w:val="20"/>
                <w:lang w:val="hu-HU" w:eastAsia="en-GB"/>
              </w:rPr>
              <w:t>Összeg (EUR)</w:t>
            </w:r>
          </w:p>
        </w:tc>
      </w:tr>
      <w:tr w:rsidR="00864173" w:rsidRPr="009B51B2" w14:paraId="682C076D" w14:textId="77777777" w:rsidTr="00F25CEA">
        <w:tc>
          <w:tcPr>
            <w:tcW w:w="1827" w:type="dxa"/>
          </w:tcPr>
          <w:p w14:paraId="033C7DD9" w14:textId="77777777" w:rsidR="009F7FF2" w:rsidRPr="009B51B2" w:rsidRDefault="00BF52BB">
            <w:pPr>
              <w:jc w:val="both"/>
              <w:rPr>
                <w:rFonts w:eastAsia="Times New Roman" w:cs="Times New Roman"/>
                <w:iCs/>
                <w:noProof/>
                <w:sz w:val="20"/>
                <w:szCs w:val="20"/>
                <w:lang w:val="hu-HU" w:eastAsia="en-GB"/>
              </w:rPr>
            </w:pPr>
            <w:r w:rsidRPr="009B51B2">
              <w:rPr>
                <w:rFonts w:eastAsia="Times New Roman" w:cs="Times New Roman"/>
                <w:iCs/>
                <w:noProof/>
                <w:sz w:val="20"/>
                <w:szCs w:val="20"/>
                <w:lang w:val="hu-HU" w:eastAsia="en-GB"/>
              </w:rPr>
              <w:t>4</w:t>
            </w:r>
          </w:p>
        </w:tc>
        <w:tc>
          <w:tcPr>
            <w:tcW w:w="1613" w:type="dxa"/>
          </w:tcPr>
          <w:p w14:paraId="42B4B04B" w14:textId="77777777" w:rsidR="009F7FF2" w:rsidRPr="009B51B2" w:rsidRDefault="00BF52BB">
            <w:pPr>
              <w:jc w:val="both"/>
              <w:rPr>
                <w:rFonts w:eastAsia="Times New Roman" w:cs="Times New Roman"/>
                <w:iCs/>
                <w:noProof/>
                <w:sz w:val="20"/>
                <w:szCs w:val="20"/>
                <w:lang w:val="hu-HU" w:eastAsia="en-GB"/>
              </w:rPr>
            </w:pPr>
            <w:r w:rsidRPr="009B51B2">
              <w:rPr>
                <w:rFonts w:eastAsia="Times New Roman" w:cs="Times New Roman"/>
                <w:iCs/>
                <w:noProof/>
                <w:sz w:val="20"/>
                <w:szCs w:val="20"/>
                <w:lang w:val="hu-HU" w:eastAsia="en-GB"/>
              </w:rPr>
              <w:t>ERFA</w:t>
            </w:r>
          </w:p>
        </w:tc>
        <w:tc>
          <w:tcPr>
            <w:tcW w:w="1858" w:type="dxa"/>
          </w:tcPr>
          <w:p w14:paraId="28DC0B83" w14:textId="77777777" w:rsidR="009F7FF2" w:rsidRPr="009B51B2" w:rsidRDefault="00BF52BB">
            <w:pPr>
              <w:jc w:val="both"/>
              <w:rPr>
                <w:rFonts w:eastAsia="Times New Roman" w:cs="Times New Roman"/>
                <w:iCs/>
                <w:noProof/>
                <w:sz w:val="20"/>
                <w:szCs w:val="20"/>
                <w:lang w:val="hu-HU" w:eastAsia="en-GB"/>
              </w:rPr>
            </w:pPr>
            <w:r w:rsidRPr="009B51B2">
              <w:rPr>
                <w:rFonts w:eastAsia="Times New Roman" w:cs="Times New Roman"/>
                <w:iCs/>
                <w:noProof/>
                <w:sz w:val="20"/>
                <w:szCs w:val="20"/>
                <w:lang w:val="hu-HU" w:eastAsia="en-GB"/>
              </w:rPr>
              <w:t>ISO1</w:t>
            </w:r>
          </w:p>
        </w:tc>
        <w:tc>
          <w:tcPr>
            <w:tcW w:w="1180" w:type="dxa"/>
          </w:tcPr>
          <w:p w14:paraId="1CB2580A" w14:textId="77777777" w:rsidR="009F7FF2" w:rsidRPr="009B51B2" w:rsidRDefault="00BF52BB">
            <w:pPr>
              <w:rPr>
                <w:rFonts w:eastAsia="Times New Roman" w:cs="Times New Roman"/>
                <w:iCs/>
                <w:noProof/>
                <w:sz w:val="20"/>
                <w:szCs w:val="20"/>
                <w:lang w:val="hu-HU" w:eastAsia="en-GB"/>
              </w:rPr>
            </w:pPr>
            <w:r w:rsidRPr="009B51B2">
              <w:rPr>
                <w:rFonts w:eastAsia="Times New Roman" w:cs="Times New Roman"/>
                <w:iCs/>
                <w:noProof/>
                <w:sz w:val="20"/>
                <w:szCs w:val="20"/>
                <w:lang w:val="hu-HU" w:eastAsia="en-GB"/>
              </w:rPr>
              <w:t xml:space="preserve">33 </w:t>
            </w:r>
            <w:r w:rsidR="00AD3DC9" w:rsidRPr="009B51B2">
              <w:rPr>
                <w:rFonts w:eastAsia="Times New Roman" w:cs="Times New Roman"/>
                <w:iCs/>
                <w:noProof/>
                <w:sz w:val="20"/>
                <w:szCs w:val="20"/>
                <w:lang w:val="hu-HU" w:eastAsia="en-GB"/>
              </w:rPr>
              <w:t>Nincs területi célzás</w:t>
            </w:r>
          </w:p>
        </w:tc>
        <w:tc>
          <w:tcPr>
            <w:tcW w:w="2582" w:type="dxa"/>
          </w:tcPr>
          <w:p w14:paraId="00E83AFF" w14:textId="3E5D6562" w:rsidR="009F7FF2" w:rsidRPr="009B51B2" w:rsidRDefault="00BF52BB">
            <w:pPr>
              <w:jc w:val="both"/>
              <w:rPr>
                <w:rFonts w:cs="Times New Roman"/>
                <w:color w:val="000000"/>
                <w:sz w:val="20"/>
                <w:szCs w:val="20"/>
                <w:lang w:val="hu-HU"/>
              </w:rPr>
            </w:pPr>
            <w:r w:rsidRPr="009B51B2">
              <w:rPr>
                <w:rFonts w:eastAsia="Times New Roman" w:cs="Times New Roman"/>
                <w:iCs/>
                <w:noProof/>
                <w:sz w:val="20"/>
                <w:szCs w:val="20"/>
                <w:lang w:val="hu-HU" w:eastAsia="en-GB"/>
              </w:rPr>
              <w:t>5</w:t>
            </w:r>
            <w:r w:rsidR="00CD3EB6">
              <w:rPr>
                <w:rFonts w:eastAsia="Times New Roman" w:cs="Times New Roman"/>
                <w:iCs/>
                <w:noProof/>
                <w:sz w:val="20"/>
                <w:szCs w:val="20"/>
                <w:lang w:val="hu-HU" w:eastAsia="en-GB"/>
              </w:rPr>
              <w:t>.</w:t>
            </w:r>
            <w:r w:rsidRPr="009B51B2">
              <w:rPr>
                <w:rFonts w:eastAsia="Times New Roman" w:cs="Times New Roman"/>
                <w:iCs/>
                <w:noProof/>
                <w:sz w:val="20"/>
                <w:szCs w:val="20"/>
                <w:lang w:val="hu-HU" w:eastAsia="en-GB"/>
              </w:rPr>
              <w:t>235</w:t>
            </w:r>
            <w:r w:rsidR="00CD3EB6">
              <w:rPr>
                <w:rFonts w:eastAsia="Times New Roman" w:cs="Times New Roman"/>
                <w:iCs/>
                <w:noProof/>
                <w:sz w:val="20"/>
                <w:szCs w:val="20"/>
                <w:lang w:val="hu-HU" w:eastAsia="en-GB"/>
              </w:rPr>
              <w:t>.</w:t>
            </w:r>
            <w:r w:rsidRPr="009B51B2">
              <w:rPr>
                <w:rFonts w:eastAsia="Times New Roman" w:cs="Times New Roman"/>
                <w:iCs/>
                <w:noProof/>
                <w:sz w:val="20"/>
                <w:szCs w:val="20"/>
                <w:lang w:val="hu-HU" w:eastAsia="en-GB"/>
              </w:rPr>
              <w:t>364</w:t>
            </w:r>
            <w:r w:rsidR="00AF22DD" w:rsidRPr="009B51B2">
              <w:rPr>
                <w:rFonts w:eastAsia="Times New Roman" w:cs="Times New Roman"/>
                <w:iCs/>
                <w:noProof/>
                <w:sz w:val="20"/>
                <w:szCs w:val="20"/>
                <w:lang w:val="hu-HU" w:eastAsia="en-GB"/>
              </w:rPr>
              <w:t>,</w:t>
            </w:r>
            <w:r w:rsidRPr="009B51B2">
              <w:rPr>
                <w:rFonts w:eastAsia="Times New Roman" w:cs="Times New Roman"/>
                <w:iCs/>
                <w:noProof/>
                <w:sz w:val="20"/>
                <w:szCs w:val="20"/>
                <w:lang w:val="hu-HU" w:eastAsia="en-GB"/>
              </w:rPr>
              <w:t>49</w:t>
            </w:r>
          </w:p>
        </w:tc>
      </w:tr>
    </w:tbl>
    <w:p w14:paraId="7C25C2AD" w14:textId="77777777" w:rsidR="00960838" w:rsidRPr="009B51B2" w:rsidRDefault="00960838" w:rsidP="00D8786F">
      <w:pPr>
        <w:pStyle w:val="Listaszerbekezds"/>
        <w:spacing w:after="0" w:line="240" w:lineRule="auto"/>
        <w:ind w:left="360"/>
        <w:jc w:val="both"/>
        <w:rPr>
          <w:rFonts w:eastAsia="Times New Roman" w:cs="Times New Roman"/>
          <w:b/>
          <w:iCs/>
          <w:noProof/>
          <w:sz w:val="20"/>
          <w:szCs w:val="20"/>
          <w:lang w:val="hu-HU" w:eastAsia="en-GB"/>
        </w:rPr>
      </w:pPr>
    </w:p>
    <w:p w14:paraId="4FAA6999" w14:textId="77777777" w:rsidR="00960838" w:rsidRPr="009B51B2" w:rsidRDefault="00960838" w:rsidP="00D8786F">
      <w:pPr>
        <w:pStyle w:val="Listaszerbekezds"/>
        <w:spacing w:after="0" w:line="240" w:lineRule="auto"/>
        <w:ind w:left="360"/>
        <w:jc w:val="both"/>
        <w:rPr>
          <w:rFonts w:eastAsia="Times New Roman" w:cs="Times New Roman"/>
          <w:b/>
          <w:iCs/>
          <w:noProof/>
          <w:sz w:val="20"/>
          <w:szCs w:val="20"/>
          <w:lang w:val="hu-HU" w:eastAsia="en-GB"/>
        </w:rPr>
      </w:pPr>
    </w:p>
    <w:p w14:paraId="57A1EB12" w14:textId="77777777" w:rsidR="009F7FF2" w:rsidRPr="009B51B2" w:rsidRDefault="00BF52BB">
      <w:pPr>
        <w:pStyle w:val="Listaszerbekezds"/>
        <w:numPr>
          <w:ilvl w:val="0"/>
          <w:numId w:val="31"/>
        </w:numPr>
        <w:spacing w:after="0" w:line="240" w:lineRule="auto"/>
        <w:jc w:val="both"/>
        <w:rPr>
          <w:rFonts w:eastAsia="Times New Roman" w:cs="Times New Roman"/>
          <w:b/>
          <w:iCs/>
          <w:noProof/>
          <w:sz w:val="20"/>
          <w:szCs w:val="20"/>
          <w:lang w:val="hu-HU" w:eastAsia="en-GB"/>
        </w:rPr>
      </w:pPr>
      <w:r w:rsidRPr="009B51B2">
        <w:rPr>
          <w:rFonts w:eastAsia="Times New Roman" w:cs="Times New Roman"/>
          <w:b/>
          <w:iCs/>
          <w:noProof/>
          <w:sz w:val="20"/>
          <w:szCs w:val="20"/>
          <w:lang w:val="hu-HU" w:eastAsia="en-GB"/>
        </w:rPr>
        <w:t>Finanszírozási terv</w:t>
      </w:r>
    </w:p>
    <w:p w14:paraId="79C3FF3B" w14:textId="6078495F" w:rsidR="009F7FF2" w:rsidRPr="009B51B2" w:rsidRDefault="00BF52BB">
      <w:pPr>
        <w:spacing w:after="0" w:line="240" w:lineRule="auto"/>
        <w:jc w:val="both"/>
        <w:rPr>
          <w:rFonts w:eastAsia="Times New Roman" w:cs="Times New Roman"/>
          <w:i/>
          <w:noProof/>
          <w:color w:val="000000"/>
          <w:sz w:val="20"/>
          <w:szCs w:val="20"/>
          <w:lang w:val="hu-HU" w:eastAsia="en-GB"/>
        </w:rPr>
      </w:pPr>
      <w:r w:rsidRPr="009B51B2">
        <w:rPr>
          <w:rFonts w:eastAsia="Times New Roman" w:cs="Times New Roman"/>
          <w:i/>
          <w:noProof/>
          <w:color w:val="000000"/>
          <w:sz w:val="20"/>
          <w:szCs w:val="20"/>
          <w:lang w:val="hu-HU" w:eastAsia="en-GB"/>
        </w:rPr>
        <w:t xml:space="preserve">Hivatkozás: </w:t>
      </w:r>
      <w:r w:rsidR="002028E1" w:rsidRPr="009B51B2">
        <w:rPr>
          <w:rFonts w:eastAsia="Times New Roman" w:cs="Times New Roman"/>
          <w:i/>
          <w:noProof/>
          <w:color w:val="000000"/>
          <w:sz w:val="20"/>
          <w:szCs w:val="20"/>
          <w:lang w:val="hu-HU" w:eastAsia="en-GB"/>
        </w:rPr>
        <w:t>17. cikk (3) bekezdé</w:t>
      </w:r>
      <w:r w:rsidR="008B029F">
        <w:rPr>
          <w:rFonts w:eastAsia="Times New Roman" w:cs="Times New Roman"/>
          <w:i/>
          <w:noProof/>
          <w:color w:val="000000"/>
          <w:sz w:val="20"/>
          <w:szCs w:val="20"/>
          <w:lang w:val="hu-HU" w:eastAsia="en-GB"/>
        </w:rPr>
        <w:t xml:space="preserve">s </w:t>
      </w:r>
      <w:r w:rsidR="002028E1" w:rsidRPr="009B51B2">
        <w:rPr>
          <w:rFonts w:eastAsia="Times New Roman" w:cs="Times New Roman"/>
          <w:i/>
          <w:noProof/>
          <w:color w:val="000000"/>
          <w:sz w:val="20"/>
          <w:szCs w:val="20"/>
          <w:lang w:val="hu-HU" w:eastAsia="en-GB"/>
        </w:rPr>
        <w:t>f) pont</w:t>
      </w:r>
    </w:p>
    <w:p w14:paraId="6F2377A3" w14:textId="16A26EEF" w:rsidR="009F7FF2" w:rsidRPr="009B51B2" w:rsidRDefault="00BF52BB">
      <w:pPr>
        <w:spacing w:after="0" w:line="240" w:lineRule="auto"/>
        <w:ind w:left="709" w:hanging="709"/>
        <w:jc w:val="both"/>
        <w:rPr>
          <w:rFonts w:eastAsia="Times New Roman" w:cs="Times New Roman"/>
          <w:b/>
          <w:iCs/>
          <w:noProof/>
          <w:sz w:val="20"/>
          <w:szCs w:val="20"/>
          <w:lang w:val="hu-HU" w:eastAsia="en-GB"/>
        </w:rPr>
      </w:pPr>
      <w:r w:rsidRPr="009B51B2">
        <w:rPr>
          <w:rFonts w:eastAsia="Times New Roman" w:cs="Times New Roman"/>
          <w:b/>
          <w:iCs/>
          <w:noProof/>
          <w:sz w:val="20"/>
          <w:szCs w:val="20"/>
          <w:lang w:val="hu-HU" w:eastAsia="en-GB"/>
        </w:rPr>
        <w:t>3.1Pénzügyi előirányzatok évenként</w:t>
      </w:r>
    </w:p>
    <w:p w14:paraId="3EB19623" w14:textId="49DE0480" w:rsidR="009F7FF2" w:rsidRPr="009B51B2" w:rsidRDefault="00BF52BB">
      <w:pPr>
        <w:spacing w:after="0" w:line="240" w:lineRule="auto"/>
        <w:jc w:val="both"/>
        <w:rPr>
          <w:rFonts w:eastAsia="Times New Roman" w:cs="Times New Roman"/>
          <w:i/>
          <w:noProof/>
          <w:color w:val="000000"/>
          <w:sz w:val="20"/>
          <w:szCs w:val="20"/>
          <w:lang w:val="hu-HU" w:eastAsia="en-GB"/>
        </w:rPr>
      </w:pPr>
      <w:r w:rsidRPr="009B51B2">
        <w:rPr>
          <w:rFonts w:eastAsia="Times New Roman" w:cs="Times New Roman"/>
          <w:i/>
          <w:noProof/>
          <w:color w:val="000000"/>
          <w:sz w:val="20"/>
          <w:szCs w:val="20"/>
          <w:lang w:val="hu-HU" w:eastAsia="en-GB"/>
        </w:rPr>
        <w:t xml:space="preserve">Hivatkozás: </w:t>
      </w:r>
      <w:r w:rsidR="002028E1" w:rsidRPr="009B51B2">
        <w:rPr>
          <w:rFonts w:eastAsia="Times New Roman" w:cs="Times New Roman"/>
          <w:i/>
          <w:noProof/>
          <w:color w:val="000000"/>
          <w:sz w:val="20"/>
          <w:szCs w:val="20"/>
          <w:lang w:val="hu-HU" w:eastAsia="en-GB"/>
        </w:rPr>
        <w:t xml:space="preserve">17. cikk (3) bekezdés </w:t>
      </w:r>
      <w:r w:rsidR="00F22CB0" w:rsidRPr="009B51B2">
        <w:rPr>
          <w:rFonts w:eastAsia="Times New Roman" w:cs="Times New Roman"/>
          <w:i/>
          <w:noProof/>
          <w:color w:val="000000"/>
          <w:sz w:val="20"/>
          <w:szCs w:val="20"/>
          <w:lang w:val="hu-HU" w:eastAsia="en-GB"/>
        </w:rPr>
        <w:t>g)</w:t>
      </w:r>
      <w:r w:rsidR="002028E1" w:rsidRPr="009B51B2">
        <w:rPr>
          <w:rFonts w:eastAsia="Times New Roman" w:cs="Times New Roman"/>
          <w:i/>
          <w:noProof/>
          <w:color w:val="000000"/>
          <w:sz w:val="20"/>
          <w:szCs w:val="20"/>
          <w:lang w:val="hu-HU" w:eastAsia="en-GB"/>
        </w:rPr>
        <w:t xml:space="preserve"> pont i. alpont, 17. cikk (4) bekezdés a)-d) pont</w:t>
      </w:r>
      <w:r w:rsidR="00CD3EB6">
        <w:rPr>
          <w:rFonts w:eastAsia="Times New Roman" w:cs="Times New Roman"/>
          <w:i/>
          <w:noProof/>
          <w:color w:val="000000"/>
          <w:sz w:val="20"/>
          <w:szCs w:val="20"/>
          <w:lang w:val="hu-HU" w:eastAsia="en-GB"/>
        </w:rPr>
        <w:t>ok</w:t>
      </w:r>
    </w:p>
    <w:p w14:paraId="3DD9822D" w14:textId="77777777" w:rsidR="009F7FF2" w:rsidRPr="009B51B2" w:rsidRDefault="00BF52BB">
      <w:pPr>
        <w:spacing w:after="0" w:line="240" w:lineRule="auto"/>
        <w:jc w:val="both"/>
        <w:rPr>
          <w:rFonts w:eastAsia="Times New Roman" w:cs="Times New Roman"/>
          <w:iCs/>
          <w:noProof/>
          <w:sz w:val="20"/>
          <w:szCs w:val="20"/>
          <w:lang w:val="hu-HU" w:eastAsia="en-GB"/>
        </w:rPr>
      </w:pPr>
      <w:r w:rsidRPr="009B51B2">
        <w:rPr>
          <w:rFonts w:eastAsia="Times New Roman" w:cs="Times New Roman"/>
          <w:iCs/>
          <w:noProof/>
          <w:sz w:val="20"/>
          <w:szCs w:val="20"/>
          <w:lang w:val="hu-HU" w:eastAsia="en-GB"/>
        </w:rPr>
        <w:t>7. táblázat</w:t>
      </w:r>
    </w:p>
    <w:tbl>
      <w:tblPr>
        <w:tblStyle w:val="TableGrid1"/>
        <w:tblW w:w="9589" w:type="dxa"/>
        <w:tblLook w:val="04A0" w:firstRow="1" w:lastRow="0" w:firstColumn="1" w:lastColumn="0" w:noHBand="0" w:noVBand="1"/>
      </w:tblPr>
      <w:tblGrid>
        <w:gridCol w:w="1494"/>
        <w:gridCol w:w="616"/>
        <w:gridCol w:w="1116"/>
        <w:gridCol w:w="1116"/>
        <w:gridCol w:w="1116"/>
        <w:gridCol w:w="1116"/>
        <w:gridCol w:w="1116"/>
        <w:gridCol w:w="1116"/>
        <w:gridCol w:w="1116"/>
      </w:tblGrid>
      <w:tr w:rsidR="00DC7BF7" w:rsidRPr="009B51B2" w14:paraId="048C436A" w14:textId="77777777" w:rsidTr="00B723CC">
        <w:trPr>
          <w:trHeight w:val="226"/>
        </w:trPr>
        <w:tc>
          <w:tcPr>
            <w:tcW w:w="1161" w:type="dxa"/>
          </w:tcPr>
          <w:p w14:paraId="5C63BA6F" w14:textId="77777777" w:rsidR="009F7FF2" w:rsidRPr="009B51B2" w:rsidRDefault="00BF52BB">
            <w:pPr>
              <w:spacing w:line="276" w:lineRule="auto"/>
              <w:jc w:val="both"/>
              <w:rPr>
                <w:rFonts w:cs="Times New Roman"/>
                <w:sz w:val="20"/>
                <w:szCs w:val="20"/>
                <w:lang w:val="hu-HU"/>
              </w:rPr>
            </w:pPr>
            <w:r w:rsidRPr="009B51B2">
              <w:rPr>
                <w:rFonts w:cs="Times New Roman"/>
                <w:sz w:val="20"/>
                <w:szCs w:val="20"/>
                <w:lang w:val="hu-HU"/>
              </w:rPr>
              <w:t>Alap</w:t>
            </w:r>
          </w:p>
        </w:tc>
        <w:tc>
          <w:tcPr>
            <w:tcW w:w="616" w:type="dxa"/>
          </w:tcPr>
          <w:p w14:paraId="78F4161A" w14:textId="77777777" w:rsidR="009F7FF2" w:rsidRPr="009B51B2" w:rsidRDefault="00BF52BB">
            <w:pPr>
              <w:spacing w:line="276" w:lineRule="auto"/>
              <w:jc w:val="both"/>
              <w:rPr>
                <w:rFonts w:cs="Times New Roman"/>
                <w:sz w:val="20"/>
                <w:szCs w:val="20"/>
                <w:lang w:val="hu-HU"/>
              </w:rPr>
            </w:pPr>
            <w:r w:rsidRPr="009B51B2">
              <w:rPr>
                <w:rFonts w:cs="Times New Roman"/>
                <w:sz w:val="20"/>
                <w:szCs w:val="20"/>
                <w:lang w:val="hu-HU"/>
              </w:rPr>
              <w:t>2021</w:t>
            </w:r>
          </w:p>
        </w:tc>
        <w:tc>
          <w:tcPr>
            <w:tcW w:w="1116" w:type="dxa"/>
          </w:tcPr>
          <w:p w14:paraId="4700E539" w14:textId="77777777" w:rsidR="009F7FF2" w:rsidRPr="009B51B2" w:rsidRDefault="00BF52BB">
            <w:pPr>
              <w:spacing w:line="276" w:lineRule="auto"/>
              <w:jc w:val="both"/>
              <w:rPr>
                <w:rFonts w:cs="Times New Roman"/>
                <w:sz w:val="20"/>
                <w:szCs w:val="20"/>
                <w:lang w:val="hu-HU"/>
              </w:rPr>
            </w:pPr>
            <w:r w:rsidRPr="009B51B2">
              <w:rPr>
                <w:rFonts w:cs="Times New Roman"/>
                <w:sz w:val="20"/>
                <w:szCs w:val="20"/>
                <w:lang w:val="hu-HU"/>
              </w:rPr>
              <w:t>2022</w:t>
            </w:r>
          </w:p>
        </w:tc>
        <w:tc>
          <w:tcPr>
            <w:tcW w:w="1116" w:type="dxa"/>
          </w:tcPr>
          <w:p w14:paraId="08668644" w14:textId="77777777" w:rsidR="009F7FF2" w:rsidRPr="009B51B2" w:rsidRDefault="00BF52BB">
            <w:pPr>
              <w:spacing w:line="276" w:lineRule="auto"/>
              <w:jc w:val="both"/>
              <w:rPr>
                <w:rFonts w:cs="Times New Roman"/>
                <w:sz w:val="20"/>
                <w:szCs w:val="20"/>
                <w:lang w:val="hu-HU"/>
              </w:rPr>
            </w:pPr>
            <w:r w:rsidRPr="009B51B2">
              <w:rPr>
                <w:rFonts w:cs="Times New Roman"/>
                <w:sz w:val="20"/>
                <w:szCs w:val="20"/>
                <w:lang w:val="hu-HU"/>
              </w:rPr>
              <w:t>2023</w:t>
            </w:r>
          </w:p>
        </w:tc>
        <w:tc>
          <w:tcPr>
            <w:tcW w:w="1116" w:type="dxa"/>
          </w:tcPr>
          <w:p w14:paraId="603987E9" w14:textId="77777777" w:rsidR="009F7FF2" w:rsidRPr="009B51B2" w:rsidRDefault="00BF52BB">
            <w:pPr>
              <w:spacing w:line="276" w:lineRule="auto"/>
              <w:jc w:val="both"/>
              <w:rPr>
                <w:rFonts w:cs="Times New Roman"/>
                <w:sz w:val="20"/>
                <w:szCs w:val="20"/>
                <w:lang w:val="hu-HU"/>
              </w:rPr>
            </w:pPr>
            <w:r w:rsidRPr="009B51B2">
              <w:rPr>
                <w:rFonts w:cs="Times New Roman"/>
                <w:sz w:val="20"/>
                <w:szCs w:val="20"/>
                <w:lang w:val="hu-HU"/>
              </w:rPr>
              <w:t>2024</w:t>
            </w:r>
          </w:p>
        </w:tc>
        <w:tc>
          <w:tcPr>
            <w:tcW w:w="1116" w:type="dxa"/>
          </w:tcPr>
          <w:p w14:paraId="1A1FF21A" w14:textId="77777777" w:rsidR="009F7FF2" w:rsidRPr="009B51B2" w:rsidRDefault="00BF52BB">
            <w:pPr>
              <w:spacing w:line="276" w:lineRule="auto"/>
              <w:jc w:val="both"/>
              <w:rPr>
                <w:rFonts w:cs="Times New Roman"/>
                <w:sz w:val="20"/>
                <w:szCs w:val="20"/>
                <w:lang w:val="hu-HU"/>
              </w:rPr>
            </w:pPr>
            <w:r w:rsidRPr="009B51B2">
              <w:rPr>
                <w:rFonts w:cs="Times New Roman"/>
                <w:sz w:val="20"/>
                <w:szCs w:val="20"/>
                <w:lang w:val="hu-HU"/>
              </w:rPr>
              <w:t>2025</w:t>
            </w:r>
          </w:p>
        </w:tc>
        <w:tc>
          <w:tcPr>
            <w:tcW w:w="1116" w:type="dxa"/>
          </w:tcPr>
          <w:p w14:paraId="56979DF8" w14:textId="77777777" w:rsidR="009F7FF2" w:rsidRPr="009B51B2" w:rsidRDefault="00BF52BB">
            <w:pPr>
              <w:spacing w:line="276" w:lineRule="auto"/>
              <w:jc w:val="both"/>
              <w:rPr>
                <w:rFonts w:cs="Times New Roman"/>
                <w:sz w:val="20"/>
                <w:szCs w:val="20"/>
                <w:lang w:val="hu-HU"/>
              </w:rPr>
            </w:pPr>
            <w:r w:rsidRPr="009B51B2">
              <w:rPr>
                <w:rFonts w:cs="Times New Roman"/>
                <w:sz w:val="20"/>
                <w:szCs w:val="20"/>
                <w:lang w:val="hu-HU"/>
              </w:rPr>
              <w:t>2026</w:t>
            </w:r>
          </w:p>
        </w:tc>
        <w:tc>
          <w:tcPr>
            <w:tcW w:w="1116" w:type="dxa"/>
          </w:tcPr>
          <w:p w14:paraId="11941AB9" w14:textId="77777777" w:rsidR="009F7FF2" w:rsidRPr="009B51B2" w:rsidRDefault="00BF52BB">
            <w:pPr>
              <w:spacing w:line="276" w:lineRule="auto"/>
              <w:jc w:val="both"/>
              <w:rPr>
                <w:rFonts w:cs="Times New Roman"/>
                <w:sz w:val="20"/>
                <w:szCs w:val="20"/>
                <w:lang w:val="hu-HU"/>
              </w:rPr>
            </w:pPr>
            <w:r w:rsidRPr="009B51B2">
              <w:rPr>
                <w:rFonts w:cs="Times New Roman"/>
                <w:sz w:val="20"/>
                <w:szCs w:val="20"/>
                <w:lang w:val="hu-HU"/>
              </w:rPr>
              <w:t>2027</w:t>
            </w:r>
          </w:p>
        </w:tc>
        <w:tc>
          <w:tcPr>
            <w:tcW w:w="1116" w:type="dxa"/>
          </w:tcPr>
          <w:p w14:paraId="79D1E6B2" w14:textId="77777777" w:rsidR="009F7FF2" w:rsidRPr="009B51B2" w:rsidRDefault="00BF52BB">
            <w:pPr>
              <w:spacing w:line="276" w:lineRule="auto"/>
              <w:jc w:val="both"/>
              <w:rPr>
                <w:rFonts w:cs="Times New Roman"/>
                <w:sz w:val="20"/>
                <w:szCs w:val="20"/>
                <w:lang w:val="hu-HU"/>
              </w:rPr>
            </w:pPr>
            <w:r w:rsidRPr="009B51B2">
              <w:rPr>
                <w:rFonts w:cs="Times New Roman"/>
                <w:sz w:val="20"/>
                <w:szCs w:val="20"/>
                <w:lang w:val="hu-HU"/>
              </w:rPr>
              <w:t xml:space="preserve">Összesen </w:t>
            </w:r>
          </w:p>
        </w:tc>
      </w:tr>
      <w:tr w:rsidR="00DC7BF7" w:rsidRPr="009B51B2" w14:paraId="30A9FE9D" w14:textId="77777777" w:rsidTr="00B723CC">
        <w:tc>
          <w:tcPr>
            <w:tcW w:w="1161" w:type="dxa"/>
          </w:tcPr>
          <w:p w14:paraId="1402D9A8" w14:textId="77777777" w:rsidR="009F7FF2" w:rsidRPr="009B51B2" w:rsidRDefault="00BF52BB">
            <w:pPr>
              <w:spacing w:line="276" w:lineRule="auto"/>
              <w:jc w:val="both"/>
              <w:rPr>
                <w:rFonts w:cs="Times New Roman"/>
                <w:sz w:val="20"/>
                <w:szCs w:val="20"/>
                <w:lang w:val="hu-HU"/>
              </w:rPr>
            </w:pPr>
            <w:r w:rsidRPr="009B51B2">
              <w:rPr>
                <w:rFonts w:cs="Times New Roman"/>
                <w:sz w:val="20"/>
                <w:szCs w:val="20"/>
                <w:lang w:val="hu-HU"/>
              </w:rPr>
              <w:t>ERFA</w:t>
            </w:r>
          </w:p>
          <w:p w14:paraId="4C64B296" w14:textId="77777777" w:rsidR="009F7FF2" w:rsidRPr="009B51B2" w:rsidRDefault="00BF52BB">
            <w:pPr>
              <w:jc w:val="both"/>
              <w:rPr>
                <w:rFonts w:cs="Times New Roman"/>
                <w:i/>
                <w:noProof/>
                <w:sz w:val="20"/>
                <w:szCs w:val="20"/>
                <w:lang w:val="hu-HU"/>
              </w:rPr>
            </w:pPr>
            <w:r w:rsidRPr="009B51B2">
              <w:rPr>
                <w:rFonts w:cs="Times New Roman"/>
                <w:i/>
                <w:noProof/>
                <w:sz w:val="20"/>
                <w:szCs w:val="20"/>
                <w:lang w:val="hu-HU"/>
              </w:rPr>
              <w:t>(</w:t>
            </w:r>
            <w:r w:rsidR="00CF5864" w:rsidRPr="009B51B2">
              <w:rPr>
                <w:rFonts w:cs="Times New Roman"/>
                <w:sz w:val="20"/>
                <w:szCs w:val="20"/>
                <w:lang w:val="hu-HU"/>
              </w:rPr>
              <w:t>területi együttműködési cél</w:t>
            </w:r>
            <w:r w:rsidRPr="009B51B2">
              <w:rPr>
                <w:rFonts w:cs="Times New Roman"/>
                <w:i/>
                <w:noProof/>
                <w:sz w:val="20"/>
                <w:szCs w:val="20"/>
                <w:lang w:val="hu-HU"/>
              </w:rPr>
              <w:t>)</w:t>
            </w:r>
          </w:p>
        </w:tc>
        <w:tc>
          <w:tcPr>
            <w:tcW w:w="616" w:type="dxa"/>
          </w:tcPr>
          <w:p w14:paraId="4E23F2F1" w14:textId="77777777" w:rsidR="009F7FF2" w:rsidRPr="009B51B2" w:rsidRDefault="00BF52BB">
            <w:pPr>
              <w:jc w:val="both"/>
              <w:rPr>
                <w:rFonts w:cs="Times New Roman"/>
                <w:i/>
                <w:noProof/>
                <w:sz w:val="20"/>
                <w:szCs w:val="20"/>
                <w:lang w:val="hu-HU"/>
              </w:rPr>
            </w:pPr>
            <w:r w:rsidRPr="009B51B2">
              <w:rPr>
                <w:rFonts w:cs="Times New Roman"/>
                <w:i/>
                <w:noProof/>
                <w:sz w:val="20"/>
                <w:szCs w:val="20"/>
                <w:lang w:val="hu-HU"/>
              </w:rPr>
              <w:t>0</w:t>
            </w:r>
          </w:p>
        </w:tc>
        <w:tc>
          <w:tcPr>
            <w:tcW w:w="1116" w:type="dxa"/>
          </w:tcPr>
          <w:p w14:paraId="542BE835" w14:textId="3E8A46C5" w:rsidR="009F7FF2" w:rsidRPr="009B51B2" w:rsidRDefault="00BF52BB">
            <w:pPr>
              <w:jc w:val="both"/>
              <w:rPr>
                <w:rFonts w:cs="Times New Roman"/>
                <w:i/>
                <w:noProof/>
                <w:sz w:val="20"/>
                <w:szCs w:val="20"/>
                <w:lang w:val="hu-HU"/>
              </w:rPr>
            </w:pPr>
            <w:r w:rsidRPr="009B51B2">
              <w:rPr>
                <w:rFonts w:cs="Times New Roman"/>
                <w:i/>
                <w:noProof/>
                <w:sz w:val="20"/>
                <w:szCs w:val="20"/>
                <w:lang w:val="hu-HU"/>
              </w:rPr>
              <w:t>11</w:t>
            </w:r>
            <w:r w:rsidR="00CD3EB6">
              <w:rPr>
                <w:rFonts w:cs="Times New Roman"/>
                <w:i/>
                <w:noProof/>
                <w:sz w:val="20"/>
                <w:szCs w:val="20"/>
                <w:lang w:val="hu-HU"/>
              </w:rPr>
              <w:t>.</w:t>
            </w:r>
            <w:r w:rsidRPr="009B51B2">
              <w:rPr>
                <w:rFonts w:cs="Times New Roman"/>
                <w:i/>
                <w:noProof/>
                <w:sz w:val="20"/>
                <w:szCs w:val="20"/>
                <w:lang w:val="hu-HU"/>
              </w:rPr>
              <w:t>963</w:t>
            </w:r>
            <w:r w:rsidR="00CD3EB6">
              <w:rPr>
                <w:rFonts w:cs="Times New Roman"/>
                <w:i/>
                <w:noProof/>
                <w:sz w:val="20"/>
                <w:szCs w:val="20"/>
                <w:lang w:val="hu-HU"/>
              </w:rPr>
              <w:t>.</w:t>
            </w:r>
            <w:r w:rsidRPr="009B51B2">
              <w:rPr>
                <w:rFonts w:cs="Times New Roman"/>
                <w:i/>
                <w:noProof/>
                <w:sz w:val="20"/>
                <w:szCs w:val="20"/>
                <w:lang w:val="hu-HU"/>
              </w:rPr>
              <w:t>927</w:t>
            </w:r>
          </w:p>
        </w:tc>
        <w:tc>
          <w:tcPr>
            <w:tcW w:w="1116" w:type="dxa"/>
          </w:tcPr>
          <w:p w14:paraId="33781F3B" w14:textId="1DC831AD" w:rsidR="009F7FF2" w:rsidRPr="009B51B2" w:rsidRDefault="00BF52BB">
            <w:pPr>
              <w:jc w:val="both"/>
              <w:rPr>
                <w:rFonts w:cs="Times New Roman"/>
                <w:i/>
                <w:noProof/>
                <w:sz w:val="20"/>
                <w:szCs w:val="20"/>
                <w:lang w:val="hu-HU"/>
              </w:rPr>
            </w:pPr>
            <w:r w:rsidRPr="009B51B2">
              <w:rPr>
                <w:rFonts w:cs="Times New Roman"/>
                <w:i/>
                <w:noProof/>
                <w:sz w:val="20"/>
                <w:szCs w:val="20"/>
                <w:lang w:val="hu-HU"/>
              </w:rPr>
              <w:t>12</w:t>
            </w:r>
            <w:r w:rsidR="00CD3EB6">
              <w:rPr>
                <w:rFonts w:cs="Times New Roman"/>
                <w:i/>
                <w:noProof/>
                <w:sz w:val="20"/>
                <w:szCs w:val="20"/>
                <w:lang w:val="hu-HU"/>
              </w:rPr>
              <w:t>.</w:t>
            </w:r>
            <w:r w:rsidRPr="009B51B2">
              <w:rPr>
                <w:rFonts w:cs="Times New Roman"/>
                <w:i/>
                <w:noProof/>
                <w:sz w:val="20"/>
                <w:szCs w:val="20"/>
                <w:lang w:val="hu-HU"/>
              </w:rPr>
              <w:t>156</w:t>
            </w:r>
            <w:r w:rsidR="00CD3EB6">
              <w:rPr>
                <w:rFonts w:cs="Times New Roman"/>
                <w:i/>
                <w:noProof/>
                <w:sz w:val="20"/>
                <w:szCs w:val="20"/>
                <w:lang w:val="hu-HU"/>
              </w:rPr>
              <w:t>.</w:t>
            </w:r>
            <w:r w:rsidRPr="009B51B2">
              <w:rPr>
                <w:rFonts w:cs="Times New Roman"/>
                <w:i/>
                <w:noProof/>
                <w:sz w:val="20"/>
                <w:szCs w:val="20"/>
                <w:lang w:val="hu-HU"/>
              </w:rPr>
              <w:t>102</w:t>
            </w:r>
          </w:p>
        </w:tc>
        <w:tc>
          <w:tcPr>
            <w:tcW w:w="1116" w:type="dxa"/>
          </w:tcPr>
          <w:p w14:paraId="2252FC71" w14:textId="3FCC40C9" w:rsidR="009F7FF2" w:rsidRPr="009B51B2" w:rsidRDefault="00BF52BB">
            <w:pPr>
              <w:jc w:val="both"/>
              <w:rPr>
                <w:rFonts w:cs="Times New Roman"/>
                <w:i/>
                <w:noProof/>
                <w:sz w:val="20"/>
                <w:szCs w:val="20"/>
                <w:lang w:val="hu-HU"/>
              </w:rPr>
            </w:pPr>
            <w:r w:rsidRPr="009B51B2">
              <w:rPr>
                <w:rFonts w:cs="Times New Roman"/>
                <w:i/>
                <w:noProof/>
                <w:sz w:val="20"/>
                <w:szCs w:val="20"/>
                <w:lang w:val="hu-HU"/>
              </w:rPr>
              <w:t>12</w:t>
            </w:r>
            <w:r w:rsidR="00CD3EB6">
              <w:rPr>
                <w:rFonts w:cs="Times New Roman"/>
                <w:i/>
                <w:noProof/>
                <w:sz w:val="20"/>
                <w:szCs w:val="20"/>
                <w:lang w:val="hu-HU"/>
              </w:rPr>
              <w:t>.</w:t>
            </w:r>
            <w:r w:rsidRPr="009B51B2">
              <w:rPr>
                <w:rFonts w:cs="Times New Roman"/>
                <w:i/>
                <w:noProof/>
                <w:sz w:val="20"/>
                <w:szCs w:val="20"/>
                <w:lang w:val="hu-HU"/>
              </w:rPr>
              <w:t>352</w:t>
            </w:r>
            <w:r w:rsidR="00CD3EB6">
              <w:rPr>
                <w:rFonts w:cs="Times New Roman"/>
                <w:i/>
                <w:noProof/>
                <w:sz w:val="20"/>
                <w:szCs w:val="20"/>
                <w:lang w:val="hu-HU"/>
              </w:rPr>
              <w:t>.</w:t>
            </w:r>
            <w:r w:rsidRPr="009B51B2">
              <w:rPr>
                <w:rFonts w:cs="Times New Roman"/>
                <w:i/>
                <w:noProof/>
                <w:sz w:val="20"/>
                <w:szCs w:val="20"/>
                <w:lang w:val="hu-HU"/>
              </w:rPr>
              <w:t>121</w:t>
            </w:r>
          </w:p>
        </w:tc>
        <w:tc>
          <w:tcPr>
            <w:tcW w:w="1116" w:type="dxa"/>
          </w:tcPr>
          <w:p w14:paraId="64AB4501" w14:textId="0A593F25" w:rsidR="009F7FF2" w:rsidRPr="009B51B2" w:rsidRDefault="00BF52BB">
            <w:pPr>
              <w:jc w:val="both"/>
              <w:rPr>
                <w:rFonts w:cs="Times New Roman"/>
                <w:i/>
                <w:noProof/>
                <w:sz w:val="20"/>
                <w:szCs w:val="20"/>
                <w:lang w:val="hu-HU"/>
              </w:rPr>
            </w:pPr>
            <w:r w:rsidRPr="009B51B2">
              <w:rPr>
                <w:rFonts w:cs="Times New Roman"/>
                <w:i/>
                <w:noProof/>
                <w:sz w:val="20"/>
                <w:szCs w:val="20"/>
                <w:lang w:val="hu-HU"/>
              </w:rPr>
              <w:t>12</w:t>
            </w:r>
            <w:r w:rsidR="00CD3EB6">
              <w:rPr>
                <w:rFonts w:cs="Times New Roman"/>
                <w:i/>
                <w:noProof/>
                <w:sz w:val="20"/>
                <w:szCs w:val="20"/>
                <w:lang w:val="hu-HU"/>
              </w:rPr>
              <w:t>.</w:t>
            </w:r>
            <w:r w:rsidRPr="009B51B2">
              <w:rPr>
                <w:rFonts w:cs="Times New Roman"/>
                <w:i/>
                <w:noProof/>
                <w:sz w:val="20"/>
                <w:szCs w:val="20"/>
                <w:lang w:val="hu-HU"/>
              </w:rPr>
              <w:t>552</w:t>
            </w:r>
            <w:r w:rsidR="00CD3EB6">
              <w:rPr>
                <w:rFonts w:cs="Times New Roman"/>
                <w:i/>
                <w:noProof/>
                <w:sz w:val="20"/>
                <w:szCs w:val="20"/>
                <w:lang w:val="hu-HU"/>
              </w:rPr>
              <w:t>.</w:t>
            </w:r>
            <w:r w:rsidRPr="009B51B2">
              <w:rPr>
                <w:rFonts w:cs="Times New Roman"/>
                <w:i/>
                <w:noProof/>
                <w:sz w:val="20"/>
                <w:szCs w:val="20"/>
                <w:lang w:val="hu-HU"/>
              </w:rPr>
              <w:t>064</w:t>
            </w:r>
          </w:p>
        </w:tc>
        <w:tc>
          <w:tcPr>
            <w:tcW w:w="1116" w:type="dxa"/>
          </w:tcPr>
          <w:p w14:paraId="19831BEB" w14:textId="4767F5E9" w:rsidR="009F7FF2" w:rsidRPr="009B51B2" w:rsidRDefault="00BF52BB">
            <w:pPr>
              <w:jc w:val="both"/>
              <w:rPr>
                <w:rFonts w:cs="Times New Roman"/>
                <w:i/>
                <w:noProof/>
                <w:sz w:val="20"/>
                <w:szCs w:val="20"/>
                <w:lang w:val="hu-HU"/>
              </w:rPr>
            </w:pPr>
            <w:r w:rsidRPr="009B51B2">
              <w:rPr>
                <w:rFonts w:cs="Times New Roman"/>
                <w:i/>
                <w:noProof/>
                <w:sz w:val="20"/>
                <w:szCs w:val="20"/>
                <w:lang w:val="hu-HU"/>
              </w:rPr>
              <w:t>10</w:t>
            </w:r>
            <w:r w:rsidR="00CD3EB6">
              <w:rPr>
                <w:rFonts w:cs="Times New Roman"/>
                <w:i/>
                <w:noProof/>
                <w:sz w:val="20"/>
                <w:szCs w:val="20"/>
                <w:lang w:val="hu-HU"/>
              </w:rPr>
              <w:t>.</w:t>
            </w:r>
            <w:r w:rsidRPr="009B51B2">
              <w:rPr>
                <w:rFonts w:cs="Times New Roman"/>
                <w:i/>
                <w:noProof/>
                <w:sz w:val="20"/>
                <w:szCs w:val="20"/>
                <w:lang w:val="hu-HU"/>
              </w:rPr>
              <w:t>400</w:t>
            </w:r>
            <w:r w:rsidR="00CD3EB6">
              <w:rPr>
                <w:rFonts w:cs="Times New Roman"/>
                <w:i/>
                <w:noProof/>
                <w:sz w:val="20"/>
                <w:szCs w:val="20"/>
                <w:lang w:val="hu-HU"/>
              </w:rPr>
              <w:t>.</w:t>
            </w:r>
            <w:r w:rsidRPr="009B51B2">
              <w:rPr>
                <w:rFonts w:cs="Times New Roman"/>
                <w:i/>
                <w:noProof/>
                <w:sz w:val="20"/>
                <w:szCs w:val="20"/>
                <w:lang w:val="hu-HU"/>
              </w:rPr>
              <w:t>901</w:t>
            </w:r>
          </w:p>
        </w:tc>
        <w:tc>
          <w:tcPr>
            <w:tcW w:w="1116" w:type="dxa"/>
          </w:tcPr>
          <w:p w14:paraId="55D2D711" w14:textId="21969653" w:rsidR="009F7FF2" w:rsidRPr="009B51B2" w:rsidRDefault="00BF52BB">
            <w:pPr>
              <w:jc w:val="both"/>
              <w:rPr>
                <w:rFonts w:cs="Times New Roman"/>
                <w:i/>
                <w:noProof/>
                <w:sz w:val="20"/>
                <w:szCs w:val="20"/>
                <w:lang w:val="hu-HU"/>
              </w:rPr>
            </w:pPr>
            <w:r w:rsidRPr="009B51B2">
              <w:rPr>
                <w:rFonts w:cs="Times New Roman"/>
                <w:i/>
                <w:noProof/>
                <w:sz w:val="20"/>
                <w:szCs w:val="20"/>
                <w:lang w:val="hu-HU"/>
              </w:rPr>
              <w:t>10</w:t>
            </w:r>
            <w:r w:rsidR="00CD3EB6">
              <w:rPr>
                <w:rFonts w:cs="Times New Roman"/>
                <w:i/>
                <w:noProof/>
                <w:sz w:val="20"/>
                <w:szCs w:val="20"/>
                <w:lang w:val="hu-HU"/>
              </w:rPr>
              <w:t>.</w:t>
            </w:r>
            <w:r w:rsidRPr="009B51B2">
              <w:rPr>
                <w:rFonts w:cs="Times New Roman"/>
                <w:i/>
                <w:noProof/>
                <w:sz w:val="20"/>
                <w:szCs w:val="20"/>
                <w:lang w:val="hu-HU"/>
              </w:rPr>
              <w:t>608</w:t>
            </w:r>
            <w:r w:rsidR="00CD3EB6">
              <w:rPr>
                <w:rFonts w:cs="Times New Roman"/>
                <w:i/>
                <w:noProof/>
                <w:sz w:val="20"/>
                <w:szCs w:val="20"/>
                <w:lang w:val="hu-HU"/>
              </w:rPr>
              <w:t>.</w:t>
            </w:r>
            <w:r w:rsidRPr="009B51B2">
              <w:rPr>
                <w:rFonts w:cs="Times New Roman"/>
                <w:i/>
                <w:noProof/>
                <w:sz w:val="20"/>
                <w:szCs w:val="20"/>
                <w:lang w:val="hu-HU"/>
              </w:rPr>
              <w:t>915</w:t>
            </w:r>
          </w:p>
        </w:tc>
        <w:tc>
          <w:tcPr>
            <w:tcW w:w="1116" w:type="dxa"/>
          </w:tcPr>
          <w:p w14:paraId="14919912" w14:textId="5F9716B1" w:rsidR="009F7FF2" w:rsidRPr="009B51B2" w:rsidRDefault="00BF52BB">
            <w:pPr>
              <w:jc w:val="both"/>
              <w:rPr>
                <w:rFonts w:cs="Times New Roman"/>
                <w:i/>
                <w:noProof/>
                <w:sz w:val="20"/>
                <w:szCs w:val="20"/>
                <w:lang w:val="hu-HU"/>
              </w:rPr>
            </w:pPr>
            <w:r w:rsidRPr="009B51B2">
              <w:rPr>
                <w:rFonts w:cs="Times New Roman"/>
                <w:i/>
                <w:noProof/>
                <w:sz w:val="20"/>
                <w:szCs w:val="20"/>
                <w:lang w:val="hu-HU"/>
              </w:rPr>
              <w:t>70</w:t>
            </w:r>
            <w:r w:rsidR="00CD3EB6">
              <w:rPr>
                <w:rFonts w:cs="Times New Roman"/>
                <w:i/>
                <w:noProof/>
                <w:sz w:val="20"/>
                <w:szCs w:val="20"/>
                <w:lang w:val="hu-HU"/>
              </w:rPr>
              <w:t>.</w:t>
            </w:r>
            <w:r w:rsidRPr="009B51B2">
              <w:rPr>
                <w:rFonts w:cs="Times New Roman"/>
                <w:i/>
                <w:noProof/>
                <w:sz w:val="20"/>
                <w:szCs w:val="20"/>
                <w:lang w:val="hu-HU"/>
              </w:rPr>
              <w:t>034</w:t>
            </w:r>
            <w:r w:rsidR="00CD3EB6">
              <w:rPr>
                <w:rFonts w:cs="Times New Roman"/>
                <w:i/>
                <w:noProof/>
                <w:sz w:val="20"/>
                <w:szCs w:val="20"/>
                <w:lang w:val="hu-HU"/>
              </w:rPr>
              <w:t>.</w:t>
            </w:r>
            <w:r w:rsidRPr="009B51B2">
              <w:rPr>
                <w:rFonts w:cs="Times New Roman"/>
                <w:i/>
                <w:noProof/>
                <w:sz w:val="20"/>
                <w:szCs w:val="20"/>
                <w:lang w:val="hu-HU"/>
              </w:rPr>
              <w:t>030</w:t>
            </w:r>
          </w:p>
        </w:tc>
      </w:tr>
      <w:tr w:rsidR="00DC7BF7" w:rsidRPr="009B51B2" w14:paraId="6EED0BF9" w14:textId="77777777" w:rsidTr="00B723CC">
        <w:tc>
          <w:tcPr>
            <w:tcW w:w="1161" w:type="dxa"/>
          </w:tcPr>
          <w:p w14:paraId="049993EC" w14:textId="77777777" w:rsidR="009F7FF2" w:rsidRPr="009B51B2" w:rsidRDefault="00BF52BB">
            <w:pPr>
              <w:spacing w:line="276" w:lineRule="auto"/>
              <w:jc w:val="both"/>
              <w:rPr>
                <w:rFonts w:cs="Times New Roman"/>
                <w:sz w:val="20"/>
                <w:szCs w:val="20"/>
                <w:lang w:val="hu-HU"/>
              </w:rPr>
            </w:pPr>
            <w:r w:rsidRPr="009B51B2">
              <w:rPr>
                <w:rFonts w:cs="Times New Roman"/>
                <w:sz w:val="20"/>
                <w:szCs w:val="20"/>
                <w:lang w:val="hu-HU"/>
              </w:rPr>
              <w:t xml:space="preserve">Összesen </w:t>
            </w:r>
          </w:p>
        </w:tc>
        <w:tc>
          <w:tcPr>
            <w:tcW w:w="616" w:type="dxa"/>
          </w:tcPr>
          <w:p w14:paraId="12CC71C5" w14:textId="77777777" w:rsidR="009F7FF2" w:rsidRPr="009B51B2" w:rsidRDefault="00BF52BB">
            <w:pPr>
              <w:spacing w:line="276" w:lineRule="auto"/>
              <w:jc w:val="both"/>
              <w:rPr>
                <w:rFonts w:cs="Times New Roman"/>
                <w:sz w:val="20"/>
                <w:szCs w:val="20"/>
                <w:lang w:val="hu-HU"/>
              </w:rPr>
            </w:pPr>
            <w:r w:rsidRPr="009B51B2">
              <w:rPr>
                <w:rFonts w:cs="Times New Roman"/>
                <w:i/>
                <w:noProof/>
                <w:sz w:val="20"/>
                <w:szCs w:val="20"/>
                <w:lang w:val="hu-HU"/>
              </w:rPr>
              <w:t>0</w:t>
            </w:r>
          </w:p>
        </w:tc>
        <w:tc>
          <w:tcPr>
            <w:tcW w:w="1116" w:type="dxa"/>
          </w:tcPr>
          <w:p w14:paraId="48354C69" w14:textId="18119877" w:rsidR="009F7FF2" w:rsidRPr="009B51B2" w:rsidRDefault="00BF52BB">
            <w:pPr>
              <w:spacing w:line="276" w:lineRule="auto"/>
              <w:jc w:val="both"/>
              <w:rPr>
                <w:rFonts w:cs="Times New Roman"/>
                <w:sz w:val="20"/>
                <w:szCs w:val="20"/>
                <w:lang w:val="hu-HU"/>
              </w:rPr>
            </w:pPr>
            <w:r w:rsidRPr="009B51B2">
              <w:rPr>
                <w:rFonts w:cs="Times New Roman"/>
                <w:i/>
                <w:noProof/>
                <w:sz w:val="20"/>
                <w:szCs w:val="20"/>
                <w:lang w:val="hu-HU"/>
              </w:rPr>
              <w:t>11</w:t>
            </w:r>
            <w:r w:rsidR="00CD3EB6">
              <w:rPr>
                <w:rFonts w:cs="Times New Roman"/>
                <w:i/>
                <w:noProof/>
                <w:sz w:val="20"/>
                <w:szCs w:val="20"/>
                <w:lang w:val="hu-HU"/>
              </w:rPr>
              <w:t>.</w:t>
            </w:r>
            <w:r w:rsidRPr="009B51B2">
              <w:rPr>
                <w:rFonts w:cs="Times New Roman"/>
                <w:i/>
                <w:noProof/>
                <w:sz w:val="20"/>
                <w:szCs w:val="20"/>
                <w:lang w:val="hu-HU"/>
              </w:rPr>
              <w:t>963</w:t>
            </w:r>
            <w:r w:rsidR="00CD3EB6">
              <w:rPr>
                <w:rFonts w:cs="Times New Roman"/>
                <w:i/>
                <w:noProof/>
                <w:sz w:val="20"/>
                <w:szCs w:val="20"/>
                <w:lang w:val="hu-HU"/>
              </w:rPr>
              <w:t>.</w:t>
            </w:r>
            <w:r w:rsidRPr="009B51B2">
              <w:rPr>
                <w:rFonts w:cs="Times New Roman"/>
                <w:i/>
                <w:noProof/>
                <w:sz w:val="20"/>
                <w:szCs w:val="20"/>
                <w:lang w:val="hu-HU"/>
              </w:rPr>
              <w:t>927</w:t>
            </w:r>
          </w:p>
        </w:tc>
        <w:tc>
          <w:tcPr>
            <w:tcW w:w="1116" w:type="dxa"/>
          </w:tcPr>
          <w:p w14:paraId="3FC13AAD" w14:textId="429AB9C1" w:rsidR="009F7FF2" w:rsidRPr="009B51B2" w:rsidRDefault="00BF52BB">
            <w:pPr>
              <w:spacing w:line="276" w:lineRule="auto"/>
              <w:jc w:val="both"/>
              <w:rPr>
                <w:rFonts w:cs="Times New Roman"/>
                <w:sz w:val="20"/>
                <w:szCs w:val="20"/>
                <w:lang w:val="hu-HU"/>
              </w:rPr>
            </w:pPr>
            <w:r w:rsidRPr="009B51B2">
              <w:rPr>
                <w:rFonts w:cs="Times New Roman"/>
                <w:i/>
                <w:noProof/>
                <w:sz w:val="20"/>
                <w:szCs w:val="20"/>
                <w:lang w:val="hu-HU"/>
              </w:rPr>
              <w:t>12</w:t>
            </w:r>
            <w:r w:rsidR="00CD3EB6">
              <w:rPr>
                <w:rFonts w:cs="Times New Roman"/>
                <w:i/>
                <w:noProof/>
                <w:sz w:val="20"/>
                <w:szCs w:val="20"/>
                <w:lang w:val="hu-HU"/>
              </w:rPr>
              <w:t>.</w:t>
            </w:r>
            <w:r w:rsidRPr="009B51B2">
              <w:rPr>
                <w:rFonts w:cs="Times New Roman"/>
                <w:i/>
                <w:noProof/>
                <w:sz w:val="20"/>
                <w:szCs w:val="20"/>
                <w:lang w:val="hu-HU"/>
              </w:rPr>
              <w:t>156</w:t>
            </w:r>
            <w:r w:rsidR="00CD3EB6">
              <w:rPr>
                <w:rFonts w:cs="Times New Roman"/>
                <w:i/>
                <w:noProof/>
                <w:sz w:val="20"/>
                <w:szCs w:val="20"/>
                <w:lang w:val="hu-HU"/>
              </w:rPr>
              <w:t>.</w:t>
            </w:r>
            <w:r w:rsidRPr="009B51B2">
              <w:rPr>
                <w:rFonts w:cs="Times New Roman"/>
                <w:i/>
                <w:noProof/>
                <w:sz w:val="20"/>
                <w:szCs w:val="20"/>
                <w:lang w:val="hu-HU"/>
              </w:rPr>
              <w:t>102</w:t>
            </w:r>
          </w:p>
        </w:tc>
        <w:tc>
          <w:tcPr>
            <w:tcW w:w="1116" w:type="dxa"/>
          </w:tcPr>
          <w:p w14:paraId="72F4D337" w14:textId="50674254" w:rsidR="009F7FF2" w:rsidRPr="009B51B2" w:rsidRDefault="00BF52BB">
            <w:pPr>
              <w:spacing w:line="276" w:lineRule="auto"/>
              <w:jc w:val="both"/>
              <w:rPr>
                <w:rFonts w:cs="Times New Roman"/>
                <w:sz w:val="20"/>
                <w:szCs w:val="20"/>
                <w:lang w:val="hu-HU"/>
              </w:rPr>
            </w:pPr>
            <w:r w:rsidRPr="009B51B2">
              <w:rPr>
                <w:rFonts w:cs="Times New Roman"/>
                <w:i/>
                <w:noProof/>
                <w:sz w:val="20"/>
                <w:szCs w:val="20"/>
                <w:lang w:val="hu-HU"/>
              </w:rPr>
              <w:t>12</w:t>
            </w:r>
            <w:r w:rsidR="00CD3EB6">
              <w:rPr>
                <w:rFonts w:cs="Times New Roman"/>
                <w:i/>
                <w:noProof/>
                <w:sz w:val="20"/>
                <w:szCs w:val="20"/>
                <w:lang w:val="hu-HU"/>
              </w:rPr>
              <w:t>.</w:t>
            </w:r>
            <w:r w:rsidRPr="009B51B2">
              <w:rPr>
                <w:rFonts w:cs="Times New Roman"/>
                <w:i/>
                <w:noProof/>
                <w:sz w:val="20"/>
                <w:szCs w:val="20"/>
                <w:lang w:val="hu-HU"/>
              </w:rPr>
              <w:t>352</w:t>
            </w:r>
            <w:r w:rsidR="00CD3EB6">
              <w:rPr>
                <w:rFonts w:cs="Times New Roman"/>
                <w:i/>
                <w:noProof/>
                <w:sz w:val="20"/>
                <w:szCs w:val="20"/>
                <w:lang w:val="hu-HU"/>
              </w:rPr>
              <w:t>.</w:t>
            </w:r>
            <w:r w:rsidRPr="009B51B2">
              <w:rPr>
                <w:rFonts w:cs="Times New Roman"/>
                <w:i/>
                <w:noProof/>
                <w:sz w:val="20"/>
                <w:szCs w:val="20"/>
                <w:lang w:val="hu-HU"/>
              </w:rPr>
              <w:t>121</w:t>
            </w:r>
          </w:p>
        </w:tc>
        <w:tc>
          <w:tcPr>
            <w:tcW w:w="1116" w:type="dxa"/>
          </w:tcPr>
          <w:p w14:paraId="3557D30D" w14:textId="732D5591" w:rsidR="009F7FF2" w:rsidRPr="009B51B2" w:rsidRDefault="00BF52BB">
            <w:pPr>
              <w:spacing w:line="276" w:lineRule="auto"/>
              <w:jc w:val="both"/>
              <w:rPr>
                <w:rFonts w:cs="Times New Roman"/>
                <w:sz w:val="20"/>
                <w:szCs w:val="20"/>
                <w:lang w:val="hu-HU"/>
              </w:rPr>
            </w:pPr>
            <w:r w:rsidRPr="009B51B2">
              <w:rPr>
                <w:rFonts w:cs="Times New Roman"/>
                <w:i/>
                <w:noProof/>
                <w:sz w:val="20"/>
                <w:szCs w:val="20"/>
                <w:lang w:val="hu-HU"/>
              </w:rPr>
              <w:t>12</w:t>
            </w:r>
            <w:r w:rsidR="00CD3EB6">
              <w:rPr>
                <w:rFonts w:cs="Times New Roman"/>
                <w:i/>
                <w:noProof/>
                <w:sz w:val="20"/>
                <w:szCs w:val="20"/>
                <w:lang w:val="hu-HU"/>
              </w:rPr>
              <w:t>.</w:t>
            </w:r>
            <w:r w:rsidRPr="009B51B2">
              <w:rPr>
                <w:rFonts w:cs="Times New Roman"/>
                <w:i/>
                <w:noProof/>
                <w:sz w:val="20"/>
                <w:szCs w:val="20"/>
                <w:lang w:val="hu-HU"/>
              </w:rPr>
              <w:t>552</w:t>
            </w:r>
            <w:r w:rsidR="00CD3EB6">
              <w:rPr>
                <w:rFonts w:cs="Times New Roman"/>
                <w:i/>
                <w:noProof/>
                <w:sz w:val="20"/>
                <w:szCs w:val="20"/>
                <w:lang w:val="hu-HU"/>
              </w:rPr>
              <w:t>.</w:t>
            </w:r>
            <w:r w:rsidRPr="009B51B2">
              <w:rPr>
                <w:rFonts w:cs="Times New Roman"/>
                <w:i/>
                <w:noProof/>
                <w:sz w:val="20"/>
                <w:szCs w:val="20"/>
                <w:lang w:val="hu-HU"/>
              </w:rPr>
              <w:t>064</w:t>
            </w:r>
          </w:p>
        </w:tc>
        <w:tc>
          <w:tcPr>
            <w:tcW w:w="1116" w:type="dxa"/>
          </w:tcPr>
          <w:p w14:paraId="05486D1F" w14:textId="4462AE61" w:rsidR="009F7FF2" w:rsidRPr="009B51B2" w:rsidRDefault="00BF52BB">
            <w:pPr>
              <w:spacing w:line="276" w:lineRule="auto"/>
              <w:jc w:val="both"/>
              <w:rPr>
                <w:rFonts w:cs="Times New Roman"/>
                <w:sz w:val="20"/>
                <w:szCs w:val="20"/>
                <w:lang w:val="hu-HU"/>
              </w:rPr>
            </w:pPr>
            <w:r w:rsidRPr="009B51B2">
              <w:rPr>
                <w:rFonts w:cs="Times New Roman"/>
                <w:i/>
                <w:noProof/>
                <w:sz w:val="20"/>
                <w:szCs w:val="20"/>
                <w:lang w:val="hu-HU"/>
              </w:rPr>
              <w:t>10</w:t>
            </w:r>
            <w:r w:rsidR="00CD3EB6">
              <w:rPr>
                <w:rFonts w:cs="Times New Roman"/>
                <w:i/>
                <w:noProof/>
                <w:sz w:val="20"/>
                <w:szCs w:val="20"/>
                <w:lang w:val="hu-HU"/>
              </w:rPr>
              <w:t>.</w:t>
            </w:r>
            <w:r w:rsidRPr="009B51B2">
              <w:rPr>
                <w:rFonts w:cs="Times New Roman"/>
                <w:i/>
                <w:noProof/>
                <w:sz w:val="20"/>
                <w:szCs w:val="20"/>
                <w:lang w:val="hu-HU"/>
              </w:rPr>
              <w:t>400</w:t>
            </w:r>
            <w:r w:rsidR="00CD3EB6">
              <w:rPr>
                <w:rFonts w:cs="Times New Roman"/>
                <w:i/>
                <w:noProof/>
                <w:sz w:val="20"/>
                <w:szCs w:val="20"/>
                <w:lang w:val="hu-HU"/>
              </w:rPr>
              <w:t>.</w:t>
            </w:r>
            <w:r w:rsidRPr="009B51B2">
              <w:rPr>
                <w:rFonts w:cs="Times New Roman"/>
                <w:i/>
                <w:noProof/>
                <w:sz w:val="20"/>
                <w:szCs w:val="20"/>
                <w:lang w:val="hu-HU"/>
              </w:rPr>
              <w:t>901</w:t>
            </w:r>
          </w:p>
        </w:tc>
        <w:tc>
          <w:tcPr>
            <w:tcW w:w="1116" w:type="dxa"/>
          </w:tcPr>
          <w:p w14:paraId="468EF81B" w14:textId="140E1012" w:rsidR="009F7FF2" w:rsidRPr="009B51B2" w:rsidRDefault="00BF52BB">
            <w:pPr>
              <w:spacing w:line="276" w:lineRule="auto"/>
              <w:jc w:val="both"/>
              <w:rPr>
                <w:rFonts w:cs="Times New Roman"/>
                <w:sz w:val="20"/>
                <w:szCs w:val="20"/>
                <w:lang w:val="hu-HU"/>
              </w:rPr>
            </w:pPr>
            <w:r w:rsidRPr="009B51B2">
              <w:rPr>
                <w:rFonts w:cs="Times New Roman"/>
                <w:i/>
                <w:noProof/>
                <w:sz w:val="20"/>
                <w:szCs w:val="20"/>
                <w:lang w:val="hu-HU"/>
              </w:rPr>
              <w:t>10</w:t>
            </w:r>
            <w:r w:rsidR="00CD3EB6">
              <w:rPr>
                <w:rFonts w:cs="Times New Roman"/>
                <w:i/>
                <w:noProof/>
                <w:sz w:val="20"/>
                <w:szCs w:val="20"/>
                <w:lang w:val="hu-HU"/>
              </w:rPr>
              <w:t>.</w:t>
            </w:r>
            <w:r w:rsidRPr="009B51B2">
              <w:rPr>
                <w:rFonts w:cs="Times New Roman"/>
                <w:i/>
                <w:noProof/>
                <w:sz w:val="20"/>
                <w:szCs w:val="20"/>
                <w:lang w:val="hu-HU"/>
              </w:rPr>
              <w:t>608</w:t>
            </w:r>
            <w:r w:rsidR="00CD3EB6">
              <w:rPr>
                <w:rFonts w:cs="Times New Roman"/>
                <w:i/>
                <w:noProof/>
                <w:sz w:val="20"/>
                <w:szCs w:val="20"/>
                <w:lang w:val="hu-HU"/>
              </w:rPr>
              <w:t>.</w:t>
            </w:r>
            <w:r w:rsidRPr="009B51B2">
              <w:rPr>
                <w:rFonts w:cs="Times New Roman"/>
                <w:i/>
                <w:noProof/>
                <w:sz w:val="20"/>
                <w:szCs w:val="20"/>
                <w:lang w:val="hu-HU"/>
              </w:rPr>
              <w:t>915</w:t>
            </w:r>
          </w:p>
        </w:tc>
        <w:tc>
          <w:tcPr>
            <w:tcW w:w="1116" w:type="dxa"/>
          </w:tcPr>
          <w:p w14:paraId="75D10656" w14:textId="20F5EF2C" w:rsidR="009F7FF2" w:rsidRPr="009B51B2" w:rsidRDefault="00BF52BB">
            <w:pPr>
              <w:spacing w:line="276" w:lineRule="auto"/>
              <w:jc w:val="both"/>
              <w:rPr>
                <w:rFonts w:cs="Times New Roman"/>
                <w:sz w:val="20"/>
                <w:szCs w:val="20"/>
                <w:lang w:val="hu-HU"/>
              </w:rPr>
            </w:pPr>
            <w:r w:rsidRPr="009B51B2">
              <w:rPr>
                <w:rFonts w:cs="Times New Roman"/>
                <w:i/>
                <w:noProof/>
                <w:sz w:val="20"/>
                <w:szCs w:val="20"/>
                <w:lang w:val="hu-HU"/>
              </w:rPr>
              <w:t>70</w:t>
            </w:r>
            <w:r w:rsidR="00CD3EB6">
              <w:rPr>
                <w:rFonts w:cs="Times New Roman"/>
                <w:i/>
                <w:noProof/>
                <w:sz w:val="20"/>
                <w:szCs w:val="20"/>
                <w:lang w:val="hu-HU"/>
              </w:rPr>
              <w:t>.</w:t>
            </w:r>
            <w:r w:rsidRPr="009B51B2">
              <w:rPr>
                <w:rFonts w:cs="Times New Roman"/>
                <w:i/>
                <w:noProof/>
                <w:sz w:val="20"/>
                <w:szCs w:val="20"/>
                <w:lang w:val="hu-HU"/>
              </w:rPr>
              <w:t>034</w:t>
            </w:r>
            <w:r w:rsidR="00CD3EB6">
              <w:rPr>
                <w:rFonts w:cs="Times New Roman"/>
                <w:i/>
                <w:noProof/>
                <w:sz w:val="20"/>
                <w:szCs w:val="20"/>
                <w:lang w:val="hu-HU"/>
              </w:rPr>
              <w:t>.</w:t>
            </w:r>
            <w:r w:rsidRPr="009B51B2">
              <w:rPr>
                <w:rFonts w:cs="Times New Roman"/>
                <w:i/>
                <w:noProof/>
                <w:sz w:val="20"/>
                <w:szCs w:val="20"/>
                <w:lang w:val="hu-HU"/>
              </w:rPr>
              <w:t>030</w:t>
            </w:r>
          </w:p>
        </w:tc>
      </w:tr>
    </w:tbl>
    <w:p w14:paraId="16F13DAE" w14:textId="77777777" w:rsidR="00DC7BF7" w:rsidRPr="009B51B2" w:rsidRDefault="00DC7BF7" w:rsidP="00D8786F">
      <w:pPr>
        <w:spacing w:after="0" w:line="240" w:lineRule="auto"/>
        <w:jc w:val="both"/>
        <w:rPr>
          <w:rFonts w:eastAsia="Times New Roman" w:cs="Times New Roman"/>
          <w:b/>
          <w:iCs/>
          <w:noProof/>
          <w:sz w:val="20"/>
          <w:szCs w:val="20"/>
          <w:lang w:val="hu-HU" w:eastAsia="en-GB"/>
        </w:rPr>
      </w:pPr>
    </w:p>
    <w:p w14:paraId="3FD7F72E" w14:textId="77777777" w:rsidR="00960838" w:rsidRPr="009B51B2" w:rsidRDefault="00960838" w:rsidP="00D8786F">
      <w:pPr>
        <w:spacing w:after="0" w:line="240" w:lineRule="auto"/>
        <w:ind w:left="709" w:hanging="709"/>
        <w:jc w:val="both"/>
        <w:rPr>
          <w:rFonts w:eastAsia="Times New Roman" w:cs="Times New Roman"/>
          <w:b/>
          <w:iCs/>
          <w:noProof/>
          <w:sz w:val="20"/>
          <w:szCs w:val="20"/>
          <w:lang w:val="hu-HU" w:eastAsia="en-GB"/>
        </w:rPr>
      </w:pPr>
    </w:p>
    <w:p w14:paraId="5B3277AD" w14:textId="6033DC0C" w:rsidR="009F7FF2" w:rsidRPr="009B51B2" w:rsidRDefault="00BF52BB">
      <w:pPr>
        <w:spacing w:after="0" w:line="240" w:lineRule="auto"/>
        <w:ind w:left="709" w:hanging="709"/>
        <w:jc w:val="both"/>
        <w:rPr>
          <w:rFonts w:eastAsia="Times New Roman" w:cs="Times New Roman"/>
          <w:b/>
          <w:iCs/>
          <w:noProof/>
          <w:sz w:val="20"/>
          <w:szCs w:val="20"/>
          <w:lang w:val="hu-HU" w:eastAsia="en-GB"/>
        </w:rPr>
      </w:pPr>
      <w:r w:rsidRPr="009B51B2">
        <w:rPr>
          <w:rFonts w:eastAsia="Times New Roman" w:cs="Times New Roman"/>
          <w:b/>
          <w:iCs/>
          <w:noProof/>
          <w:sz w:val="20"/>
          <w:szCs w:val="20"/>
          <w:lang w:val="hu-HU" w:eastAsia="en-GB"/>
        </w:rPr>
        <w:t>3.2</w:t>
      </w:r>
      <w:r w:rsidR="00CD3EB6">
        <w:rPr>
          <w:rFonts w:eastAsia="Times New Roman" w:cs="Times New Roman"/>
          <w:b/>
          <w:iCs/>
          <w:noProof/>
          <w:sz w:val="20"/>
          <w:szCs w:val="20"/>
          <w:lang w:val="hu-HU" w:eastAsia="en-GB"/>
        </w:rPr>
        <w:t xml:space="preserve"> </w:t>
      </w:r>
      <w:r w:rsidR="00D215CD" w:rsidRPr="00D215CD">
        <w:rPr>
          <w:rFonts w:eastAsia="Times New Roman" w:cs="Times New Roman"/>
          <w:b/>
          <w:iCs/>
          <w:noProof/>
          <w:sz w:val="20"/>
          <w:szCs w:val="20"/>
          <w:lang w:val="hu-HU" w:eastAsia="en-GB"/>
        </w:rPr>
        <w:t>Összes pénzügyi előirányzat alaponként és nemzeti társfinanszírozás</w:t>
      </w:r>
      <w:r w:rsidR="001C6BFF" w:rsidRPr="009B51B2">
        <w:rPr>
          <w:rStyle w:val="Lbjegyzet-hivatkozs"/>
          <w:rFonts w:eastAsia="Times New Roman" w:cs="Times New Roman"/>
          <w:b/>
          <w:iCs/>
          <w:noProof/>
          <w:sz w:val="20"/>
          <w:szCs w:val="20"/>
          <w:lang w:val="hu-HU" w:eastAsia="en-GB"/>
        </w:rPr>
        <w:footnoteReference w:id="6"/>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3437D0" w:rsidRPr="00E541C0" w14:paraId="571002C1" w14:textId="77777777">
        <w:tc>
          <w:tcPr>
            <w:tcW w:w="9288" w:type="dxa"/>
          </w:tcPr>
          <w:p w14:paraId="3A260B21" w14:textId="2C9725D9" w:rsidR="009F7FF2" w:rsidRPr="009B51B2" w:rsidRDefault="00BF52BB">
            <w:pPr>
              <w:jc w:val="both"/>
              <w:rPr>
                <w:rFonts w:cs="Times New Roman"/>
                <w:sz w:val="20"/>
                <w:szCs w:val="20"/>
                <w:lang w:val="hu-HU"/>
              </w:rPr>
            </w:pPr>
            <w:r w:rsidRPr="009B51B2">
              <w:rPr>
                <w:rFonts w:cs="Times New Roman"/>
                <w:i/>
                <w:color w:val="000000"/>
                <w:sz w:val="20"/>
                <w:szCs w:val="20"/>
                <w:lang w:val="hu-HU"/>
              </w:rPr>
              <w:t xml:space="preserve">Hivatkozás: </w:t>
            </w:r>
            <w:r w:rsidR="002028E1" w:rsidRPr="009B51B2">
              <w:rPr>
                <w:rFonts w:eastAsia="Times New Roman" w:cs="Times New Roman"/>
                <w:i/>
                <w:noProof/>
                <w:color w:val="000000"/>
                <w:sz w:val="20"/>
                <w:szCs w:val="20"/>
                <w:lang w:val="hu-HU" w:eastAsia="en-GB"/>
              </w:rPr>
              <w:t>17. cikk (3) bekezdés f) pont ii. alpont, 17. cikk (4) bekezdés a)-d) pont</w:t>
            </w:r>
            <w:r w:rsidR="00CD3EB6">
              <w:rPr>
                <w:rFonts w:eastAsia="Times New Roman" w:cs="Times New Roman"/>
                <w:i/>
                <w:noProof/>
                <w:color w:val="000000"/>
                <w:sz w:val="20"/>
                <w:szCs w:val="20"/>
                <w:lang w:val="hu-HU" w:eastAsia="en-GB"/>
              </w:rPr>
              <w:t>ok</w:t>
            </w:r>
          </w:p>
          <w:p w14:paraId="6085BE50" w14:textId="77777777" w:rsidR="00DB0576" w:rsidRPr="009B51B2" w:rsidRDefault="00DB0576" w:rsidP="00D8786F">
            <w:pPr>
              <w:autoSpaceDE w:val="0"/>
              <w:autoSpaceDN w:val="0"/>
              <w:adjustRightInd w:val="0"/>
              <w:jc w:val="both"/>
              <w:rPr>
                <w:rFonts w:cs="Times New Roman"/>
                <w:color w:val="000000"/>
                <w:sz w:val="20"/>
                <w:szCs w:val="20"/>
                <w:lang w:val="hu-HU"/>
              </w:rPr>
            </w:pPr>
          </w:p>
          <w:p w14:paraId="05E2EE4A" w14:textId="77777777" w:rsidR="00DB0576" w:rsidRPr="009B51B2" w:rsidRDefault="00DB0576" w:rsidP="00D8786F">
            <w:pPr>
              <w:autoSpaceDE w:val="0"/>
              <w:autoSpaceDN w:val="0"/>
              <w:adjustRightInd w:val="0"/>
              <w:jc w:val="both"/>
              <w:rPr>
                <w:rFonts w:cs="Times New Roman"/>
                <w:color w:val="000000"/>
                <w:sz w:val="20"/>
                <w:szCs w:val="20"/>
                <w:lang w:val="hu-HU"/>
              </w:rPr>
            </w:pPr>
          </w:p>
          <w:p w14:paraId="6DDC3D95" w14:textId="77777777" w:rsidR="00DB0576" w:rsidRPr="009B51B2" w:rsidRDefault="00DB0576" w:rsidP="00D8786F">
            <w:pPr>
              <w:autoSpaceDE w:val="0"/>
              <w:autoSpaceDN w:val="0"/>
              <w:adjustRightInd w:val="0"/>
              <w:jc w:val="both"/>
              <w:rPr>
                <w:rFonts w:cs="Times New Roman"/>
                <w:color w:val="000000"/>
                <w:sz w:val="20"/>
                <w:szCs w:val="20"/>
                <w:lang w:val="hu-HU"/>
              </w:rPr>
            </w:pPr>
          </w:p>
          <w:p w14:paraId="35337FE1" w14:textId="77777777" w:rsidR="00DB0576" w:rsidRPr="009B51B2" w:rsidRDefault="00DB0576" w:rsidP="00D8786F">
            <w:pPr>
              <w:autoSpaceDE w:val="0"/>
              <w:autoSpaceDN w:val="0"/>
              <w:adjustRightInd w:val="0"/>
              <w:jc w:val="both"/>
              <w:rPr>
                <w:rFonts w:cs="Times New Roman"/>
                <w:color w:val="000000"/>
                <w:sz w:val="20"/>
                <w:szCs w:val="20"/>
                <w:lang w:val="hu-HU"/>
              </w:rPr>
            </w:pPr>
          </w:p>
          <w:p w14:paraId="13BDB33B" w14:textId="77777777" w:rsidR="00DB0576" w:rsidRPr="009B51B2" w:rsidRDefault="00DB0576" w:rsidP="00D8786F">
            <w:pPr>
              <w:autoSpaceDE w:val="0"/>
              <w:autoSpaceDN w:val="0"/>
              <w:adjustRightInd w:val="0"/>
              <w:jc w:val="both"/>
              <w:rPr>
                <w:rFonts w:cs="Times New Roman"/>
                <w:color w:val="000000"/>
                <w:sz w:val="20"/>
                <w:szCs w:val="20"/>
                <w:lang w:val="hu-HU"/>
              </w:rPr>
            </w:pPr>
          </w:p>
          <w:p w14:paraId="6F91A5C3" w14:textId="77777777" w:rsidR="00DB0576" w:rsidRPr="009B51B2" w:rsidRDefault="00DB0576" w:rsidP="00D8786F">
            <w:pPr>
              <w:autoSpaceDE w:val="0"/>
              <w:autoSpaceDN w:val="0"/>
              <w:adjustRightInd w:val="0"/>
              <w:jc w:val="both"/>
              <w:rPr>
                <w:rFonts w:cs="Times New Roman"/>
                <w:color w:val="000000"/>
                <w:sz w:val="20"/>
                <w:szCs w:val="20"/>
                <w:lang w:val="hu-HU"/>
              </w:rPr>
            </w:pPr>
          </w:p>
          <w:p w14:paraId="4191270C" w14:textId="77777777" w:rsidR="00DB0576" w:rsidRPr="009B51B2" w:rsidRDefault="00DB0576" w:rsidP="00D8786F">
            <w:pPr>
              <w:autoSpaceDE w:val="0"/>
              <w:autoSpaceDN w:val="0"/>
              <w:adjustRightInd w:val="0"/>
              <w:jc w:val="both"/>
              <w:rPr>
                <w:rFonts w:cs="Times New Roman"/>
                <w:color w:val="000000"/>
                <w:sz w:val="20"/>
                <w:szCs w:val="20"/>
                <w:lang w:val="hu-HU"/>
              </w:rPr>
            </w:pPr>
          </w:p>
          <w:p w14:paraId="7893BEEA" w14:textId="77777777" w:rsidR="001C7D0A" w:rsidRPr="009B51B2" w:rsidRDefault="001C7D0A" w:rsidP="00D8786F">
            <w:pPr>
              <w:autoSpaceDE w:val="0"/>
              <w:autoSpaceDN w:val="0"/>
              <w:adjustRightInd w:val="0"/>
              <w:jc w:val="both"/>
              <w:rPr>
                <w:rFonts w:cs="Times New Roman"/>
                <w:sz w:val="20"/>
                <w:szCs w:val="20"/>
                <w:lang w:val="hu-HU"/>
              </w:rPr>
            </w:pPr>
          </w:p>
        </w:tc>
      </w:tr>
    </w:tbl>
    <w:p w14:paraId="1C4687BF" w14:textId="77777777" w:rsidR="00A83F15" w:rsidRPr="009B51B2" w:rsidRDefault="00A83F15" w:rsidP="00D8786F">
      <w:pPr>
        <w:spacing w:after="0" w:line="240" w:lineRule="auto"/>
        <w:jc w:val="both"/>
        <w:rPr>
          <w:rFonts w:cs="Times New Roman"/>
          <w:color w:val="000000"/>
          <w:sz w:val="20"/>
          <w:szCs w:val="20"/>
          <w:lang w:val="hu-HU"/>
        </w:rPr>
        <w:sectPr w:rsidR="00A83F15" w:rsidRPr="009B51B2" w:rsidSect="00A759BC">
          <w:footnotePr>
            <w:numRestart w:val="eachSect"/>
          </w:footnotePr>
          <w:pgSz w:w="11906" w:h="16838" w:code="9"/>
          <w:pgMar w:top="1418" w:right="1418" w:bottom="1418" w:left="1418" w:header="708" w:footer="708" w:gutter="0"/>
          <w:cols w:space="720"/>
          <w:titlePg/>
          <w:docGrid w:linePitch="360"/>
        </w:sectPr>
      </w:pPr>
    </w:p>
    <w:p w14:paraId="58D277DD" w14:textId="77777777" w:rsidR="009F7FF2" w:rsidRPr="009B51B2" w:rsidRDefault="00BF52BB">
      <w:pPr>
        <w:spacing w:after="0" w:line="240" w:lineRule="auto"/>
        <w:jc w:val="both"/>
        <w:rPr>
          <w:rFonts w:eastAsia="Times New Roman" w:cs="Times New Roman"/>
          <w:noProof/>
          <w:color w:val="000000"/>
          <w:sz w:val="20"/>
          <w:szCs w:val="20"/>
          <w:vertAlign w:val="superscript"/>
          <w:lang w:val="hu-HU" w:eastAsia="en-GB"/>
        </w:rPr>
      </w:pPr>
      <w:r w:rsidRPr="009B51B2">
        <w:rPr>
          <w:rFonts w:eastAsia="Times New Roman" w:cs="Times New Roman"/>
          <w:noProof/>
          <w:color w:val="000000"/>
          <w:sz w:val="20"/>
          <w:szCs w:val="20"/>
          <w:lang w:val="hu-HU" w:eastAsia="en-GB"/>
        </w:rPr>
        <w:lastRenderedPageBreak/>
        <w:t>8. táblázat</w:t>
      </w:r>
    </w:p>
    <w:tbl>
      <w:tblPr>
        <w:tblW w:w="15441" w:type="dxa"/>
        <w:tblLayout w:type="fixed"/>
        <w:tblCellMar>
          <w:left w:w="70" w:type="dxa"/>
          <w:right w:w="70" w:type="dxa"/>
        </w:tblCellMar>
        <w:tblLook w:val="04A0" w:firstRow="1" w:lastRow="0" w:firstColumn="1" w:lastColumn="0" w:noHBand="0" w:noVBand="1"/>
      </w:tblPr>
      <w:tblGrid>
        <w:gridCol w:w="983"/>
        <w:gridCol w:w="992"/>
        <w:gridCol w:w="1051"/>
        <w:gridCol w:w="1075"/>
        <w:gridCol w:w="1418"/>
        <w:gridCol w:w="1418"/>
        <w:gridCol w:w="1417"/>
        <w:gridCol w:w="1418"/>
        <w:gridCol w:w="1418"/>
        <w:gridCol w:w="1275"/>
        <w:gridCol w:w="1418"/>
        <w:gridCol w:w="708"/>
        <w:gridCol w:w="850"/>
      </w:tblGrid>
      <w:tr w:rsidR="009F6566" w:rsidRPr="009B51B2" w14:paraId="5CC21285" w14:textId="77777777" w:rsidTr="00235977">
        <w:trPr>
          <w:trHeight w:val="840"/>
        </w:trPr>
        <w:tc>
          <w:tcPr>
            <w:tcW w:w="98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D4D2C15" w14:textId="1D1C7E65" w:rsidR="009F7FF2" w:rsidRPr="009B51B2" w:rsidRDefault="0033310A">
            <w:pPr>
              <w:spacing w:after="0" w:line="240" w:lineRule="auto"/>
              <w:jc w:val="both"/>
              <w:rPr>
                <w:rFonts w:cs="Times New Roman"/>
                <w:b/>
                <w:i/>
                <w:color w:val="000000"/>
                <w:sz w:val="20"/>
                <w:szCs w:val="20"/>
                <w:lang w:val="hu-HU"/>
              </w:rPr>
            </w:pPr>
            <w:r>
              <w:rPr>
                <w:rFonts w:eastAsia="Times New Roman" w:cs="Times New Roman"/>
                <w:b/>
                <w:bCs/>
                <w:i/>
                <w:iCs/>
                <w:color w:val="000000"/>
                <w:sz w:val="20"/>
                <w:szCs w:val="20"/>
                <w:lang w:val="hu-HU" w:eastAsia="hu-HU"/>
              </w:rPr>
              <w:t>Szakp</w:t>
            </w:r>
            <w:r w:rsidR="00BF52BB" w:rsidRPr="009B51B2">
              <w:rPr>
                <w:rFonts w:eastAsia="Times New Roman" w:cs="Times New Roman"/>
                <w:b/>
                <w:bCs/>
                <w:i/>
                <w:iCs/>
                <w:color w:val="000000"/>
                <w:sz w:val="20"/>
                <w:szCs w:val="20"/>
                <w:lang w:val="hu-HU" w:eastAsia="hu-HU"/>
              </w:rPr>
              <w:t xml:space="preserve">olitikai célkitűzés </w:t>
            </w:r>
            <w:r>
              <w:rPr>
                <w:rFonts w:cs="Times New Roman"/>
                <w:b/>
                <w:i/>
                <w:color w:val="000000"/>
                <w:sz w:val="20"/>
                <w:szCs w:val="20"/>
                <w:lang w:val="hu-HU"/>
              </w:rPr>
              <w:t>száma</w:t>
            </w:r>
            <w:r w:rsidR="00BF52BB" w:rsidRPr="009B51B2">
              <w:rPr>
                <w:rFonts w:cs="Times New Roman"/>
                <w:b/>
                <w:i/>
                <w:color w:val="000000"/>
                <w:sz w:val="20"/>
                <w:szCs w:val="20"/>
                <w:lang w:val="hu-HU"/>
              </w:rPr>
              <w:t xml:space="preserve"> </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4A0F074" w14:textId="77777777" w:rsidR="009F7FF2" w:rsidRPr="009B51B2" w:rsidRDefault="00BF52BB">
            <w:pPr>
              <w:spacing w:after="0" w:line="240" w:lineRule="auto"/>
              <w:jc w:val="both"/>
              <w:rPr>
                <w:rFonts w:cs="Times New Roman"/>
                <w:b/>
                <w:i/>
                <w:color w:val="000000"/>
                <w:sz w:val="20"/>
                <w:szCs w:val="20"/>
                <w:lang w:val="hu-HU"/>
              </w:rPr>
            </w:pPr>
            <w:r w:rsidRPr="009B51B2">
              <w:rPr>
                <w:rFonts w:cs="Times New Roman"/>
                <w:b/>
                <w:i/>
                <w:color w:val="000000"/>
                <w:sz w:val="20"/>
                <w:szCs w:val="20"/>
                <w:lang w:val="hu-HU"/>
              </w:rPr>
              <w:t>Prioritás</w:t>
            </w:r>
          </w:p>
        </w:tc>
        <w:tc>
          <w:tcPr>
            <w:tcW w:w="1051" w:type="dxa"/>
            <w:tcBorders>
              <w:top w:val="single" w:sz="8" w:space="0" w:color="auto"/>
              <w:left w:val="nil"/>
              <w:bottom w:val="nil"/>
              <w:right w:val="single" w:sz="8" w:space="0" w:color="auto"/>
            </w:tcBorders>
            <w:shd w:val="clear" w:color="auto" w:fill="auto"/>
            <w:vAlign w:val="center"/>
            <w:hideMark/>
          </w:tcPr>
          <w:p w14:paraId="1D356F47" w14:textId="77777777" w:rsidR="009F7FF2" w:rsidRPr="009B51B2" w:rsidRDefault="00BF52BB">
            <w:pPr>
              <w:spacing w:after="0" w:line="240" w:lineRule="auto"/>
              <w:jc w:val="both"/>
              <w:rPr>
                <w:rFonts w:cs="Times New Roman"/>
                <w:b/>
                <w:i/>
                <w:color w:val="000000"/>
                <w:sz w:val="20"/>
                <w:szCs w:val="20"/>
                <w:lang w:val="hu-HU"/>
              </w:rPr>
            </w:pPr>
            <w:r w:rsidRPr="009B51B2">
              <w:rPr>
                <w:rFonts w:cs="Times New Roman"/>
                <w:b/>
                <w:i/>
                <w:color w:val="000000"/>
                <w:sz w:val="20"/>
                <w:szCs w:val="20"/>
                <w:lang w:val="hu-HU"/>
              </w:rPr>
              <w:t>Alap</w:t>
            </w:r>
          </w:p>
        </w:tc>
        <w:tc>
          <w:tcPr>
            <w:tcW w:w="10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5FAC82B" w14:textId="19EA826B" w:rsidR="00751E03" w:rsidRPr="009B51B2" w:rsidRDefault="00751E03">
            <w:pPr>
              <w:spacing w:after="0" w:line="240" w:lineRule="auto"/>
              <w:jc w:val="both"/>
              <w:rPr>
                <w:rFonts w:cs="Times New Roman"/>
                <w:b/>
                <w:i/>
                <w:color w:val="000000"/>
                <w:sz w:val="20"/>
                <w:szCs w:val="20"/>
                <w:lang w:val="hu-HU"/>
              </w:rPr>
            </w:pPr>
            <w:r w:rsidRPr="00751E03">
              <w:rPr>
                <w:rFonts w:cs="Times New Roman"/>
                <w:b/>
                <w:i/>
                <w:color w:val="000000"/>
                <w:sz w:val="20"/>
                <w:szCs w:val="20"/>
                <w:lang w:val="hu-HU"/>
              </w:rPr>
              <w:t>Az uniós támogatás kiszámításának alapja (teljes elszámolható költség vagy közpénzből nyújtott hozzájárulás)</w:t>
            </w:r>
          </w:p>
        </w:tc>
        <w:tc>
          <w:tcPr>
            <w:tcW w:w="1418" w:type="dxa"/>
            <w:tcBorders>
              <w:top w:val="single" w:sz="8" w:space="0" w:color="auto"/>
              <w:left w:val="nil"/>
              <w:bottom w:val="nil"/>
              <w:right w:val="single" w:sz="8" w:space="0" w:color="auto"/>
            </w:tcBorders>
            <w:shd w:val="clear" w:color="auto" w:fill="auto"/>
            <w:vAlign w:val="center"/>
            <w:hideMark/>
          </w:tcPr>
          <w:p w14:paraId="20DDD724" w14:textId="5F56F6EA" w:rsidR="009F7FF2" w:rsidRPr="009B51B2" w:rsidRDefault="00751E03">
            <w:pPr>
              <w:spacing w:after="0" w:line="240" w:lineRule="auto"/>
              <w:jc w:val="both"/>
              <w:rPr>
                <w:rFonts w:cs="Times New Roman"/>
                <w:b/>
                <w:i/>
                <w:color w:val="000000"/>
                <w:sz w:val="20"/>
                <w:szCs w:val="20"/>
                <w:lang w:val="hu-HU"/>
              </w:rPr>
            </w:pPr>
            <w:r>
              <w:rPr>
                <w:rFonts w:cs="Times New Roman"/>
                <w:b/>
                <w:i/>
                <w:color w:val="000000"/>
                <w:sz w:val="20"/>
                <w:szCs w:val="20"/>
                <w:lang w:val="hu-HU"/>
              </w:rPr>
              <w:t xml:space="preserve">Uniós </w:t>
            </w:r>
            <w:r w:rsidR="00BF52BB" w:rsidRPr="009B51B2">
              <w:rPr>
                <w:rFonts w:cs="Times New Roman"/>
                <w:b/>
                <w:i/>
                <w:color w:val="000000"/>
                <w:sz w:val="20"/>
                <w:szCs w:val="20"/>
                <w:lang w:val="hu-HU"/>
              </w:rPr>
              <w:t>hozzájárulás</w:t>
            </w:r>
          </w:p>
        </w:tc>
        <w:tc>
          <w:tcPr>
            <w:tcW w:w="283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993386C" w14:textId="15DAE634" w:rsidR="009F7FF2" w:rsidRPr="009B51B2" w:rsidRDefault="00751E03">
            <w:pPr>
              <w:spacing w:after="0" w:line="240" w:lineRule="auto"/>
              <w:jc w:val="both"/>
              <w:rPr>
                <w:rFonts w:eastAsia="Times New Roman" w:cs="Times New Roman"/>
                <w:b/>
                <w:bCs/>
                <w:i/>
                <w:iCs/>
                <w:color w:val="000000"/>
                <w:sz w:val="20"/>
                <w:szCs w:val="20"/>
                <w:lang w:val="hu-HU" w:eastAsia="hu-HU"/>
              </w:rPr>
            </w:pPr>
            <w:r>
              <w:rPr>
                <w:rFonts w:eastAsia="Times New Roman" w:cs="Times New Roman"/>
                <w:b/>
                <w:bCs/>
                <w:i/>
                <w:iCs/>
                <w:color w:val="000000"/>
                <w:sz w:val="20"/>
                <w:szCs w:val="20"/>
                <w:lang w:val="hu-HU" w:eastAsia="hu-HU"/>
              </w:rPr>
              <w:t>U</w:t>
            </w:r>
            <w:r w:rsidR="00BF52BB" w:rsidRPr="009B51B2">
              <w:rPr>
                <w:rFonts w:eastAsia="Times New Roman" w:cs="Times New Roman"/>
                <w:b/>
                <w:bCs/>
                <w:i/>
                <w:iCs/>
                <w:color w:val="000000"/>
                <w:sz w:val="20"/>
                <w:szCs w:val="20"/>
                <w:lang w:val="hu-HU" w:eastAsia="hu-HU"/>
              </w:rPr>
              <w:t>niós hozzájárulás indikatív bontás</w:t>
            </w:r>
            <w:r>
              <w:rPr>
                <w:rFonts w:eastAsia="Times New Roman" w:cs="Times New Roman"/>
                <w:b/>
                <w:bCs/>
                <w:i/>
                <w:iCs/>
                <w:color w:val="000000"/>
                <w:sz w:val="20"/>
                <w:szCs w:val="20"/>
                <w:lang w:val="hu-HU" w:eastAsia="hu-HU"/>
              </w:rPr>
              <w:t>ban</w:t>
            </w:r>
            <w:r w:rsidR="00BF52BB" w:rsidRPr="009B51B2">
              <w:rPr>
                <w:rFonts w:eastAsia="Times New Roman" w:cs="Times New Roman"/>
                <w:b/>
                <w:bCs/>
                <w:i/>
                <w:iCs/>
                <w:color w:val="000000"/>
                <w:sz w:val="20"/>
                <w:szCs w:val="20"/>
                <w:lang w:val="hu-HU" w:eastAsia="hu-HU"/>
              </w:rPr>
              <w:t xml:space="preserve"> </w:t>
            </w:r>
          </w:p>
        </w:tc>
        <w:tc>
          <w:tcPr>
            <w:tcW w:w="1418" w:type="dxa"/>
            <w:tcBorders>
              <w:top w:val="single" w:sz="8" w:space="0" w:color="auto"/>
              <w:left w:val="nil"/>
              <w:bottom w:val="nil"/>
              <w:right w:val="single" w:sz="8" w:space="0" w:color="auto"/>
            </w:tcBorders>
            <w:shd w:val="clear" w:color="auto" w:fill="auto"/>
            <w:vAlign w:val="center"/>
            <w:hideMark/>
          </w:tcPr>
          <w:p w14:paraId="1FE877DB" w14:textId="77777777" w:rsidR="009F7FF2" w:rsidRPr="009B51B2" w:rsidRDefault="00BF52BB">
            <w:pPr>
              <w:spacing w:after="0" w:line="240" w:lineRule="auto"/>
              <w:jc w:val="both"/>
              <w:rPr>
                <w:rFonts w:cs="Times New Roman"/>
                <w:b/>
                <w:i/>
                <w:color w:val="000000"/>
                <w:sz w:val="20"/>
                <w:szCs w:val="20"/>
                <w:lang w:val="hu-HU"/>
              </w:rPr>
            </w:pPr>
            <w:r w:rsidRPr="009B51B2">
              <w:rPr>
                <w:rFonts w:cs="Times New Roman"/>
                <w:b/>
                <w:i/>
                <w:color w:val="000000"/>
                <w:sz w:val="20"/>
                <w:szCs w:val="20"/>
                <w:lang w:val="hu-HU"/>
              </w:rPr>
              <w:t>Nemzeti hozzájárulás</w:t>
            </w:r>
          </w:p>
        </w:tc>
        <w:tc>
          <w:tcPr>
            <w:tcW w:w="269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44AC056" w14:textId="4D82E1CC" w:rsidR="009F7FF2" w:rsidRPr="009B51B2" w:rsidRDefault="00BF52BB">
            <w:pPr>
              <w:spacing w:after="0" w:line="240" w:lineRule="auto"/>
              <w:jc w:val="both"/>
              <w:rPr>
                <w:rFonts w:cs="Times New Roman"/>
                <w:b/>
                <w:i/>
                <w:color w:val="000000"/>
                <w:sz w:val="20"/>
                <w:szCs w:val="20"/>
                <w:lang w:val="hu-HU"/>
              </w:rPr>
            </w:pPr>
            <w:r w:rsidRPr="009B51B2">
              <w:rPr>
                <w:rFonts w:cs="Times New Roman"/>
                <w:b/>
                <w:i/>
                <w:color w:val="000000"/>
                <w:sz w:val="20"/>
                <w:szCs w:val="20"/>
                <w:lang w:val="hu-HU"/>
              </w:rPr>
              <w:t xml:space="preserve">A nemzeti </w:t>
            </w:r>
            <w:r w:rsidR="00D36548">
              <w:rPr>
                <w:rFonts w:cs="Times New Roman"/>
                <w:b/>
                <w:i/>
                <w:color w:val="000000"/>
                <w:sz w:val="20"/>
                <w:szCs w:val="20"/>
                <w:lang w:val="hu-HU"/>
              </w:rPr>
              <w:t xml:space="preserve">önrész </w:t>
            </w:r>
            <w:r w:rsidRPr="009B51B2">
              <w:rPr>
                <w:rFonts w:cs="Times New Roman"/>
                <w:b/>
                <w:i/>
                <w:color w:val="000000"/>
                <w:sz w:val="20"/>
                <w:szCs w:val="20"/>
                <w:lang w:val="hu-HU"/>
              </w:rPr>
              <w:t>indikatív bontása</w:t>
            </w:r>
          </w:p>
        </w:tc>
        <w:tc>
          <w:tcPr>
            <w:tcW w:w="1418" w:type="dxa"/>
            <w:tcBorders>
              <w:top w:val="single" w:sz="8" w:space="0" w:color="auto"/>
              <w:left w:val="nil"/>
              <w:bottom w:val="nil"/>
              <w:right w:val="single" w:sz="8" w:space="0" w:color="auto"/>
            </w:tcBorders>
            <w:shd w:val="clear" w:color="auto" w:fill="auto"/>
            <w:vAlign w:val="center"/>
            <w:hideMark/>
          </w:tcPr>
          <w:p w14:paraId="32C16A6D" w14:textId="77777777" w:rsidR="009F7FF2" w:rsidRPr="009B51B2" w:rsidRDefault="00BF52BB">
            <w:pPr>
              <w:spacing w:after="0" w:line="240" w:lineRule="auto"/>
              <w:jc w:val="both"/>
              <w:rPr>
                <w:rFonts w:cs="Times New Roman"/>
                <w:b/>
                <w:i/>
                <w:color w:val="000000"/>
                <w:sz w:val="20"/>
                <w:szCs w:val="20"/>
                <w:lang w:val="hu-HU"/>
              </w:rPr>
            </w:pPr>
            <w:r w:rsidRPr="009B51B2">
              <w:rPr>
                <w:rFonts w:cs="Times New Roman"/>
                <w:b/>
                <w:i/>
                <w:color w:val="000000"/>
                <w:sz w:val="20"/>
                <w:szCs w:val="20"/>
                <w:lang w:val="hu-HU"/>
              </w:rPr>
              <w:t xml:space="preserve">Összesen </w:t>
            </w:r>
          </w:p>
        </w:tc>
        <w:tc>
          <w:tcPr>
            <w:tcW w:w="708" w:type="dxa"/>
            <w:tcBorders>
              <w:top w:val="single" w:sz="8" w:space="0" w:color="auto"/>
              <w:left w:val="nil"/>
              <w:bottom w:val="nil"/>
              <w:right w:val="single" w:sz="8" w:space="0" w:color="auto"/>
            </w:tcBorders>
            <w:shd w:val="clear" w:color="auto" w:fill="auto"/>
            <w:vAlign w:val="center"/>
            <w:hideMark/>
          </w:tcPr>
          <w:p w14:paraId="411CA081" w14:textId="1F8F51C1" w:rsidR="009F7FF2" w:rsidRPr="009B51B2" w:rsidRDefault="00D36548">
            <w:pPr>
              <w:spacing w:after="0" w:line="240" w:lineRule="auto"/>
              <w:jc w:val="both"/>
              <w:rPr>
                <w:rFonts w:cs="Times New Roman"/>
                <w:b/>
                <w:i/>
                <w:color w:val="000000"/>
                <w:sz w:val="20"/>
                <w:szCs w:val="20"/>
                <w:lang w:val="hu-HU"/>
              </w:rPr>
            </w:pPr>
            <w:r>
              <w:rPr>
                <w:rFonts w:cs="Times New Roman"/>
                <w:b/>
                <w:i/>
                <w:color w:val="000000"/>
                <w:sz w:val="20"/>
                <w:szCs w:val="20"/>
                <w:lang w:val="hu-HU"/>
              </w:rPr>
              <w:t>A t</w:t>
            </w:r>
            <w:r w:rsidR="00BF52BB" w:rsidRPr="009B51B2">
              <w:rPr>
                <w:rFonts w:cs="Times New Roman"/>
                <w:b/>
                <w:i/>
                <w:color w:val="000000"/>
                <w:sz w:val="20"/>
                <w:szCs w:val="20"/>
                <w:lang w:val="hu-HU"/>
              </w:rPr>
              <w:t>ársfinanszírozás</w:t>
            </w:r>
            <w:r>
              <w:rPr>
                <w:rFonts w:cs="Times New Roman"/>
                <w:b/>
                <w:i/>
                <w:color w:val="000000"/>
                <w:sz w:val="20"/>
                <w:szCs w:val="20"/>
                <w:lang w:val="hu-HU"/>
              </w:rPr>
              <w:t xml:space="preserve"> aránya</w:t>
            </w:r>
          </w:p>
        </w:tc>
        <w:tc>
          <w:tcPr>
            <w:tcW w:w="850" w:type="dxa"/>
            <w:tcBorders>
              <w:top w:val="single" w:sz="8" w:space="0" w:color="auto"/>
              <w:left w:val="nil"/>
              <w:bottom w:val="nil"/>
              <w:right w:val="single" w:sz="8" w:space="0" w:color="auto"/>
            </w:tcBorders>
            <w:shd w:val="clear" w:color="auto" w:fill="auto"/>
            <w:vAlign w:val="center"/>
            <w:hideMark/>
          </w:tcPr>
          <w:p w14:paraId="02464497" w14:textId="58402C35" w:rsidR="009F7FF2" w:rsidRPr="009B51B2" w:rsidRDefault="00BF52BB">
            <w:pPr>
              <w:spacing w:after="0" w:line="240" w:lineRule="auto"/>
              <w:jc w:val="both"/>
              <w:rPr>
                <w:rFonts w:cs="Times New Roman"/>
                <w:b/>
                <w:i/>
                <w:color w:val="000000"/>
                <w:sz w:val="20"/>
                <w:szCs w:val="20"/>
                <w:lang w:val="hu-HU"/>
              </w:rPr>
            </w:pPr>
            <w:r w:rsidRPr="009B51B2">
              <w:rPr>
                <w:rFonts w:cs="Times New Roman"/>
                <w:b/>
                <w:i/>
                <w:color w:val="000000"/>
                <w:sz w:val="20"/>
                <w:szCs w:val="20"/>
                <w:lang w:val="hu-HU"/>
              </w:rPr>
              <w:t>Harmadik országok hozzájárulása</w:t>
            </w:r>
            <w:r w:rsidR="00D36548">
              <w:rPr>
                <w:rFonts w:cs="Times New Roman"/>
                <w:b/>
                <w:i/>
                <w:color w:val="000000"/>
                <w:sz w:val="20"/>
                <w:szCs w:val="20"/>
                <w:lang w:val="hu-HU"/>
              </w:rPr>
              <w:t>i</w:t>
            </w:r>
          </w:p>
        </w:tc>
      </w:tr>
      <w:tr w:rsidR="00235977" w:rsidRPr="009B51B2" w14:paraId="1E3F62A7" w14:textId="77777777" w:rsidTr="007B76F3">
        <w:trPr>
          <w:trHeight w:val="430"/>
        </w:trPr>
        <w:tc>
          <w:tcPr>
            <w:tcW w:w="983" w:type="dxa"/>
            <w:vMerge/>
            <w:tcBorders>
              <w:top w:val="single" w:sz="8" w:space="0" w:color="auto"/>
              <w:left w:val="single" w:sz="8" w:space="0" w:color="auto"/>
              <w:bottom w:val="single" w:sz="8" w:space="0" w:color="000000"/>
              <w:right w:val="single" w:sz="8" w:space="0" w:color="auto"/>
            </w:tcBorders>
            <w:vAlign w:val="center"/>
            <w:hideMark/>
          </w:tcPr>
          <w:p w14:paraId="1C4D64F8" w14:textId="77777777" w:rsidR="007C5830" w:rsidRPr="009B51B2" w:rsidRDefault="007C5830" w:rsidP="00D8786F">
            <w:pPr>
              <w:spacing w:after="0" w:line="240" w:lineRule="auto"/>
              <w:jc w:val="both"/>
              <w:rPr>
                <w:rFonts w:eastAsia="Times New Roman" w:cs="Times New Roman"/>
                <w:b/>
                <w:bCs/>
                <w:i/>
                <w:iCs/>
                <w:color w:val="000000"/>
                <w:sz w:val="20"/>
                <w:szCs w:val="20"/>
                <w:lang w:val="hu-HU" w:eastAsia="hu-H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602730BE" w14:textId="77777777" w:rsidR="007C5830" w:rsidRPr="009B51B2" w:rsidRDefault="007C5830" w:rsidP="00D8786F">
            <w:pPr>
              <w:spacing w:after="0" w:line="240" w:lineRule="auto"/>
              <w:jc w:val="both"/>
              <w:rPr>
                <w:rFonts w:eastAsia="Times New Roman" w:cs="Times New Roman"/>
                <w:b/>
                <w:bCs/>
                <w:i/>
                <w:iCs/>
                <w:color w:val="000000"/>
                <w:sz w:val="20"/>
                <w:szCs w:val="20"/>
                <w:lang w:val="hu-HU" w:eastAsia="hu-HU"/>
              </w:rPr>
            </w:pPr>
          </w:p>
        </w:tc>
        <w:tc>
          <w:tcPr>
            <w:tcW w:w="1051" w:type="dxa"/>
            <w:tcBorders>
              <w:top w:val="nil"/>
              <w:left w:val="nil"/>
              <w:bottom w:val="nil"/>
              <w:right w:val="single" w:sz="8" w:space="0" w:color="auto"/>
            </w:tcBorders>
            <w:shd w:val="clear" w:color="auto" w:fill="auto"/>
            <w:vAlign w:val="center"/>
            <w:hideMark/>
          </w:tcPr>
          <w:p w14:paraId="5A85E122" w14:textId="3459270B" w:rsidR="009F7FF2" w:rsidRPr="009B51B2" w:rsidRDefault="00BF52BB">
            <w:pPr>
              <w:spacing w:after="0" w:line="240" w:lineRule="auto"/>
              <w:jc w:val="both"/>
              <w:rPr>
                <w:rFonts w:eastAsia="Times New Roman" w:cs="Times New Roman"/>
                <w:b/>
                <w:bCs/>
                <w:i/>
                <w:iCs/>
                <w:color w:val="000000"/>
                <w:sz w:val="20"/>
                <w:szCs w:val="20"/>
                <w:lang w:val="hu-HU" w:eastAsia="hu-HU"/>
              </w:rPr>
            </w:pPr>
            <w:r w:rsidRPr="009B51B2">
              <w:rPr>
                <w:rFonts w:eastAsia="Times New Roman" w:cs="Times New Roman"/>
                <w:b/>
                <w:bCs/>
                <w:i/>
                <w:iCs/>
                <w:color w:val="000000"/>
                <w:sz w:val="20"/>
                <w:szCs w:val="20"/>
                <w:lang w:val="hu-HU" w:eastAsia="hu-HU"/>
              </w:rPr>
              <w:t>(</w:t>
            </w:r>
            <w:r w:rsidR="0033310A">
              <w:rPr>
                <w:rFonts w:eastAsia="Times New Roman" w:cs="Times New Roman"/>
                <w:b/>
                <w:bCs/>
                <w:i/>
                <w:iCs/>
                <w:color w:val="000000"/>
                <w:sz w:val="20"/>
                <w:szCs w:val="20"/>
                <w:lang w:val="hu-HU" w:eastAsia="hu-HU"/>
              </w:rPr>
              <w:t>értelemszerűen</w:t>
            </w:r>
            <w:r w:rsidRPr="009B51B2">
              <w:rPr>
                <w:rFonts w:eastAsia="Times New Roman" w:cs="Times New Roman"/>
                <w:b/>
                <w:bCs/>
                <w:i/>
                <w:iCs/>
                <w:color w:val="000000"/>
                <w:sz w:val="20"/>
                <w:szCs w:val="20"/>
                <w:lang w:val="hu-HU" w:eastAsia="hu-HU"/>
              </w:rPr>
              <w:t>)</w:t>
            </w:r>
          </w:p>
        </w:tc>
        <w:tc>
          <w:tcPr>
            <w:tcW w:w="1075" w:type="dxa"/>
            <w:vMerge/>
            <w:tcBorders>
              <w:top w:val="single" w:sz="8" w:space="0" w:color="auto"/>
              <w:left w:val="single" w:sz="8" w:space="0" w:color="auto"/>
              <w:bottom w:val="single" w:sz="8" w:space="0" w:color="000000"/>
              <w:right w:val="single" w:sz="8" w:space="0" w:color="auto"/>
            </w:tcBorders>
            <w:vAlign w:val="center"/>
            <w:hideMark/>
          </w:tcPr>
          <w:p w14:paraId="5D1AB5B5" w14:textId="77777777" w:rsidR="007C5830" w:rsidRPr="009B51B2" w:rsidRDefault="007C5830" w:rsidP="00D8786F">
            <w:pPr>
              <w:spacing w:after="0" w:line="240" w:lineRule="auto"/>
              <w:jc w:val="both"/>
              <w:rPr>
                <w:rFonts w:eastAsia="Times New Roman" w:cs="Times New Roman"/>
                <w:b/>
                <w:bCs/>
                <w:i/>
                <w:iCs/>
                <w:color w:val="000000"/>
                <w:sz w:val="20"/>
                <w:szCs w:val="20"/>
                <w:lang w:val="hu-HU" w:eastAsia="hu-HU"/>
              </w:rPr>
            </w:pPr>
          </w:p>
        </w:tc>
        <w:tc>
          <w:tcPr>
            <w:tcW w:w="1418" w:type="dxa"/>
            <w:tcBorders>
              <w:top w:val="nil"/>
              <w:left w:val="nil"/>
              <w:bottom w:val="nil"/>
              <w:right w:val="single" w:sz="8" w:space="0" w:color="auto"/>
            </w:tcBorders>
            <w:shd w:val="clear" w:color="auto" w:fill="auto"/>
            <w:vAlign w:val="center"/>
            <w:hideMark/>
          </w:tcPr>
          <w:p w14:paraId="64B9D138" w14:textId="77777777" w:rsidR="009F7FF2" w:rsidRPr="009B51B2" w:rsidRDefault="00BF52BB">
            <w:pPr>
              <w:spacing w:after="0" w:line="240" w:lineRule="auto"/>
              <w:jc w:val="both"/>
              <w:rPr>
                <w:rFonts w:eastAsia="Times New Roman" w:cs="Times New Roman"/>
                <w:i/>
                <w:iCs/>
                <w:color w:val="000000"/>
                <w:sz w:val="20"/>
                <w:szCs w:val="20"/>
                <w:lang w:val="hu-HU" w:eastAsia="hu-HU"/>
              </w:rPr>
            </w:pPr>
            <w:r w:rsidRPr="009B51B2">
              <w:rPr>
                <w:rFonts w:eastAsia="Times New Roman" w:cs="Times New Roman"/>
                <w:i/>
                <w:iCs/>
                <w:color w:val="000000"/>
                <w:sz w:val="20"/>
                <w:szCs w:val="20"/>
                <w:lang w:val="hu-HU" w:eastAsia="hu-HU"/>
              </w:rPr>
              <w:t>(a)=(a</w:t>
            </w:r>
            <w:proofErr w:type="gramStart"/>
            <w:r w:rsidRPr="009B51B2">
              <w:rPr>
                <w:rFonts w:eastAsia="Times New Roman" w:cs="Times New Roman"/>
                <w:i/>
                <w:iCs/>
                <w:color w:val="000000"/>
                <w:sz w:val="20"/>
                <w:szCs w:val="20"/>
                <w:lang w:val="hu-HU" w:eastAsia="hu-HU"/>
              </w:rPr>
              <w:t>1)+(</w:t>
            </w:r>
            <w:proofErr w:type="gramEnd"/>
            <w:r w:rsidRPr="009B51B2">
              <w:rPr>
                <w:rFonts w:eastAsia="Times New Roman" w:cs="Times New Roman"/>
                <w:i/>
                <w:iCs/>
                <w:color w:val="000000"/>
                <w:sz w:val="20"/>
                <w:szCs w:val="20"/>
                <w:lang w:val="hu-HU" w:eastAsia="hu-HU"/>
              </w:rPr>
              <w:t>a2)</w:t>
            </w:r>
          </w:p>
        </w:tc>
        <w:tc>
          <w:tcPr>
            <w:tcW w:w="2835" w:type="dxa"/>
            <w:gridSpan w:val="2"/>
            <w:vMerge/>
            <w:tcBorders>
              <w:top w:val="nil"/>
              <w:left w:val="nil"/>
              <w:bottom w:val="nil"/>
              <w:right w:val="single" w:sz="8" w:space="0" w:color="auto"/>
            </w:tcBorders>
            <w:vAlign w:val="center"/>
            <w:hideMark/>
          </w:tcPr>
          <w:p w14:paraId="479C43D6" w14:textId="77777777" w:rsidR="007C5830" w:rsidRPr="009B51B2" w:rsidRDefault="007C5830" w:rsidP="00D8786F">
            <w:pPr>
              <w:spacing w:after="0" w:line="240" w:lineRule="auto"/>
              <w:jc w:val="both"/>
              <w:rPr>
                <w:rFonts w:eastAsia="Times New Roman" w:cs="Times New Roman"/>
                <w:b/>
                <w:bCs/>
                <w:i/>
                <w:iCs/>
                <w:color w:val="000000"/>
                <w:sz w:val="20"/>
                <w:szCs w:val="20"/>
                <w:lang w:val="hu-HU" w:eastAsia="hu-HU"/>
              </w:rPr>
            </w:pPr>
          </w:p>
        </w:tc>
        <w:tc>
          <w:tcPr>
            <w:tcW w:w="1418" w:type="dxa"/>
            <w:tcBorders>
              <w:top w:val="nil"/>
              <w:left w:val="nil"/>
              <w:bottom w:val="nil"/>
              <w:right w:val="single" w:sz="8" w:space="0" w:color="auto"/>
            </w:tcBorders>
            <w:shd w:val="clear" w:color="auto" w:fill="auto"/>
            <w:vAlign w:val="center"/>
            <w:hideMark/>
          </w:tcPr>
          <w:p w14:paraId="50E33132" w14:textId="77777777" w:rsidR="009F7FF2" w:rsidRPr="009B51B2" w:rsidRDefault="00BF52BB">
            <w:pPr>
              <w:spacing w:after="0" w:line="240" w:lineRule="auto"/>
              <w:jc w:val="both"/>
              <w:rPr>
                <w:rFonts w:eastAsia="Times New Roman" w:cs="Times New Roman"/>
                <w:i/>
                <w:iCs/>
                <w:color w:val="000000"/>
                <w:sz w:val="20"/>
                <w:szCs w:val="20"/>
                <w:lang w:val="hu-HU" w:eastAsia="hu-HU"/>
              </w:rPr>
            </w:pPr>
            <w:r w:rsidRPr="009B51B2">
              <w:rPr>
                <w:rFonts w:eastAsia="Times New Roman" w:cs="Times New Roman"/>
                <w:i/>
                <w:iCs/>
                <w:color w:val="000000"/>
                <w:sz w:val="20"/>
                <w:szCs w:val="20"/>
                <w:lang w:val="hu-HU" w:eastAsia="hu-HU"/>
              </w:rPr>
              <w:t>(b)=(c)+(d)</w:t>
            </w:r>
          </w:p>
        </w:tc>
        <w:tc>
          <w:tcPr>
            <w:tcW w:w="2693" w:type="dxa"/>
            <w:gridSpan w:val="2"/>
            <w:vMerge/>
            <w:tcBorders>
              <w:top w:val="nil"/>
              <w:left w:val="nil"/>
              <w:bottom w:val="nil"/>
              <w:right w:val="single" w:sz="8" w:space="0" w:color="auto"/>
            </w:tcBorders>
            <w:vAlign w:val="center"/>
            <w:hideMark/>
          </w:tcPr>
          <w:p w14:paraId="36E33DCE" w14:textId="77777777" w:rsidR="007C5830" w:rsidRPr="009B51B2" w:rsidRDefault="007C5830" w:rsidP="00D8786F">
            <w:pPr>
              <w:spacing w:after="0" w:line="240" w:lineRule="auto"/>
              <w:jc w:val="both"/>
              <w:rPr>
                <w:rFonts w:eastAsia="Times New Roman" w:cs="Times New Roman"/>
                <w:b/>
                <w:bCs/>
                <w:i/>
                <w:iCs/>
                <w:color w:val="000000"/>
                <w:sz w:val="20"/>
                <w:szCs w:val="20"/>
                <w:lang w:val="hu-HU" w:eastAsia="hu-HU"/>
              </w:rPr>
            </w:pPr>
          </w:p>
        </w:tc>
        <w:tc>
          <w:tcPr>
            <w:tcW w:w="1418" w:type="dxa"/>
            <w:tcBorders>
              <w:top w:val="nil"/>
              <w:left w:val="nil"/>
              <w:bottom w:val="nil"/>
              <w:right w:val="single" w:sz="8" w:space="0" w:color="auto"/>
            </w:tcBorders>
            <w:shd w:val="clear" w:color="auto" w:fill="auto"/>
            <w:vAlign w:val="center"/>
            <w:hideMark/>
          </w:tcPr>
          <w:p w14:paraId="46C6DE3A" w14:textId="77777777" w:rsidR="007C5830" w:rsidRPr="009B51B2" w:rsidRDefault="007C5830" w:rsidP="00D8786F">
            <w:pPr>
              <w:spacing w:after="0" w:line="240" w:lineRule="auto"/>
              <w:jc w:val="both"/>
              <w:rPr>
                <w:rFonts w:eastAsia="Times New Roman" w:cs="Times New Roman"/>
                <w:i/>
                <w:iCs/>
                <w:color w:val="000000"/>
                <w:sz w:val="20"/>
                <w:szCs w:val="20"/>
                <w:lang w:val="hu-HU" w:eastAsia="hu-HU"/>
              </w:rPr>
            </w:pPr>
            <w:r w:rsidRPr="009B51B2">
              <w:rPr>
                <w:rFonts w:eastAsia="Times New Roman" w:cs="Times New Roman"/>
                <w:i/>
                <w:iCs/>
                <w:color w:val="000000"/>
                <w:sz w:val="20"/>
                <w:szCs w:val="20"/>
                <w:lang w:val="hu-HU" w:eastAsia="hu-HU"/>
              </w:rPr>
              <w:t> </w:t>
            </w:r>
          </w:p>
        </w:tc>
        <w:tc>
          <w:tcPr>
            <w:tcW w:w="708" w:type="dxa"/>
            <w:tcBorders>
              <w:top w:val="nil"/>
              <w:left w:val="nil"/>
              <w:bottom w:val="nil"/>
              <w:right w:val="single" w:sz="8" w:space="0" w:color="auto"/>
            </w:tcBorders>
            <w:shd w:val="clear" w:color="auto" w:fill="auto"/>
            <w:vAlign w:val="center"/>
            <w:hideMark/>
          </w:tcPr>
          <w:p w14:paraId="56484178" w14:textId="77777777" w:rsidR="009F7FF2" w:rsidRPr="009B51B2" w:rsidRDefault="00BF52BB">
            <w:pPr>
              <w:spacing w:after="0" w:line="240" w:lineRule="auto"/>
              <w:jc w:val="both"/>
              <w:rPr>
                <w:rFonts w:eastAsia="Times New Roman" w:cs="Times New Roman"/>
                <w:i/>
                <w:iCs/>
                <w:color w:val="000000"/>
                <w:sz w:val="20"/>
                <w:szCs w:val="20"/>
                <w:lang w:val="hu-HU" w:eastAsia="hu-HU"/>
              </w:rPr>
            </w:pPr>
            <w:r w:rsidRPr="009B51B2">
              <w:rPr>
                <w:rFonts w:eastAsia="Times New Roman" w:cs="Times New Roman"/>
                <w:i/>
                <w:iCs/>
                <w:color w:val="000000"/>
                <w:sz w:val="20"/>
                <w:szCs w:val="20"/>
                <w:lang w:val="hu-HU" w:eastAsia="hu-HU"/>
              </w:rPr>
              <w:t>(f)=(a)/(e)</w:t>
            </w:r>
          </w:p>
        </w:tc>
        <w:tc>
          <w:tcPr>
            <w:tcW w:w="850" w:type="dxa"/>
            <w:tcBorders>
              <w:top w:val="nil"/>
              <w:left w:val="nil"/>
              <w:bottom w:val="nil"/>
              <w:right w:val="single" w:sz="8" w:space="0" w:color="auto"/>
            </w:tcBorders>
            <w:shd w:val="clear" w:color="auto" w:fill="auto"/>
            <w:vAlign w:val="center"/>
            <w:hideMark/>
          </w:tcPr>
          <w:p w14:paraId="2D046FBD" w14:textId="77777777" w:rsidR="009F7FF2" w:rsidRPr="009B51B2" w:rsidRDefault="00BF52BB">
            <w:pPr>
              <w:spacing w:after="0" w:line="240" w:lineRule="auto"/>
              <w:jc w:val="both"/>
              <w:rPr>
                <w:rFonts w:eastAsia="Times New Roman" w:cs="Times New Roman"/>
                <w:i/>
                <w:iCs/>
                <w:color w:val="000000"/>
                <w:sz w:val="20"/>
                <w:szCs w:val="20"/>
                <w:lang w:val="hu-HU" w:eastAsia="hu-HU"/>
              </w:rPr>
            </w:pPr>
            <w:r w:rsidRPr="009B51B2">
              <w:rPr>
                <w:rFonts w:eastAsia="Times New Roman" w:cs="Times New Roman"/>
                <w:i/>
                <w:iCs/>
                <w:color w:val="000000"/>
                <w:sz w:val="20"/>
                <w:szCs w:val="20"/>
                <w:lang w:val="hu-HU" w:eastAsia="hu-HU"/>
              </w:rPr>
              <w:t>(</w:t>
            </w:r>
            <w:r w:rsidRPr="009B51B2">
              <w:rPr>
                <w:rFonts w:eastAsia="Times New Roman" w:cs="Times New Roman"/>
                <w:b/>
                <w:bCs/>
                <w:i/>
                <w:iCs/>
                <w:color w:val="000000"/>
                <w:sz w:val="20"/>
                <w:szCs w:val="20"/>
                <w:lang w:val="hu-HU" w:eastAsia="hu-HU"/>
              </w:rPr>
              <w:t>tájékoztatásul)</w:t>
            </w:r>
          </w:p>
        </w:tc>
      </w:tr>
      <w:tr w:rsidR="00235977" w:rsidRPr="009B51B2" w14:paraId="52104920" w14:textId="77777777" w:rsidTr="007B76F3">
        <w:trPr>
          <w:trHeight w:val="420"/>
        </w:trPr>
        <w:tc>
          <w:tcPr>
            <w:tcW w:w="983" w:type="dxa"/>
            <w:vMerge/>
            <w:tcBorders>
              <w:top w:val="single" w:sz="8" w:space="0" w:color="auto"/>
              <w:left w:val="single" w:sz="8" w:space="0" w:color="auto"/>
              <w:bottom w:val="single" w:sz="8" w:space="0" w:color="000000"/>
              <w:right w:val="single" w:sz="8" w:space="0" w:color="auto"/>
            </w:tcBorders>
            <w:vAlign w:val="center"/>
            <w:hideMark/>
          </w:tcPr>
          <w:p w14:paraId="00B874F7" w14:textId="77777777" w:rsidR="007C5830" w:rsidRPr="009B51B2" w:rsidRDefault="007C5830" w:rsidP="00D8786F">
            <w:pPr>
              <w:spacing w:after="0" w:line="240" w:lineRule="auto"/>
              <w:jc w:val="both"/>
              <w:rPr>
                <w:rFonts w:cs="Times New Roman"/>
                <w:b/>
                <w:i/>
                <w:color w:val="000000"/>
                <w:sz w:val="20"/>
                <w:szCs w:val="20"/>
                <w:lang w:val="hu-H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3F6BE878" w14:textId="77777777" w:rsidR="007C5830" w:rsidRPr="009B51B2" w:rsidRDefault="007C5830" w:rsidP="00D8786F">
            <w:pPr>
              <w:spacing w:after="0" w:line="240" w:lineRule="auto"/>
              <w:jc w:val="both"/>
              <w:rPr>
                <w:rFonts w:cs="Times New Roman"/>
                <w:b/>
                <w:i/>
                <w:color w:val="000000"/>
                <w:sz w:val="20"/>
                <w:szCs w:val="20"/>
                <w:lang w:val="hu-HU"/>
              </w:rPr>
            </w:pPr>
          </w:p>
        </w:tc>
        <w:tc>
          <w:tcPr>
            <w:tcW w:w="1051" w:type="dxa"/>
            <w:tcBorders>
              <w:top w:val="nil"/>
              <w:left w:val="nil"/>
              <w:bottom w:val="nil"/>
              <w:right w:val="single" w:sz="8" w:space="0" w:color="auto"/>
            </w:tcBorders>
            <w:shd w:val="clear" w:color="auto" w:fill="auto"/>
            <w:hideMark/>
          </w:tcPr>
          <w:p w14:paraId="29C21B0A" w14:textId="77777777" w:rsidR="007C5830" w:rsidRPr="009B51B2" w:rsidRDefault="007C5830" w:rsidP="00D8786F">
            <w:pPr>
              <w:spacing w:after="0" w:line="240" w:lineRule="auto"/>
              <w:jc w:val="both"/>
              <w:rPr>
                <w:rFonts w:cs="Times New Roman"/>
                <w:color w:val="000000"/>
                <w:sz w:val="20"/>
                <w:szCs w:val="20"/>
                <w:lang w:val="hu-HU"/>
              </w:rPr>
            </w:pPr>
            <w:r w:rsidRPr="009B51B2">
              <w:rPr>
                <w:rFonts w:eastAsia="Times New Roman" w:cs="Times New Roman"/>
                <w:color w:val="000000"/>
                <w:sz w:val="20"/>
                <w:szCs w:val="20"/>
                <w:lang w:val="hu-HU" w:eastAsia="hu-HU"/>
              </w:rPr>
              <w:t> </w:t>
            </w:r>
          </w:p>
        </w:tc>
        <w:tc>
          <w:tcPr>
            <w:tcW w:w="1075" w:type="dxa"/>
            <w:vMerge/>
            <w:tcBorders>
              <w:top w:val="single" w:sz="8" w:space="0" w:color="auto"/>
              <w:left w:val="single" w:sz="8" w:space="0" w:color="auto"/>
              <w:bottom w:val="single" w:sz="8" w:space="0" w:color="000000"/>
              <w:right w:val="single" w:sz="8" w:space="0" w:color="auto"/>
            </w:tcBorders>
            <w:vAlign w:val="center"/>
            <w:hideMark/>
          </w:tcPr>
          <w:p w14:paraId="16940C9A" w14:textId="77777777" w:rsidR="007C5830" w:rsidRPr="009B51B2" w:rsidRDefault="007C5830" w:rsidP="00D8786F">
            <w:pPr>
              <w:spacing w:after="0" w:line="240" w:lineRule="auto"/>
              <w:jc w:val="both"/>
              <w:rPr>
                <w:rFonts w:cs="Times New Roman"/>
                <w:b/>
                <w:i/>
                <w:color w:val="000000"/>
                <w:sz w:val="20"/>
                <w:szCs w:val="20"/>
                <w:lang w:val="hu-HU"/>
              </w:rPr>
            </w:pPr>
          </w:p>
        </w:tc>
        <w:tc>
          <w:tcPr>
            <w:tcW w:w="1418" w:type="dxa"/>
            <w:tcBorders>
              <w:top w:val="nil"/>
              <w:left w:val="nil"/>
              <w:bottom w:val="nil"/>
              <w:right w:val="single" w:sz="8" w:space="0" w:color="auto"/>
            </w:tcBorders>
            <w:shd w:val="clear" w:color="auto" w:fill="auto"/>
            <w:vAlign w:val="center"/>
            <w:hideMark/>
          </w:tcPr>
          <w:p w14:paraId="48B42BBD" w14:textId="77777777" w:rsidR="007C5830" w:rsidRPr="009B51B2" w:rsidRDefault="007C5830" w:rsidP="00D8786F">
            <w:pPr>
              <w:spacing w:after="0" w:line="240" w:lineRule="auto"/>
              <w:jc w:val="both"/>
              <w:rPr>
                <w:rFonts w:cs="Times New Roman"/>
                <w:b/>
                <w:i/>
                <w:color w:val="000000"/>
                <w:sz w:val="20"/>
                <w:szCs w:val="20"/>
                <w:lang w:val="hu-HU"/>
              </w:rPr>
            </w:pPr>
            <w:r w:rsidRPr="009B51B2">
              <w:rPr>
                <w:rFonts w:eastAsia="Times New Roman" w:cs="Times New Roman"/>
                <w:b/>
                <w:bCs/>
                <w:i/>
                <w:iCs/>
                <w:color w:val="000000"/>
                <w:sz w:val="20"/>
                <w:szCs w:val="20"/>
                <w:lang w:val="hu-HU" w:eastAsia="hu-HU"/>
              </w:rPr>
              <w:t> </w:t>
            </w:r>
          </w:p>
        </w:tc>
        <w:tc>
          <w:tcPr>
            <w:tcW w:w="1418" w:type="dxa"/>
            <w:tcBorders>
              <w:top w:val="nil"/>
              <w:left w:val="single" w:sz="8" w:space="0" w:color="auto"/>
              <w:bottom w:val="single" w:sz="8" w:space="0" w:color="000000"/>
              <w:right w:val="single" w:sz="8" w:space="0" w:color="auto"/>
            </w:tcBorders>
            <w:shd w:val="clear" w:color="auto" w:fill="auto"/>
            <w:vAlign w:val="center"/>
            <w:hideMark/>
          </w:tcPr>
          <w:p w14:paraId="42FEC98D" w14:textId="6EFC7CAE" w:rsidR="00751E03" w:rsidRPr="009B51B2" w:rsidRDefault="00751E03">
            <w:pPr>
              <w:spacing w:after="0" w:line="240" w:lineRule="auto"/>
              <w:jc w:val="both"/>
              <w:rPr>
                <w:rFonts w:cs="Times New Roman"/>
                <w:b/>
                <w:color w:val="000000"/>
                <w:sz w:val="20"/>
                <w:szCs w:val="20"/>
                <w:lang w:val="hu-HU"/>
              </w:rPr>
            </w:pPr>
            <w:r w:rsidRPr="00751E03">
              <w:rPr>
                <w:rFonts w:cs="Times New Roman"/>
                <w:b/>
                <w:color w:val="000000"/>
                <w:sz w:val="20"/>
                <w:szCs w:val="20"/>
                <w:lang w:val="hu-HU"/>
              </w:rPr>
              <w:t>technikai segítség-nyújtás nélkül a CPR 27. cikkének (1) bekezdése szerint (a1)</w:t>
            </w:r>
          </w:p>
        </w:tc>
        <w:tc>
          <w:tcPr>
            <w:tcW w:w="1417" w:type="dxa"/>
            <w:tcBorders>
              <w:top w:val="nil"/>
              <w:left w:val="nil"/>
              <w:bottom w:val="nil"/>
              <w:right w:val="single" w:sz="8" w:space="0" w:color="auto"/>
            </w:tcBorders>
            <w:shd w:val="clear" w:color="auto" w:fill="auto"/>
            <w:vAlign w:val="center"/>
            <w:hideMark/>
          </w:tcPr>
          <w:p w14:paraId="0D9AC462" w14:textId="77777777" w:rsidR="00751E03" w:rsidRPr="00751E03" w:rsidRDefault="00751E03" w:rsidP="00751E03">
            <w:pPr>
              <w:spacing w:after="0" w:line="240" w:lineRule="auto"/>
              <w:jc w:val="both"/>
              <w:rPr>
                <w:rFonts w:eastAsia="Times New Roman" w:cs="Times New Roman"/>
                <w:b/>
                <w:bCs/>
                <w:color w:val="000000"/>
                <w:sz w:val="20"/>
                <w:szCs w:val="20"/>
                <w:lang w:val="hu-HU" w:eastAsia="hu-HU"/>
              </w:rPr>
            </w:pPr>
            <w:r w:rsidRPr="00751E03">
              <w:rPr>
                <w:rFonts w:eastAsia="Times New Roman" w:cs="Times New Roman"/>
                <w:b/>
                <w:bCs/>
                <w:color w:val="000000"/>
                <w:sz w:val="20"/>
                <w:szCs w:val="20"/>
                <w:lang w:val="hu-HU" w:eastAsia="hu-HU"/>
              </w:rPr>
              <w:t>technikai segítségnyújtással a CPR 27. cikkének (1) bekezdése szerint</w:t>
            </w:r>
          </w:p>
          <w:p w14:paraId="056CAE02" w14:textId="77777777" w:rsidR="00751E03" w:rsidRPr="00751E03" w:rsidRDefault="00751E03" w:rsidP="00751E03">
            <w:pPr>
              <w:spacing w:after="0" w:line="240" w:lineRule="auto"/>
              <w:jc w:val="both"/>
              <w:rPr>
                <w:rFonts w:eastAsia="Times New Roman" w:cs="Times New Roman"/>
                <w:b/>
                <w:bCs/>
                <w:color w:val="000000"/>
                <w:sz w:val="20"/>
                <w:szCs w:val="20"/>
                <w:lang w:val="hu-HU" w:eastAsia="hu-HU"/>
              </w:rPr>
            </w:pPr>
          </w:p>
          <w:p w14:paraId="43870289" w14:textId="45347097" w:rsidR="009F7FF2" w:rsidRPr="009B51B2" w:rsidRDefault="00751E03" w:rsidP="00751E03">
            <w:pPr>
              <w:spacing w:after="0" w:line="240" w:lineRule="auto"/>
              <w:jc w:val="both"/>
              <w:rPr>
                <w:rFonts w:eastAsia="Times New Roman" w:cs="Times New Roman"/>
                <w:b/>
                <w:bCs/>
                <w:color w:val="000000"/>
                <w:sz w:val="20"/>
                <w:szCs w:val="20"/>
                <w:lang w:val="hu-HU" w:eastAsia="hu-HU"/>
              </w:rPr>
            </w:pPr>
            <w:r w:rsidRPr="00751E03">
              <w:rPr>
                <w:rFonts w:eastAsia="Times New Roman" w:cs="Times New Roman"/>
                <w:b/>
                <w:bCs/>
                <w:color w:val="000000"/>
                <w:sz w:val="20"/>
                <w:szCs w:val="20"/>
                <w:lang w:val="hu-HU" w:eastAsia="hu-HU"/>
              </w:rPr>
              <w:t>(a2)</w:t>
            </w:r>
          </w:p>
        </w:tc>
        <w:tc>
          <w:tcPr>
            <w:tcW w:w="1418" w:type="dxa"/>
            <w:tcBorders>
              <w:top w:val="nil"/>
              <w:left w:val="nil"/>
              <w:bottom w:val="nil"/>
              <w:right w:val="single" w:sz="8" w:space="0" w:color="auto"/>
            </w:tcBorders>
            <w:shd w:val="clear" w:color="auto" w:fill="auto"/>
            <w:hideMark/>
          </w:tcPr>
          <w:p w14:paraId="2D791338" w14:textId="77777777" w:rsidR="007C5830" w:rsidRPr="009B51B2" w:rsidRDefault="007C5830" w:rsidP="00D8786F">
            <w:pPr>
              <w:spacing w:after="0" w:line="240" w:lineRule="auto"/>
              <w:jc w:val="both"/>
              <w:rPr>
                <w:rFonts w:eastAsia="Times New Roman" w:cs="Times New Roman"/>
                <w:color w:val="000000"/>
                <w:sz w:val="20"/>
                <w:szCs w:val="20"/>
                <w:lang w:val="hu-HU" w:eastAsia="hu-HU"/>
              </w:rPr>
            </w:pPr>
            <w:r w:rsidRPr="009B51B2">
              <w:rPr>
                <w:rFonts w:eastAsia="Times New Roman" w:cs="Times New Roman"/>
                <w:color w:val="000000"/>
                <w:sz w:val="20"/>
                <w:szCs w:val="20"/>
                <w:lang w:val="hu-HU" w:eastAsia="hu-HU"/>
              </w:rPr>
              <w:t> </w:t>
            </w:r>
          </w:p>
        </w:tc>
        <w:tc>
          <w:tcPr>
            <w:tcW w:w="1418" w:type="dxa"/>
            <w:tcBorders>
              <w:top w:val="nil"/>
              <w:left w:val="nil"/>
              <w:bottom w:val="nil"/>
              <w:right w:val="single" w:sz="8" w:space="0" w:color="auto"/>
            </w:tcBorders>
            <w:shd w:val="clear" w:color="auto" w:fill="auto"/>
            <w:vAlign w:val="center"/>
            <w:hideMark/>
          </w:tcPr>
          <w:p w14:paraId="18E30FD5" w14:textId="5D0F7B44" w:rsidR="009F7FF2" w:rsidRPr="009B51B2" w:rsidRDefault="00BF52BB">
            <w:pPr>
              <w:spacing w:after="0" w:line="240" w:lineRule="auto"/>
              <w:jc w:val="both"/>
              <w:rPr>
                <w:rFonts w:cs="Times New Roman"/>
                <w:b/>
                <w:i/>
                <w:color w:val="000000"/>
                <w:sz w:val="20"/>
                <w:szCs w:val="20"/>
                <w:lang w:val="hu-HU"/>
              </w:rPr>
            </w:pPr>
            <w:r w:rsidRPr="009B51B2">
              <w:rPr>
                <w:rFonts w:cs="Times New Roman"/>
                <w:b/>
                <w:i/>
                <w:color w:val="000000"/>
                <w:sz w:val="20"/>
                <w:szCs w:val="20"/>
                <w:lang w:val="hu-HU"/>
              </w:rPr>
              <w:t xml:space="preserve">Nemzeti </w:t>
            </w:r>
            <w:r w:rsidR="00D36548">
              <w:rPr>
                <w:rFonts w:cs="Times New Roman"/>
                <w:b/>
                <w:i/>
                <w:color w:val="000000"/>
                <w:sz w:val="20"/>
                <w:szCs w:val="20"/>
                <w:lang w:val="hu-HU"/>
              </w:rPr>
              <w:t>közpénz</w:t>
            </w:r>
            <w:r w:rsidRPr="009B51B2">
              <w:rPr>
                <w:rFonts w:cs="Times New Roman"/>
                <w:b/>
                <w:i/>
                <w:color w:val="000000"/>
                <w:sz w:val="20"/>
                <w:szCs w:val="20"/>
                <w:lang w:val="hu-HU"/>
              </w:rPr>
              <w:t xml:space="preserve"> </w:t>
            </w:r>
          </w:p>
        </w:tc>
        <w:tc>
          <w:tcPr>
            <w:tcW w:w="1275" w:type="dxa"/>
            <w:tcBorders>
              <w:top w:val="nil"/>
              <w:left w:val="nil"/>
              <w:bottom w:val="nil"/>
              <w:right w:val="single" w:sz="8" w:space="0" w:color="auto"/>
            </w:tcBorders>
            <w:shd w:val="clear" w:color="auto" w:fill="auto"/>
            <w:vAlign w:val="center"/>
            <w:hideMark/>
          </w:tcPr>
          <w:p w14:paraId="59E3129A" w14:textId="09051D48" w:rsidR="009F7FF2" w:rsidRPr="009B51B2" w:rsidRDefault="00BF52BB">
            <w:pPr>
              <w:spacing w:after="0" w:line="240" w:lineRule="auto"/>
              <w:jc w:val="both"/>
              <w:rPr>
                <w:rFonts w:cs="Times New Roman"/>
                <w:b/>
                <w:i/>
                <w:color w:val="000000"/>
                <w:sz w:val="20"/>
                <w:szCs w:val="20"/>
                <w:lang w:val="hu-HU"/>
              </w:rPr>
            </w:pPr>
            <w:r w:rsidRPr="009B51B2">
              <w:rPr>
                <w:rFonts w:cs="Times New Roman"/>
                <w:b/>
                <w:i/>
                <w:color w:val="000000"/>
                <w:sz w:val="20"/>
                <w:szCs w:val="20"/>
                <w:lang w:val="hu-HU"/>
              </w:rPr>
              <w:t>Nemzeti magán</w:t>
            </w:r>
            <w:r w:rsidR="00D36548">
              <w:rPr>
                <w:rFonts w:cs="Times New Roman"/>
                <w:b/>
                <w:i/>
                <w:color w:val="000000"/>
                <w:sz w:val="20"/>
                <w:szCs w:val="20"/>
                <w:lang w:val="hu-HU"/>
              </w:rPr>
              <w:t>forrás</w:t>
            </w:r>
            <w:r w:rsidRPr="009B51B2">
              <w:rPr>
                <w:rFonts w:cs="Times New Roman"/>
                <w:b/>
                <w:i/>
                <w:color w:val="000000"/>
                <w:sz w:val="20"/>
                <w:szCs w:val="20"/>
                <w:lang w:val="hu-HU"/>
              </w:rPr>
              <w:t xml:space="preserve"> </w:t>
            </w:r>
          </w:p>
        </w:tc>
        <w:tc>
          <w:tcPr>
            <w:tcW w:w="1418" w:type="dxa"/>
            <w:tcBorders>
              <w:top w:val="nil"/>
              <w:left w:val="nil"/>
              <w:bottom w:val="nil"/>
              <w:right w:val="single" w:sz="8" w:space="0" w:color="auto"/>
            </w:tcBorders>
            <w:shd w:val="clear" w:color="auto" w:fill="auto"/>
            <w:vAlign w:val="center"/>
            <w:hideMark/>
          </w:tcPr>
          <w:p w14:paraId="774D8EEF" w14:textId="77777777" w:rsidR="009F7FF2" w:rsidRPr="009B51B2" w:rsidRDefault="00BF52BB">
            <w:pPr>
              <w:spacing w:after="0" w:line="240" w:lineRule="auto"/>
              <w:jc w:val="both"/>
              <w:rPr>
                <w:rFonts w:cs="Times New Roman"/>
                <w:i/>
                <w:color w:val="000000"/>
                <w:sz w:val="20"/>
                <w:szCs w:val="20"/>
                <w:lang w:val="hu-HU"/>
              </w:rPr>
            </w:pPr>
            <w:r w:rsidRPr="009B51B2">
              <w:rPr>
                <w:rFonts w:cs="Times New Roman"/>
                <w:i/>
                <w:color w:val="000000"/>
                <w:sz w:val="20"/>
                <w:szCs w:val="20"/>
                <w:lang w:val="hu-HU"/>
              </w:rPr>
              <w:t>(e)=(a)+(b)</w:t>
            </w:r>
          </w:p>
        </w:tc>
        <w:tc>
          <w:tcPr>
            <w:tcW w:w="708" w:type="dxa"/>
            <w:tcBorders>
              <w:top w:val="nil"/>
              <w:left w:val="nil"/>
              <w:bottom w:val="nil"/>
              <w:right w:val="single" w:sz="8" w:space="0" w:color="auto"/>
            </w:tcBorders>
            <w:shd w:val="clear" w:color="auto" w:fill="auto"/>
            <w:hideMark/>
          </w:tcPr>
          <w:p w14:paraId="757163BA" w14:textId="77777777" w:rsidR="007C5830" w:rsidRPr="009B51B2" w:rsidRDefault="007C5830" w:rsidP="00D8786F">
            <w:pPr>
              <w:spacing w:after="0" w:line="240" w:lineRule="auto"/>
              <w:jc w:val="both"/>
              <w:rPr>
                <w:rFonts w:cs="Times New Roman"/>
                <w:color w:val="000000"/>
                <w:sz w:val="20"/>
                <w:szCs w:val="20"/>
                <w:lang w:val="hu-HU"/>
              </w:rPr>
            </w:pPr>
            <w:r w:rsidRPr="009B51B2">
              <w:rPr>
                <w:rFonts w:eastAsia="Times New Roman" w:cs="Times New Roman"/>
                <w:color w:val="000000"/>
                <w:sz w:val="20"/>
                <w:szCs w:val="20"/>
                <w:lang w:val="hu-HU" w:eastAsia="hu-HU"/>
              </w:rPr>
              <w:t> </w:t>
            </w:r>
          </w:p>
        </w:tc>
        <w:tc>
          <w:tcPr>
            <w:tcW w:w="850" w:type="dxa"/>
            <w:tcBorders>
              <w:top w:val="nil"/>
              <w:left w:val="nil"/>
              <w:bottom w:val="nil"/>
              <w:right w:val="single" w:sz="8" w:space="0" w:color="auto"/>
            </w:tcBorders>
            <w:shd w:val="clear" w:color="auto" w:fill="auto"/>
            <w:hideMark/>
          </w:tcPr>
          <w:p w14:paraId="1A0BCEFC" w14:textId="77777777" w:rsidR="007C5830" w:rsidRPr="009B51B2" w:rsidRDefault="007C5830" w:rsidP="00D8786F">
            <w:pPr>
              <w:spacing w:after="0" w:line="240" w:lineRule="auto"/>
              <w:jc w:val="both"/>
              <w:rPr>
                <w:rFonts w:cs="Times New Roman"/>
                <w:color w:val="000000"/>
                <w:sz w:val="20"/>
                <w:szCs w:val="20"/>
                <w:lang w:val="hu-HU"/>
              </w:rPr>
            </w:pPr>
            <w:r w:rsidRPr="009B51B2">
              <w:rPr>
                <w:rFonts w:eastAsia="Times New Roman" w:cs="Times New Roman"/>
                <w:color w:val="000000"/>
                <w:sz w:val="20"/>
                <w:szCs w:val="20"/>
                <w:lang w:val="hu-HU" w:eastAsia="hu-HU"/>
              </w:rPr>
              <w:t> </w:t>
            </w:r>
          </w:p>
        </w:tc>
      </w:tr>
      <w:tr w:rsidR="00235977" w:rsidRPr="009B51B2" w14:paraId="7AECCBFB" w14:textId="77777777" w:rsidTr="007B76F3">
        <w:trPr>
          <w:trHeight w:val="300"/>
        </w:trPr>
        <w:tc>
          <w:tcPr>
            <w:tcW w:w="983" w:type="dxa"/>
            <w:vMerge/>
            <w:tcBorders>
              <w:top w:val="single" w:sz="8" w:space="0" w:color="auto"/>
              <w:left w:val="single" w:sz="8" w:space="0" w:color="auto"/>
              <w:bottom w:val="single" w:sz="8" w:space="0" w:color="000000"/>
              <w:right w:val="single" w:sz="8" w:space="0" w:color="auto"/>
            </w:tcBorders>
            <w:vAlign w:val="center"/>
            <w:hideMark/>
          </w:tcPr>
          <w:p w14:paraId="55D23793" w14:textId="77777777" w:rsidR="007C5830" w:rsidRPr="009B51B2" w:rsidRDefault="007C5830" w:rsidP="00D8786F">
            <w:pPr>
              <w:spacing w:after="0" w:line="240" w:lineRule="auto"/>
              <w:jc w:val="both"/>
              <w:rPr>
                <w:rFonts w:eastAsia="Times New Roman" w:cs="Times New Roman"/>
                <w:b/>
                <w:bCs/>
                <w:i/>
                <w:iCs/>
                <w:color w:val="000000"/>
                <w:sz w:val="20"/>
                <w:szCs w:val="20"/>
                <w:lang w:val="hu-HU" w:eastAsia="hu-HU"/>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7CAAF244" w14:textId="77777777" w:rsidR="007C5830" w:rsidRPr="009B51B2" w:rsidRDefault="007C5830" w:rsidP="00D8786F">
            <w:pPr>
              <w:spacing w:after="0" w:line="240" w:lineRule="auto"/>
              <w:jc w:val="both"/>
              <w:rPr>
                <w:rFonts w:eastAsia="Times New Roman" w:cs="Times New Roman"/>
                <w:b/>
                <w:bCs/>
                <w:i/>
                <w:iCs/>
                <w:color w:val="000000"/>
                <w:sz w:val="20"/>
                <w:szCs w:val="20"/>
                <w:lang w:val="hu-HU" w:eastAsia="hu-HU"/>
              </w:rPr>
            </w:pPr>
          </w:p>
        </w:tc>
        <w:tc>
          <w:tcPr>
            <w:tcW w:w="1051" w:type="dxa"/>
            <w:tcBorders>
              <w:top w:val="nil"/>
              <w:left w:val="nil"/>
              <w:bottom w:val="single" w:sz="8" w:space="0" w:color="auto"/>
              <w:right w:val="single" w:sz="8" w:space="0" w:color="auto"/>
            </w:tcBorders>
            <w:shd w:val="clear" w:color="auto" w:fill="auto"/>
            <w:hideMark/>
          </w:tcPr>
          <w:p w14:paraId="451D222C" w14:textId="77777777" w:rsidR="007C5830" w:rsidRPr="009B51B2" w:rsidRDefault="007C5830" w:rsidP="00D8786F">
            <w:pPr>
              <w:spacing w:after="0" w:line="240" w:lineRule="auto"/>
              <w:jc w:val="both"/>
              <w:rPr>
                <w:rFonts w:eastAsia="Times New Roman" w:cs="Times New Roman"/>
                <w:color w:val="000000"/>
                <w:sz w:val="20"/>
                <w:szCs w:val="20"/>
                <w:lang w:val="hu-HU" w:eastAsia="hu-HU"/>
              </w:rPr>
            </w:pPr>
            <w:r w:rsidRPr="009B51B2">
              <w:rPr>
                <w:rFonts w:eastAsia="Times New Roman" w:cs="Times New Roman"/>
                <w:color w:val="000000"/>
                <w:sz w:val="20"/>
                <w:szCs w:val="20"/>
                <w:lang w:val="hu-HU" w:eastAsia="hu-HU"/>
              </w:rPr>
              <w:t> </w:t>
            </w:r>
          </w:p>
        </w:tc>
        <w:tc>
          <w:tcPr>
            <w:tcW w:w="1075" w:type="dxa"/>
            <w:vMerge/>
            <w:tcBorders>
              <w:top w:val="single" w:sz="8" w:space="0" w:color="auto"/>
              <w:left w:val="single" w:sz="8" w:space="0" w:color="auto"/>
              <w:bottom w:val="single" w:sz="8" w:space="0" w:color="000000"/>
              <w:right w:val="single" w:sz="8" w:space="0" w:color="auto"/>
            </w:tcBorders>
            <w:vAlign w:val="center"/>
            <w:hideMark/>
          </w:tcPr>
          <w:p w14:paraId="09B4DB6A" w14:textId="77777777" w:rsidR="007C5830" w:rsidRPr="009B51B2" w:rsidRDefault="007C5830" w:rsidP="00D8786F">
            <w:pPr>
              <w:spacing w:after="0" w:line="240" w:lineRule="auto"/>
              <w:jc w:val="both"/>
              <w:rPr>
                <w:rFonts w:eastAsia="Times New Roman" w:cs="Times New Roman"/>
                <w:b/>
                <w:bCs/>
                <w:i/>
                <w:iCs/>
                <w:color w:val="000000"/>
                <w:sz w:val="20"/>
                <w:szCs w:val="20"/>
                <w:lang w:val="hu-HU" w:eastAsia="hu-HU"/>
              </w:rPr>
            </w:pPr>
          </w:p>
        </w:tc>
        <w:tc>
          <w:tcPr>
            <w:tcW w:w="1418" w:type="dxa"/>
            <w:tcBorders>
              <w:top w:val="nil"/>
              <w:left w:val="nil"/>
              <w:bottom w:val="single" w:sz="8" w:space="0" w:color="auto"/>
              <w:right w:val="single" w:sz="8" w:space="0" w:color="auto"/>
            </w:tcBorders>
            <w:shd w:val="clear" w:color="auto" w:fill="auto"/>
            <w:hideMark/>
          </w:tcPr>
          <w:p w14:paraId="7A52146C" w14:textId="77777777" w:rsidR="007C5830" w:rsidRPr="009B51B2" w:rsidRDefault="007C5830" w:rsidP="00D8786F">
            <w:pPr>
              <w:spacing w:after="0" w:line="240" w:lineRule="auto"/>
              <w:jc w:val="both"/>
              <w:rPr>
                <w:rFonts w:eastAsia="Times New Roman" w:cs="Times New Roman"/>
                <w:color w:val="000000"/>
                <w:sz w:val="20"/>
                <w:szCs w:val="20"/>
                <w:lang w:val="hu-HU" w:eastAsia="hu-HU"/>
              </w:rPr>
            </w:pPr>
            <w:r w:rsidRPr="009B51B2">
              <w:rPr>
                <w:rFonts w:eastAsia="Times New Roman" w:cs="Times New Roman"/>
                <w:color w:val="000000"/>
                <w:sz w:val="20"/>
                <w:szCs w:val="20"/>
                <w:lang w:val="hu-HU" w:eastAsia="hu-HU"/>
              </w:rPr>
              <w:t> </w:t>
            </w:r>
          </w:p>
        </w:tc>
        <w:tc>
          <w:tcPr>
            <w:tcW w:w="1418" w:type="dxa"/>
            <w:tcBorders>
              <w:top w:val="nil"/>
              <w:left w:val="single" w:sz="8" w:space="0" w:color="auto"/>
              <w:bottom w:val="single" w:sz="8" w:space="0" w:color="000000"/>
              <w:right w:val="single" w:sz="8" w:space="0" w:color="auto"/>
            </w:tcBorders>
            <w:vAlign w:val="center"/>
            <w:hideMark/>
          </w:tcPr>
          <w:p w14:paraId="39E665CD" w14:textId="77777777" w:rsidR="007C5830" w:rsidRPr="009B51B2" w:rsidRDefault="007C5830" w:rsidP="00D8786F">
            <w:pPr>
              <w:spacing w:after="0" w:line="240" w:lineRule="auto"/>
              <w:jc w:val="both"/>
              <w:rPr>
                <w:rFonts w:eastAsia="Times New Roman" w:cs="Times New Roman"/>
                <w:b/>
                <w:bCs/>
                <w:color w:val="000000"/>
                <w:sz w:val="20"/>
                <w:szCs w:val="20"/>
                <w:lang w:val="hu-HU" w:eastAsia="hu-HU"/>
              </w:rPr>
            </w:pPr>
          </w:p>
        </w:tc>
        <w:tc>
          <w:tcPr>
            <w:tcW w:w="1417" w:type="dxa"/>
            <w:tcBorders>
              <w:top w:val="nil"/>
              <w:left w:val="nil"/>
              <w:bottom w:val="single" w:sz="8" w:space="0" w:color="auto"/>
              <w:right w:val="single" w:sz="8" w:space="0" w:color="auto"/>
            </w:tcBorders>
            <w:shd w:val="clear" w:color="auto" w:fill="auto"/>
            <w:vAlign w:val="center"/>
            <w:hideMark/>
          </w:tcPr>
          <w:p w14:paraId="56DC38F8" w14:textId="7A5FB876" w:rsidR="009F7FF2" w:rsidRPr="009B51B2" w:rsidRDefault="009F7FF2">
            <w:pPr>
              <w:spacing w:after="0" w:line="240" w:lineRule="auto"/>
              <w:jc w:val="both"/>
              <w:rPr>
                <w:rFonts w:eastAsia="Times New Roman" w:cs="Times New Roman"/>
                <w:b/>
                <w:bCs/>
                <w:color w:val="000000"/>
                <w:sz w:val="20"/>
                <w:szCs w:val="20"/>
                <w:lang w:val="hu-HU" w:eastAsia="hu-HU"/>
              </w:rPr>
            </w:pPr>
          </w:p>
        </w:tc>
        <w:tc>
          <w:tcPr>
            <w:tcW w:w="1418" w:type="dxa"/>
            <w:tcBorders>
              <w:top w:val="nil"/>
              <w:left w:val="nil"/>
              <w:bottom w:val="single" w:sz="8" w:space="0" w:color="auto"/>
              <w:right w:val="single" w:sz="8" w:space="0" w:color="auto"/>
            </w:tcBorders>
            <w:shd w:val="clear" w:color="auto" w:fill="auto"/>
            <w:hideMark/>
          </w:tcPr>
          <w:p w14:paraId="59827794" w14:textId="77777777" w:rsidR="007C5830" w:rsidRPr="009B51B2" w:rsidRDefault="007C5830" w:rsidP="00D8786F">
            <w:pPr>
              <w:spacing w:after="0" w:line="240" w:lineRule="auto"/>
              <w:jc w:val="both"/>
              <w:rPr>
                <w:rFonts w:eastAsia="Times New Roman" w:cs="Times New Roman"/>
                <w:color w:val="000000"/>
                <w:sz w:val="20"/>
                <w:szCs w:val="20"/>
                <w:lang w:val="hu-HU" w:eastAsia="hu-HU"/>
              </w:rPr>
            </w:pPr>
            <w:r w:rsidRPr="009B51B2">
              <w:rPr>
                <w:rFonts w:eastAsia="Times New Roman" w:cs="Times New Roman"/>
                <w:color w:val="000000"/>
                <w:sz w:val="20"/>
                <w:szCs w:val="20"/>
                <w:lang w:val="hu-HU" w:eastAsia="hu-HU"/>
              </w:rPr>
              <w:t> </w:t>
            </w:r>
          </w:p>
        </w:tc>
        <w:tc>
          <w:tcPr>
            <w:tcW w:w="1418" w:type="dxa"/>
            <w:tcBorders>
              <w:top w:val="nil"/>
              <w:left w:val="nil"/>
              <w:bottom w:val="single" w:sz="8" w:space="0" w:color="auto"/>
              <w:right w:val="single" w:sz="8" w:space="0" w:color="auto"/>
            </w:tcBorders>
            <w:shd w:val="clear" w:color="auto" w:fill="auto"/>
            <w:vAlign w:val="center"/>
            <w:hideMark/>
          </w:tcPr>
          <w:p w14:paraId="7D3261C5" w14:textId="77777777" w:rsidR="009F7FF2" w:rsidRPr="009B51B2" w:rsidRDefault="00BF52BB">
            <w:pPr>
              <w:spacing w:after="0" w:line="240" w:lineRule="auto"/>
              <w:jc w:val="both"/>
              <w:rPr>
                <w:rFonts w:eastAsia="Times New Roman" w:cs="Times New Roman"/>
                <w:i/>
                <w:iCs/>
                <w:color w:val="000000"/>
                <w:sz w:val="20"/>
                <w:szCs w:val="20"/>
                <w:lang w:val="hu-HU" w:eastAsia="hu-HU"/>
              </w:rPr>
            </w:pPr>
            <w:r w:rsidRPr="009B51B2">
              <w:rPr>
                <w:rFonts w:eastAsia="Times New Roman" w:cs="Times New Roman"/>
                <w:i/>
                <w:iCs/>
                <w:color w:val="000000"/>
                <w:sz w:val="20"/>
                <w:szCs w:val="20"/>
                <w:lang w:val="hu-HU" w:eastAsia="hu-HU"/>
              </w:rPr>
              <w:t>(c)</w:t>
            </w:r>
          </w:p>
        </w:tc>
        <w:tc>
          <w:tcPr>
            <w:tcW w:w="1275" w:type="dxa"/>
            <w:tcBorders>
              <w:top w:val="nil"/>
              <w:left w:val="nil"/>
              <w:bottom w:val="single" w:sz="8" w:space="0" w:color="auto"/>
              <w:right w:val="single" w:sz="8" w:space="0" w:color="auto"/>
            </w:tcBorders>
            <w:shd w:val="clear" w:color="auto" w:fill="auto"/>
            <w:vAlign w:val="center"/>
            <w:hideMark/>
          </w:tcPr>
          <w:p w14:paraId="10DDD02F" w14:textId="77777777" w:rsidR="009F7FF2" w:rsidRPr="009B51B2" w:rsidRDefault="00BF52BB">
            <w:pPr>
              <w:spacing w:after="0" w:line="240" w:lineRule="auto"/>
              <w:jc w:val="both"/>
              <w:rPr>
                <w:rFonts w:eastAsia="Times New Roman" w:cs="Times New Roman"/>
                <w:i/>
                <w:iCs/>
                <w:color w:val="000000"/>
                <w:sz w:val="20"/>
                <w:szCs w:val="20"/>
                <w:lang w:val="hu-HU" w:eastAsia="hu-HU"/>
              </w:rPr>
            </w:pPr>
            <w:r w:rsidRPr="009B51B2">
              <w:rPr>
                <w:rFonts w:eastAsia="Times New Roman" w:cs="Times New Roman"/>
                <w:i/>
                <w:iCs/>
                <w:color w:val="000000"/>
                <w:sz w:val="20"/>
                <w:szCs w:val="20"/>
                <w:lang w:val="hu-HU" w:eastAsia="hu-HU"/>
              </w:rPr>
              <w:t>(d)</w:t>
            </w:r>
          </w:p>
        </w:tc>
        <w:tc>
          <w:tcPr>
            <w:tcW w:w="1418" w:type="dxa"/>
            <w:tcBorders>
              <w:top w:val="nil"/>
              <w:left w:val="nil"/>
              <w:bottom w:val="single" w:sz="8" w:space="0" w:color="auto"/>
              <w:right w:val="single" w:sz="8" w:space="0" w:color="auto"/>
            </w:tcBorders>
            <w:shd w:val="clear" w:color="auto" w:fill="auto"/>
            <w:hideMark/>
          </w:tcPr>
          <w:p w14:paraId="28885A3E" w14:textId="77777777" w:rsidR="007C5830" w:rsidRPr="009B51B2" w:rsidRDefault="007C5830" w:rsidP="00D8786F">
            <w:pPr>
              <w:spacing w:after="0" w:line="240" w:lineRule="auto"/>
              <w:jc w:val="both"/>
              <w:rPr>
                <w:rFonts w:eastAsia="Times New Roman" w:cs="Times New Roman"/>
                <w:color w:val="000000"/>
                <w:sz w:val="20"/>
                <w:szCs w:val="20"/>
                <w:lang w:val="hu-HU" w:eastAsia="hu-HU"/>
              </w:rPr>
            </w:pPr>
            <w:r w:rsidRPr="009B51B2">
              <w:rPr>
                <w:rFonts w:eastAsia="Times New Roman" w:cs="Times New Roman"/>
                <w:color w:val="000000"/>
                <w:sz w:val="20"/>
                <w:szCs w:val="20"/>
                <w:lang w:val="hu-HU" w:eastAsia="hu-HU"/>
              </w:rPr>
              <w:t> </w:t>
            </w:r>
          </w:p>
        </w:tc>
        <w:tc>
          <w:tcPr>
            <w:tcW w:w="708" w:type="dxa"/>
            <w:tcBorders>
              <w:top w:val="nil"/>
              <w:left w:val="nil"/>
              <w:bottom w:val="single" w:sz="8" w:space="0" w:color="auto"/>
              <w:right w:val="single" w:sz="8" w:space="0" w:color="auto"/>
            </w:tcBorders>
            <w:shd w:val="clear" w:color="auto" w:fill="auto"/>
            <w:hideMark/>
          </w:tcPr>
          <w:p w14:paraId="11FAB4B9" w14:textId="77777777" w:rsidR="007C5830" w:rsidRPr="009B51B2" w:rsidRDefault="007C5830" w:rsidP="00D8786F">
            <w:pPr>
              <w:spacing w:after="0" w:line="240" w:lineRule="auto"/>
              <w:jc w:val="both"/>
              <w:rPr>
                <w:rFonts w:eastAsia="Times New Roman" w:cs="Times New Roman"/>
                <w:color w:val="000000"/>
                <w:sz w:val="20"/>
                <w:szCs w:val="20"/>
                <w:lang w:val="hu-HU" w:eastAsia="hu-HU"/>
              </w:rPr>
            </w:pPr>
            <w:r w:rsidRPr="009B51B2">
              <w:rPr>
                <w:rFonts w:eastAsia="Times New Roman" w:cs="Times New Roman"/>
                <w:color w:val="000000"/>
                <w:sz w:val="20"/>
                <w:szCs w:val="20"/>
                <w:lang w:val="hu-HU" w:eastAsia="hu-HU"/>
              </w:rPr>
              <w:t> </w:t>
            </w:r>
          </w:p>
        </w:tc>
        <w:tc>
          <w:tcPr>
            <w:tcW w:w="850" w:type="dxa"/>
            <w:tcBorders>
              <w:top w:val="nil"/>
              <w:left w:val="nil"/>
              <w:bottom w:val="single" w:sz="8" w:space="0" w:color="auto"/>
              <w:right w:val="single" w:sz="8" w:space="0" w:color="auto"/>
            </w:tcBorders>
            <w:shd w:val="clear" w:color="auto" w:fill="auto"/>
            <w:hideMark/>
          </w:tcPr>
          <w:p w14:paraId="59F3D986" w14:textId="77777777" w:rsidR="007C5830" w:rsidRPr="009B51B2" w:rsidRDefault="007C5830" w:rsidP="00D8786F">
            <w:pPr>
              <w:spacing w:after="0" w:line="240" w:lineRule="auto"/>
              <w:jc w:val="both"/>
              <w:rPr>
                <w:rFonts w:eastAsia="Times New Roman" w:cs="Times New Roman"/>
                <w:color w:val="000000"/>
                <w:sz w:val="20"/>
                <w:szCs w:val="20"/>
                <w:lang w:val="hu-HU" w:eastAsia="hu-HU"/>
              </w:rPr>
            </w:pPr>
            <w:r w:rsidRPr="009B51B2">
              <w:rPr>
                <w:rFonts w:eastAsia="Times New Roman" w:cs="Times New Roman"/>
                <w:color w:val="000000"/>
                <w:sz w:val="20"/>
                <w:szCs w:val="20"/>
                <w:lang w:val="hu-HU" w:eastAsia="hu-HU"/>
              </w:rPr>
              <w:t> </w:t>
            </w:r>
          </w:p>
        </w:tc>
      </w:tr>
      <w:tr w:rsidR="00235977" w:rsidRPr="009B51B2" w14:paraId="7C2BA0E1" w14:textId="77777777" w:rsidTr="007B76F3">
        <w:trPr>
          <w:trHeight w:val="916"/>
        </w:trPr>
        <w:tc>
          <w:tcPr>
            <w:tcW w:w="983" w:type="dxa"/>
            <w:tcBorders>
              <w:top w:val="nil"/>
              <w:left w:val="single" w:sz="8" w:space="0" w:color="auto"/>
              <w:bottom w:val="nil"/>
              <w:right w:val="single" w:sz="8" w:space="0" w:color="auto"/>
            </w:tcBorders>
            <w:shd w:val="clear" w:color="auto" w:fill="auto"/>
            <w:vAlign w:val="center"/>
          </w:tcPr>
          <w:p w14:paraId="695A685F" w14:textId="77EF3051" w:rsidR="009F7FF2" w:rsidRPr="009B51B2" w:rsidRDefault="00D215CD">
            <w:pPr>
              <w:spacing w:after="0" w:line="240" w:lineRule="auto"/>
              <w:jc w:val="both"/>
              <w:rPr>
                <w:rFonts w:cs="Times New Roman"/>
                <w:i/>
                <w:color w:val="000000"/>
                <w:sz w:val="20"/>
                <w:szCs w:val="20"/>
                <w:lang w:val="hu-HU"/>
              </w:rPr>
            </w:pPr>
            <w:r>
              <w:rPr>
                <w:rFonts w:cs="Times New Roman"/>
                <w:i/>
                <w:color w:val="000000"/>
                <w:sz w:val="20"/>
                <w:szCs w:val="20"/>
                <w:lang w:val="hu-HU"/>
              </w:rPr>
              <w:t>SZC</w:t>
            </w:r>
            <w:r w:rsidR="00BF52BB" w:rsidRPr="009B51B2">
              <w:rPr>
                <w:rFonts w:cs="Times New Roman"/>
                <w:i/>
                <w:color w:val="000000"/>
                <w:sz w:val="20"/>
                <w:szCs w:val="20"/>
                <w:lang w:val="hu-HU"/>
              </w:rPr>
              <w:t>1</w:t>
            </w:r>
          </w:p>
        </w:tc>
        <w:tc>
          <w:tcPr>
            <w:tcW w:w="992" w:type="dxa"/>
            <w:tcBorders>
              <w:top w:val="nil"/>
              <w:left w:val="nil"/>
              <w:bottom w:val="nil"/>
              <w:right w:val="single" w:sz="8" w:space="0" w:color="auto"/>
            </w:tcBorders>
            <w:shd w:val="clear" w:color="auto" w:fill="auto"/>
            <w:vAlign w:val="center"/>
            <w:hideMark/>
          </w:tcPr>
          <w:p w14:paraId="4C62FF05" w14:textId="7D84A81D" w:rsidR="009F7FF2" w:rsidRPr="009B51B2" w:rsidRDefault="00D36548">
            <w:pPr>
              <w:spacing w:after="0" w:line="240" w:lineRule="auto"/>
              <w:jc w:val="both"/>
              <w:rPr>
                <w:rFonts w:cs="Times New Roman"/>
                <w:b/>
                <w:i/>
                <w:color w:val="000000"/>
                <w:sz w:val="20"/>
                <w:szCs w:val="20"/>
                <w:lang w:val="hu-HU"/>
              </w:rPr>
            </w:pPr>
            <w:r>
              <w:rPr>
                <w:rFonts w:cs="Times New Roman"/>
                <w:b/>
                <w:i/>
                <w:color w:val="000000"/>
                <w:sz w:val="20"/>
                <w:szCs w:val="20"/>
                <w:lang w:val="hu-HU"/>
              </w:rPr>
              <w:t xml:space="preserve">1. </w:t>
            </w:r>
            <w:r w:rsidR="00BF52BB" w:rsidRPr="009B51B2">
              <w:rPr>
                <w:rFonts w:cs="Times New Roman"/>
                <w:b/>
                <w:i/>
                <w:color w:val="000000"/>
                <w:sz w:val="20"/>
                <w:szCs w:val="20"/>
                <w:lang w:val="hu-HU"/>
              </w:rPr>
              <w:t xml:space="preserve">prioritás </w:t>
            </w:r>
            <w:r w:rsidR="00BF52BB" w:rsidRPr="009B51B2">
              <w:rPr>
                <w:rFonts w:eastAsia="Times New Roman" w:cs="Times New Roman"/>
                <w:b/>
                <w:bCs/>
                <w:i/>
                <w:iCs/>
                <w:color w:val="000000"/>
                <w:sz w:val="20"/>
                <w:szCs w:val="20"/>
                <w:lang w:val="hu-HU" w:eastAsia="hu-HU"/>
              </w:rPr>
              <w:t>Versenyképes határ menti régió</w:t>
            </w:r>
          </w:p>
        </w:tc>
        <w:tc>
          <w:tcPr>
            <w:tcW w:w="1051" w:type="dxa"/>
            <w:vMerge w:val="restart"/>
            <w:tcBorders>
              <w:top w:val="nil"/>
              <w:left w:val="single" w:sz="8" w:space="0" w:color="auto"/>
              <w:bottom w:val="single" w:sz="8" w:space="0" w:color="000000"/>
              <w:right w:val="single" w:sz="8" w:space="0" w:color="auto"/>
            </w:tcBorders>
            <w:shd w:val="clear" w:color="auto" w:fill="auto"/>
            <w:vAlign w:val="center"/>
            <w:hideMark/>
          </w:tcPr>
          <w:p w14:paraId="0CDE3BFC" w14:textId="77777777" w:rsidR="009F7FF2" w:rsidRPr="009B51B2" w:rsidRDefault="00BF52BB">
            <w:pPr>
              <w:spacing w:after="0" w:line="240" w:lineRule="auto"/>
              <w:jc w:val="both"/>
              <w:rPr>
                <w:rFonts w:cs="Times New Roman"/>
                <w:i/>
                <w:color w:val="000000"/>
                <w:sz w:val="20"/>
                <w:szCs w:val="20"/>
                <w:lang w:val="hu-HU"/>
              </w:rPr>
            </w:pPr>
            <w:r w:rsidRPr="009B51B2">
              <w:rPr>
                <w:rFonts w:eastAsia="Times New Roman" w:cs="Times New Roman"/>
                <w:i/>
                <w:iCs/>
                <w:color w:val="000000"/>
                <w:sz w:val="20"/>
                <w:szCs w:val="20"/>
                <w:lang w:val="hu-HU" w:eastAsia="hu-HU"/>
              </w:rPr>
              <w:t>ERFA</w:t>
            </w:r>
          </w:p>
        </w:tc>
        <w:tc>
          <w:tcPr>
            <w:tcW w:w="1075" w:type="dxa"/>
            <w:vMerge w:val="restart"/>
            <w:tcBorders>
              <w:top w:val="nil"/>
              <w:left w:val="single" w:sz="8" w:space="0" w:color="auto"/>
              <w:bottom w:val="single" w:sz="8" w:space="0" w:color="000000"/>
              <w:right w:val="single" w:sz="8" w:space="0" w:color="auto"/>
            </w:tcBorders>
            <w:shd w:val="clear" w:color="auto" w:fill="auto"/>
            <w:vAlign w:val="center"/>
            <w:hideMark/>
          </w:tcPr>
          <w:p w14:paraId="44AFEBDE" w14:textId="3FF0C4FD" w:rsidR="009F7FF2" w:rsidRPr="009B51B2" w:rsidRDefault="00BF52BB">
            <w:pPr>
              <w:spacing w:after="0" w:line="240" w:lineRule="auto"/>
              <w:jc w:val="both"/>
              <w:rPr>
                <w:rFonts w:cs="Times New Roman"/>
                <w:i/>
                <w:color w:val="000000"/>
                <w:sz w:val="20"/>
                <w:szCs w:val="20"/>
                <w:lang w:val="hu-HU"/>
              </w:rPr>
            </w:pPr>
            <w:r w:rsidRPr="009B51B2">
              <w:rPr>
                <w:rFonts w:eastAsia="Times New Roman" w:cs="Times New Roman"/>
                <w:i/>
                <w:iCs/>
                <w:color w:val="000000"/>
                <w:sz w:val="20"/>
                <w:szCs w:val="20"/>
                <w:lang w:val="hu-HU" w:eastAsia="hu-HU"/>
              </w:rPr>
              <w:t xml:space="preserve">Teljes </w:t>
            </w:r>
            <w:r w:rsidR="005E304F">
              <w:rPr>
                <w:rFonts w:eastAsia="Times New Roman" w:cs="Times New Roman"/>
                <w:i/>
                <w:iCs/>
                <w:color w:val="000000"/>
                <w:sz w:val="20"/>
                <w:szCs w:val="20"/>
                <w:lang w:val="hu-HU" w:eastAsia="hu-HU"/>
              </w:rPr>
              <w:t>elszámolható</w:t>
            </w:r>
            <w:r w:rsidRPr="009B51B2">
              <w:rPr>
                <w:rFonts w:eastAsia="Times New Roman" w:cs="Times New Roman"/>
                <w:i/>
                <w:iCs/>
                <w:color w:val="000000"/>
                <w:sz w:val="20"/>
                <w:szCs w:val="20"/>
                <w:lang w:val="hu-HU" w:eastAsia="hu-HU"/>
              </w:rPr>
              <w:t xml:space="preserve"> költség</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tcPr>
          <w:p w14:paraId="2BF87BC4" w14:textId="412D0708" w:rsidR="009F7FF2" w:rsidRPr="009B51B2" w:rsidRDefault="00BF52BB">
            <w:pPr>
              <w:spacing w:after="0" w:line="240" w:lineRule="auto"/>
              <w:jc w:val="both"/>
              <w:rPr>
                <w:rFonts w:cs="Times New Roman"/>
                <w:i/>
                <w:color w:val="000000"/>
                <w:sz w:val="20"/>
                <w:szCs w:val="20"/>
                <w:highlight w:val="lightGray"/>
                <w:lang w:val="hu-HU"/>
              </w:rPr>
            </w:pPr>
            <w:r w:rsidRPr="009B51B2">
              <w:rPr>
                <w:rFonts w:cs="Times New Roman"/>
                <w:color w:val="000000"/>
                <w:sz w:val="20"/>
                <w:szCs w:val="20"/>
                <w:lang w:val="hu-HU"/>
              </w:rPr>
              <w:t>11</w:t>
            </w:r>
            <w:r w:rsidR="005E304F">
              <w:rPr>
                <w:rFonts w:cs="Times New Roman"/>
                <w:color w:val="000000"/>
                <w:sz w:val="20"/>
                <w:szCs w:val="20"/>
                <w:lang w:val="hu-HU"/>
              </w:rPr>
              <w:t>.</w:t>
            </w:r>
            <w:r w:rsidRPr="009B51B2">
              <w:rPr>
                <w:rFonts w:cs="Times New Roman"/>
                <w:color w:val="000000"/>
                <w:sz w:val="20"/>
                <w:szCs w:val="20"/>
                <w:lang w:val="hu-HU"/>
              </w:rPr>
              <w:t>556</w:t>
            </w:r>
            <w:r w:rsidR="005E304F">
              <w:rPr>
                <w:rFonts w:cs="Times New Roman"/>
                <w:color w:val="000000"/>
                <w:sz w:val="20"/>
                <w:szCs w:val="20"/>
                <w:lang w:val="hu-HU"/>
              </w:rPr>
              <w:t>.</w:t>
            </w:r>
            <w:r w:rsidRPr="009B51B2">
              <w:rPr>
                <w:rFonts w:cs="Times New Roman"/>
                <w:color w:val="000000"/>
                <w:sz w:val="20"/>
                <w:szCs w:val="20"/>
                <w:lang w:val="hu-HU"/>
              </w:rPr>
              <w:t>000,00</w:t>
            </w:r>
          </w:p>
        </w:tc>
        <w:tc>
          <w:tcPr>
            <w:tcW w:w="1418" w:type="dxa"/>
            <w:vMerge w:val="restart"/>
            <w:tcBorders>
              <w:top w:val="nil"/>
              <w:left w:val="single" w:sz="8" w:space="0" w:color="auto"/>
              <w:bottom w:val="single" w:sz="8" w:space="0" w:color="000000"/>
              <w:right w:val="single" w:sz="8" w:space="0" w:color="auto"/>
            </w:tcBorders>
            <w:shd w:val="clear" w:color="000000" w:fill="FFFFFF"/>
            <w:vAlign w:val="center"/>
          </w:tcPr>
          <w:p w14:paraId="76B0D90E" w14:textId="478CA650" w:rsidR="009F7FF2" w:rsidRPr="009B51B2" w:rsidRDefault="00BF52BB">
            <w:pPr>
              <w:spacing w:after="0" w:line="240" w:lineRule="auto"/>
              <w:jc w:val="both"/>
              <w:rPr>
                <w:rFonts w:cs="Times New Roman"/>
                <w:i/>
                <w:color w:val="000000"/>
                <w:sz w:val="20"/>
                <w:szCs w:val="20"/>
                <w:lang w:val="hu-HU"/>
              </w:rPr>
            </w:pPr>
            <w:r w:rsidRPr="009B51B2">
              <w:rPr>
                <w:rFonts w:cs="Times New Roman"/>
                <w:color w:val="000000"/>
                <w:sz w:val="20"/>
                <w:szCs w:val="20"/>
                <w:lang w:val="hu-HU"/>
              </w:rPr>
              <w:t>10</w:t>
            </w:r>
            <w:r w:rsidR="005E304F">
              <w:rPr>
                <w:rFonts w:cs="Times New Roman"/>
                <w:color w:val="000000"/>
                <w:sz w:val="20"/>
                <w:szCs w:val="20"/>
                <w:lang w:val="hu-HU"/>
              </w:rPr>
              <w:t>.</w:t>
            </w:r>
            <w:r w:rsidRPr="009B51B2">
              <w:rPr>
                <w:rFonts w:cs="Times New Roman"/>
                <w:color w:val="000000"/>
                <w:sz w:val="20"/>
                <w:szCs w:val="20"/>
                <w:lang w:val="hu-HU"/>
              </w:rPr>
              <w:t>800</w:t>
            </w:r>
            <w:r w:rsidR="005E304F">
              <w:rPr>
                <w:rFonts w:cs="Times New Roman"/>
                <w:color w:val="000000"/>
                <w:sz w:val="20"/>
                <w:szCs w:val="20"/>
                <w:lang w:val="hu-HU"/>
              </w:rPr>
              <w:t>.</w:t>
            </w:r>
            <w:r w:rsidRPr="009B51B2">
              <w:rPr>
                <w:rFonts w:cs="Times New Roman"/>
                <w:color w:val="000000"/>
                <w:sz w:val="20"/>
                <w:szCs w:val="20"/>
                <w:lang w:val="hu-HU"/>
              </w:rPr>
              <w:t>000,00</w:t>
            </w:r>
          </w:p>
        </w:tc>
        <w:tc>
          <w:tcPr>
            <w:tcW w:w="1417" w:type="dxa"/>
            <w:vMerge w:val="restart"/>
            <w:tcBorders>
              <w:top w:val="nil"/>
              <w:left w:val="single" w:sz="8" w:space="0" w:color="auto"/>
              <w:bottom w:val="single" w:sz="8" w:space="0" w:color="000000"/>
              <w:right w:val="single" w:sz="8" w:space="0" w:color="auto"/>
            </w:tcBorders>
            <w:shd w:val="clear" w:color="000000" w:fill="FFFFFF"/>
            <w:vAlign w:val="center"/>
          </w:tcPr>
          <w:p w14:paraId="7983D988" w14:textId="00C1C5EC" w:rsidR="009F7FF2" w:rsidRPr="009B51B2" w:rsidRDefault="00BF52BB">
            <w:pPr>
              <w:spacing w:after="0" w:line="240" w:lineRule="auto"/>
              <w:jc w:val="both"/>
              <w:rPr>
                <w:rFonts w:cs="Times New Roman"/>
                <w:i/>
                <w:color w:val="000000"/>
                <w:sz w:val="20"/>
                <w:szCs w:val="20"/>
                <w:lang w:val="hu-HU"/>
              </w:rPr>
            </w:pPr>
            <w:r w:rsidRPr="009B51B2">
              <w:rPr>
                <w:rFonts w:cs="Times New Roman"/>
                <w:color w:val="000000"/>
                <w:sz w:val="20"/>
                <w:szCs w:val="20"/>
                <w:lang w:val="hu-HU"/>
              </w:rPr>
              <w:t>756</w:t>
            </w:r>
            <w:r w:rsidR="005E304F">
              <w:rPr>
                <w:rFonts w:cs="Times New Roman"/>
                <w:color w:val="000000"/>
                <w:sz w:val="20"/>
                <w:szCs w:val="20"/>
                <w:lang w:val="hu-HU"/>
              </w:rPr>
              <w:t>.</w:t>
            </w:r>
            <w:r w:rsidRPr="009B51B2">
              <w:rPr>
                <w:rFonts w:cs="Times New Roman"/>
                <w:color w:val="000000"/>
                <w:sz w:val="20"/>
                <w:szCs w:val="20"/>
                <w:lang w:val="hu-HU"/>
              </w:rPr>
              <w:t>000,00</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tcPr>
          <w:p w14:paraId="523D2287" w14:textId="55534ABB" w:rsidR="009F7FF2" w:rsidRPr="009B51B2" w:rsidRDefault="00BF52BB">
            <w:pPr>
              <w:spacing w:after="0" w:line="240" w:lineRule="auto"/>
              <w:jc w:val="both"/>
              <w:rPr>
                <w:rFonts w:cs="Times New Roman"/>
                <w:i/>
                <w:color w:val="000000"/>
                <w:sz w:val="20"/>
                <w:szCs w:val="20"/>
                <w:lang w:val="hu-HU"/>
              </w:rPr>
            </w:pPr>
            <w:r w:rsidRPr="009B51B2">
              <w:rPr>
                <w:rFonts w:cs="Times New Roman"/>
                <w:color w:val="000000"/>
                <w:sz w:val="20"/>
                <w:szCs w:val="20"/>
                <w:lang w:val="hu-HU"/>
              </w:rPr>
              <w:t>2</w:t>
            </w:r>
            <w:r w:rsidR="005E304F">
              <w:rPr>
                <w:rFonts w:cs="Times New Roman"/>
                <w:color w:val="000000"/>
                <w:sz w:val="20"/>
                <w:szCs w:val="20"/>
                <w:lang w:val="hu-HU"/>
              </w:rPr>
              <w:t>.</w:t>
            </w:r>
            <w:r w:rsidRPr="009B51B2">
              <w:rPr>
                <w:rFonts w:cs="Times New Roman"/>
                <w:color w:val="000000"/>
                <w:sz w:val="20"/>
                <w:szCs w:val="20"/>
                <w:lang w:val="hu-HU"/>
              </w:rPr>
              <w:t>889</w:t>
            </w:r>
            <w:r w:rsidR="005E304F">
              <w:rPr>
                <w:rFonts w:cs="Times New Roman"/>
                <w:color w:val="000000"/>
                <w:sz w:val="20"/>
                <w:szCs w:val="20"/>
                <w:lang w:val="hu-HU"/>
              </w:rPr>
              <w:t>.</w:t>
            </w:r>
            <w:r w:rsidRPr="009B51B2">
              <w:rPr>
                <w:rFonts w:cs="Times New Roman"/>
                <w:color w:val="000000"/>
                <w:sz w:val="20"/>
                <w:szCs w:val="20"/>
                <w:lang w:val="hu-HU"/>
              </w:rPr>
              <w:t>000,00</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tcPr>
          <w:p w14:paraId="0E627315" w14:textId="527A6A7A" w:rsidR="009F7FF2" w:rsidRPr="009B51B2" w:rsidRDefault="00BF52BB">
            <w:pPr>
              <w:spacing w:after="0" w:line="240" w:lineRule="auto"/>
              <w:jc w:val="both"/>
              <w:rPr>
                <w:rFonts w:cs="Times New Roman"/>
                <w:i/>
                <w:color w:val="000000"/>
                <w:sz w:val="20"/>
                <w:szCs w:val="20"/>
                <w:lang w:val="hu-HU"/>
              </w:rPr>
            </w:pPr>
            <w:r w:rsidRPr="009B51B2">
              <w:rPr>
                <w:rFonts w:cs="Times New Roman"/>
                <w:color w:val="000000"/>
                <w:sz w:val="20"/>
                <w:szCs w:val="20"/>
                <w:lang w:val="hu-HU"/>
              </w:rPr>
              <w:t>2</w:t>
            </w:r>
            <w:r w:rsidR="005E304F">
              <w:rPr>
                <w:rFonts w:cs="Times New Roman"/>
                <w:color w:val="000000"/>
                <w:sz w:val="20"/>
                <w:szCs w:val="20"/>
                <w:lang w:val="hu-HU"/>
              </w:rPr>
              <w:t>.</w:t>
            </w:r>
            <w:r w:rsidRPr="009B51B2">
              <w:rPr>
                <w:rFonts w:cs="Times New Roman"/>
                <w:color w:val="000000"/>
                <w:sz w:val="20"/>
                <w:szCs w:val="20"/>
                <w:lang w:val="hu-HU"/>
              </w:rPr>
              <w:t>600</w:t>
            </w:r>
            <w:r w:rsidR="005E304F">
              <w:rPr>
                <w:rFonts w:cs="Times New Roman"/>
                <w:color w:val="000000"/>
                <w:sz w:val="20"/>
                <w:szCs w:val="20"/>
                <w:lang w:val="hu-HU"/>
              </w:rPr>
              <w:t>.</w:t>
            </w:r>
            <w:r w:rsidRPr="009B51B2">
              <w:rPr>
                <w:rFonts w:cs="Times New Roman"/>
                <w:color w:val="000000"/>
                <w:sz w:val="20"/>
                <w:szCs w:val="20"/>
                <w:lang w:val="hu-HU"/>
              </w:rPr>
              <w:t>100,00</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tcPr>
          <w:p w14:paraId="71E59E87" w14:textId="4BCAD635" w:rsidR="009F7FF2" w:rsidRPr="009B51B2" w:rsidRDefault="00BF52BB">
            <w:pPr>
              <w:spacing w:after="0" w:line="240" w:lineRule="auto"/>
              <w:jc w:val="both"/>
              <w:rPr>
                <w:rFonts w:cs="Times New Roman"/>
                <w:i/>
                <w:color w:val="000000"/>
                <w:sz w:val="20"/>
                <w:szCs w:val="20"/>
                <w:lang w:val="hu-HU"/>
              </w:rPr>
            </w:pPr>
            <w:r w:rsidRPr="009B51B2">
              <w:rPr>
                <w:rFonts w:cs="Times New Roman"/>
                <w:color w:val="000000"/>
                <w:sz w:val="20"/>
                <w:szCs w:val="20"/>
                <w:lang w:val="hu-HU"/>
              </w:rPr>
              <w:t>288</w:t>
            </w:r>
            <w:r w:rsidR="005E304F">
              <w:rPr>
                <w:rFonts w:cs="Times New Roman"/>
                <w:color w:val="000000"/>
                <w:sz w:val="20"/>
                <w:szCs w:val="20"/>
                <w:lang w:val="hu-HU"/>
              </w:rPr>
              <w:t>.</w:t>
            </w:r>
            <w:r w:rsidRPr="009B51B2">
              <w:rPr>
                <w:rFonts w:cs="Times New Roman"/>
                <w:color w:val="000000"/>
                <w:sz w:val="20"/>
                <w:szCs w:val="20"/>
                <w:lang w:val="hu-HU"/>
              </w:rPr>
              <w:t>900,00</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tcPr>
          <w:p w14:paraId="10FFA033" w14:textId="19438576" w:rsidR="009F7FF2" w:rsidRPr="009B51B2" w:rsidRDefault="00BF52BB">
            <w:pPr>
              <w:spacing w:after="0" w:line="240" w:lineRule="auto"/>
              <w:jc w:val="both"/>
              <w:rPr>
                <w:rFonts w:cs="Times New Roman"/>
                <w:i/>
                <w:color w:val="000000"/>
                <w:sz w:val="20"/>
                <w:szCs w:val="20"/>
                <w:lang w:val="hu-HU"/>
              </w:rPr>
            </w:pPr>
            <w:r w:rsidRPr="009B51B2">
              <w:rPr>
                <w:rFonts w:cs="Times New Roman"/>
                <w:color w:val="000000"/>
                <w:sz w:val="20"/>
                <w:szCs w:val="20"/>
                <w:lang w:val="hu-HU"/>
              </w:rPr>
              <w:t>14</w:t>
            </w:r>
            <w:r w:rsidR="005E304F">
              <w:rPr>
                <w:rFonts w:cs="Times New Roman"/>
                <w:color w:val="000000"/>
                <w:sz w:val="20"/>
                <w:szCs w:val="20"/>
                <w:lang w:val="hu-HU"/>
              </w:rPr>
              <w:t>.</w:t>
            </w:r>
            <w:r w:rsidRPr="009B51B2">
              <w:rPr>
                <w:rFonts w:cs="Times New Roman"/>
                <w:color w:val="000000"/>
                <w:sz w:val="20"/>
                <w:szCs w:val="20"/>
                <w:lang w:val="hu-HU"/>
              </w:rPr>
              <w:t>445</w:t>
            </w:r>
            <w:r w:rsidR="005E304F">
              <w:rPr>
                <w:rFonts w:cs="Times New Roman"/>
                <w:color w:val="000000"/>
                <w:sz w:val="20"/>
                <w:szCs w:val="20"/>
                <w:lang w:val="hu-HU"/>
              </w:rPr>
              <w:t>.</w:t>
            </w:r>
            <w:r w:rsidRPr="009B51B2">
              <w:rPr>
                <w:rFonts w:cs="Times New Roman"/>
                <w:color w:val="000000"/>
                <w:sz w:val="20"/>
                <w:szCs w:val="20"/>
                <w:lang w:val="hu-HU"/>
              </w:rPr>
              <w:t>000,00</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39B18172" w14:textId="77777777" w:rsidR="009F7FF2" w:rsidRPr="009B51B2" w:rsidRDefault="00BF52BB">
            <w:pPr>
              <w:spacing w:after="0" w:line="240" w:lineRule="auto"/>
              <w:jc w:val="center"/>
              <w:rPr>
                <w:rFonts w:eastAsia="Times New Roman" w:cs="Times New Roman"/>
                <w:i/>
                <w:iCs/>
                <w:color w:val="000000"/>
                <w:sz w:val="20"/>
                <w:szCs w:val="20"/>
                <w:lang w:val="hu-HU" w:eastAsia="hu-HU"/>
              </w:rPr>
            </w:pPr>
            <w:r w:rsidRPr="009B51B2">
              <w:rPr>
                <w:rFonts w:eastAsia="Times New Roman" w:cs="Times New Roman"/>
                <w:i/>
                <w:iCs/>
                <w:color w:val="000000"/>
                <w:sz w:val="20"/>
                <w:szCs w:val="20"/>
                <w:lang w:val="hu-HU" w:eastAsia="hu-HU"/>
              </w:rPr>
              <w:t>80%</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tcPr>
          <w:p w14:paraId="69BFBFBD" w14:textId="7CE0AF0E" w:rsidR="009F7FF2" w:rsidRPr="009B51B2" w:rsidRDefault="00BF52BB">
            <w:pPr>
              <w:spacing w:after="0" w:line="240" w:lineRule="auto"/>
              <w:jc w:val="center"/>
              <w:rPr>
                <w:rFonts w:eastAsia="Times New Roman" w:cs="Times New Roman"/>
                <w:i/>
                <w:iCs/>
                <w:color w:val="000000"/>
                <w:sz w:val="20"/>
                <w:szCs w:val="20"/>
                <w:lang w:val="hu-HU" w:eastAsia="hu-HU"/>
              </w:rPr>
            </w:pPr>
            <w:proofErr w:type="spellStart"/>
            <w:r w:rsidRPr="009B51B2">
              <w:rPr>
                <w:rFonts w:eastAsia="Times New Roman" w:cs="Times New Roman"/>
                <w:i/>
                <w:iCs/>
                <w:color w:val="000000"/>
                <w:sz w:val="20"/>
                <w:szCs w:val="20"/>
                <w:lang w:val="hu-HU" w:eastAsia="hu-HU"/>
              </w:rPr>
              <w:t>N.</w:t>
            </w:r>
            <w:r w:rsidR="00F66ACD">
              <w:rPr>
                <w:rFonts w:eastAsia="Times New Roman" w:cs="Times New Roman"/>
                <w:i/>
                <w:iCs/>
                <w:color w:val="000000"/>
                <w:sz w:val="20"/>
                <w:szCs w:val="20"/>
                <w:lang w:val="hu-HU" w:eastAsia="hu-HU"/>
              </w:rPr>
              <w:t>r</w:t>
            </w:r>
            <w:proofErr w:type="spellEnd"/>
            <w:r w:rsidRPr="009B51B2">
              <w:rPr>
                <w:rFonts w:eastAsia="Times New Roman" w:cs="Times New Roman"/>
                <w:i/>
                <w:iCs/>
                <w:color w:val="000000"/>
                <w:sz w:val="20"/>
                <w:szCs w:val="20"/>
                <w:lang w:val="hu-HU" w:eastAsia="hu-HU"/>
              </w:rPr>
              <w:t>.</w:t>
            </w:r>
          </w:p>
        </w:tc>
      </w:tr>
      <w:tr w:rsidR="00235977" w:rsidRPr="009B51B2" w14:paraId="480FA013" w14:textId="77777777" w:rsidTr="007B76F3">
        <w:trPr>
          <w:trHeight w:val="930"/>
        </w:trPr>
        <w:tc>
          <w:tcPr>
            <w:tcW w:w="983" w:type="dxa"/>
            <w:tcBorders>
              <w:top w:val="nil"/>
              <w:left w:val="single" w:sz="8" w:space="0" w:color="auto"/>
              <w:bottom w:val="nil"/>
              <w:right w:val="single" w:sz="8" w:space="0" w:color="auto"/>
            </w:tcBorders>
            <w:shd w:val="clear" w:color="auto" w:fill="auto"/>
            <w:vAlign w:val="center"/>
          </w:tcPr>
          <w:p w14:paraId="30C7D52B" w14:textId="77777777" w:rsidR="00235977" w:rsidRPr="009B51B2" w:rsidRDefault="00235977" w:rsidP="00235977">
            <w:pPr>
              <w:spacing w:after="0" w:line="240" w:lineRule="auto"/>
              <w:jc w:val="both"/>
              <w:rPr>
                <w:rFonts w:cs="Times New Roman"/>
                <w:i/>
                <w:color w:val="000000"/>
                <w:sz w:val="20"/>
                <w:szCs w:val="20"/>
                <w:lang w:val="hu-HU"/>
              </w:rPr>
            </w:pPr>
          </w:p>
        </w:tc>
        <w:tc>
          <w:tcPr>
            <w:tcW w:w="992" w:type="dxa"/>
            <w:tcBorders>
              <w:top w:val="nil"/>
              <w:left w:val="nil"/>
              <w:bottom w:val="nil"/>
              <w:right w:val="single" w:sz="8" w:space="0" w:color="auto"/>
            </w:tcBorders>
            <w:shd w:val="clear" w:color="auto" w:fill="auto"/>
            <w:vAlign w:val="center"/>
            <w:hideMark/>
          </w:tcPr>
          <w:p w14:paraId="7D49AF27" w14:textId="77777777" w:rsidR="00235977" w:rsidRPr="009B51B2" w:rsidRDefault="00235977" w:rsidP="00235977">
            <w:pPr>
              <w:spacing w:after="0" w:line="240" w:lineRule="auto"/>
              <w:jc w:val="both"/>
              <w:rPr>
                <w:rFonts w:cs="Times New Roman"/>
                <w:i/>
                <w:color w:val="000000"/>
                <w:sz w:val="20"/>
                <w:szCs w:val="20"/>
                <w:lang w:val="hu-HU"/>
              </w:rPr>
            </w:pPr>
          </w:p>
        </w:tc>
        <w:tc>
          <w:tcPr>
            <w:tcW w:w="1051" w:type="dxa"/>
            <w:vMerge/>
            <w:tcBorders>
              <w:top w:val="nil"/>
              <w:left w:val="single" w:sz="8" w:space="0" w:color="auto"/>
              <w:bottom w:val="single" w:sz="8" w:space="0" w:color="000000"/>
              <w:right w:val="single" w:sz="8" w:space="0" w:color="auto"/>
            </w:tcBorders>
            <w:vAlign w:val="center"/>
            <w:hideMark/>
          </w:tcPr>
          <w:p w14:paraId="0ED177E3" w14:textId="77777777" w:rsidR="00235977" w:rsidRPr="009B51B2" w:rsidRDefault="00235977" w:rsidP="00235977">
            <w:pPr>
              <w:spacing w:after="0" w:line="240" w:lineRule="auto"/>
              <w:jc w:val="both"/>
              <w:rPr>
                <w:rFonts w:cs="Times New Roman"/>
                <w:i/>
                <w:color w:val="000000"/>
                <w:sz w:val="20"/>
                <w:szCs w:val="20"/>
                <w:lang w:val="hu-HU"/>
              </w:rPr>
            </w:pPr>
          </w:p>
        </w:tc>
        <w:tc>
          <w:tcPr>
            <w:tcW w:w="1075" w:type="dxa"/>
            <w:vMerge/>
            <w:tcBorders>
              <w:top w:val="nil"/>
              <w:left w:val="single" w:sz="8" w:space="0" w:color="auto"/>
              <w:bottom w:val="single" w:sz="8" w:space="0" w:color="000000"/>
              <w:right w:val="single" w:sz="8" w:space="0" w:color="auto"/>
            </w:tcBorders>
            <w:vAlign w:val="center"/>
            <w:hideMark/>
          </w:tcPr>
          <w:p w14:paraId="14F0F7BD" w14:textId="77777777" w:rsidR="00235977" w:rsidRPr="009B51B2" w:rsidRDefault="00235977" w:rsidP="00235977">
            <w:pPr>
              <w:spacing w:after="0" w:line="240" w:lineRule="auto"/>
              <w:jc w:val="both"/>
              <w:rPr>
                <w:rFonts w:cs="Times New Roman"/>
                <w:i/>
                <w:color w:val="000000"/>
                <w:sz w:val="20"/>
                <w:szCs w:val="20"/>
                <w:lang w:val="hu-HU"/>
              </w:rPr>
            </w:pPr>
          </w:p>
        </w:tc>
        <w:tc>
          <w:tcPr>
            <w:tcW w:w="1418" w:type="dxa"/>
            <w:vMerge/>
            <w:tcBorders>
              <w:top w:val="nil"/>
              <w:left w:val="single" w:sz="8" w:space="0" w:color="auto"/>
              <w:bottom w:val="single" w:sz="8" w:space="0" w:color="000000"/>
              <w:right w:val="single" w:sz="8" w:space="0" w:color="auto"/>
            </w:tcBorders>
            <w:vAlign w:val="center"/>
          </w:tcPr>
          <w:p w14:paraId="7B5CD0F1" w14:textId="77777777" w:rsidR="00235977" w:rsidRPr="009B51B2" w:rsidRDefault="00235977" w:rsidP="00235977">
            <w:pPr>
              <w:spacing w:after="0" w:line="240" w:lineRule="auto"/>
              <w:jc w:val="both"/>
              <w:rPr>
                <w:rFonts w:cs="Times New Roman"/>
                <w:i/>
                <w:color w:val="000000"/>
                <w:sz w:val="20"/>
                <w:szCs w:val="20"/>
                <w:lang w:val="hu-HU"/>
              </w:rPr>
            </w:pPr>
          </w:p>
        </w:tc>
        <w:tc>
          <w:tcPr>
            <w:tcW w:w="1418" w:type="dxa"/>
            <w:vMerge/>
            <w:tcBorders>
              <w:top w:val="nil"/>
              <w:left w:val="single" w:sz="8" w:space="0" w:color="auto"/>
              <w:bottom w:val="single" w:sz="8" w:space="0" w:color="000000"/>
              <w:right w:val="single" w:sz="8" w:space="0" w:color="auto"/>
            </w:tcBorders>
            <w:vAlign w:val="center"/>
          </w:tcPr>
          <w:p w14:paraId="32C8B21A" w14:textId="77777777" w:rsidR="00235977" w:rsidRPr="009B51B2" w:rsidRDefault="00235977" w:rsidP="00235977">
            <w:pPr>
              <w:spacing w:after="0" w:line="240" w:lineRule="auto"/>
              <w:jc w:val="both"/>
              <w:rPr>
                <w:rFonts w:cs="Times New Roman"/>
                <w:i/>
                <w:color w:val="000000"/>
                <w:sz w:val="20"/>
                <w:szCs w:val="20"/>
                <w:lang w:val="hu-HU"/>
              </w:rPr>
            </w:pPr>
          </w:p>
        </w:tc>
        <w:tc>
          <w:tcPr>
            <w:tcW w:w="1417" w:type="dxa"/>
            <w:vMerge/>
            <w:tcBorders>
              <w:top w:val="nil"/>
              <w:left w:val="single" w:sz="8" w:space="0" w:color="auto"/>
              <w:bottom w:val="single" w:sz="8" w:space="0" w:color="000000"/>
              <w:right w:val="single" w:sz="8" w:space="0" w:color="auto"/>
            </w:tcBorders>
            <w:vAlign w:val="center"/>
          </w:tcPr>
          <w:p w14:paraId="58654F5C" w14:textId="77777777" w:rsidR="00235977" w:rsidRPr="009B51B2" w:rsidRDefault="00235977" w:rsidP="00235977">
            <w:pPr>
              <w:spacing w:after="0" w:line="240" w:lineRule="auto"/>
              <w:jc w:val="both"/>
              <w:rPr>
                <w:rFonts w:cs="Times New Roman"/>
                <w:i/>
                <w:color w:val="000000"/>
                <w:sz w:val="20"/>
                <w:szCs w:val="20"/>
                <w:lang w:val="hu-HU"/>
              </w:rPr>
            </w:pPr>
          </w:p>
        </w:tc>
        <w:tc>
          <w:tcPr>
            <w:tcW w:w="1418" w:type="dxa"/>
            <w:vMerge/>
            <w:tcBorders>
              <w:top w:val="nil"/>
              <w:left w:val="single" w:sz="8" w:space="0" w:color="auto"/>
              <w:bottom w:val="single" w:sz="8" w:space="0" w:color="000000"/>
              <w:right w:val="single" w:sz="8" w:space="0" w:color="auto"/>
            </w:tcBorders>
            <w:vAlign w:val="center"/>
          </w:tcPr>
          <w:p w14:paraId="41A253F0" w14:textId="77777777" w:rsidR="00235977" w:rsidRPr="009B51B2" w:rsidRDefault="00235977" w:rsidP="00235977">
            <w:pPr>
              <w:spacing w:after="0" w:line="240" w:lineRule="auto"/>
              <w:jc w:val="both"/>
              <w:rPr>
                <w:rFonts w:cs="Times New Roman"/>
                <w:i/>
                <w:color w:val="000000"/>
                <w:sz w:val="20"/>
                <w:szCs w:val="20"/>
                <w:lang w:val="hu-HU"/>
              </w:rPr>
            </w:pPr>
          </w:p>
        </w:tc>
        <w:tc>
          <w:tcPr>
            <w:tcW w:w="1418" w:type="dxa"/>
            <w:vMerge/>
            <w:tcBorders>
              <w:top w:val="nil"/>
              <w:left w:val="single" w:sz="8" w:space="0" w:color="auto"/>
              <w:bottom w:val="single" w:sz="8" w:space="0" w:color="000000"/>
              <w:right w:val="single" w:sz="8" w:space="0" w:color="auto"/>
            </w:tcBorders>
            <w:vAlign w:val="center"/>
          </w:tcPr>
          <w:p w14:paraId="0B7AFE06" w14:textId="77777777" w:rsidR="00235977" w:rsidRPr="009B51B2" w:rsidRDefault="00235977" w:rsidP="00235977">
            <w:pPr>
              <w:spacing w:after="0" w:line="240" w:lineRule="auto"/>
              <w:jc w:val="both"/>
              <w:rPr>
                <w:rFonts w:cs="Times New Roman"/>
                <w:i/>
                <w:color w:val="000000"/>
                <w:sz w:val="20"/>
                <w:szCs w:val="20"/>
                <w:lang w:val="hu-HU"/>
              </w:rPr>
            </w:pPr>
          </w:p>
        </w:tc>
        <w:tc>
          <w:tcPr>
            <w:tcW w:w="1275" w:type="dxa"/>
            <w:vMerge/>
            <w:tcBorders>
              <w:top w:val="nil"/>
              <w:left w:val="single" w:sz="8" w:space="0" w:color="auto"/>
              <w:bottom w:val="single" w:sz="8" w:space="0" w:color="000000"/>
              <w:right w:val="single" w:sz="8" w:space="0" w:color="auto"/>
            </w:tcBorders>
            <w:vAlign w:val="center"/>
          </w:tcPr>
          <w:p w14:paraId="086FEBDF" w14:textId="77777777" w:rsidR="00235977" w:rsidRPr="009B51B2" w:rsidRDefault="00235977" w:rsidP="00235977">
            <w:pPr>
              <w:spacing w:after="0" w:line="240" w:lineRule="auto"/>
              <w:jc w:val="both"/>
              <w:rPr>
                <w:rFonts w:cs="Times New Roman"/>
                <w:i/>
                <w:color w:val="000000"/>
                <w:sz w:val="20"/>
                <w:szCs w:val="20"/>
                <w:lang w:val="hu-HU"/>
              </w:rPr>
            </w:pPr>
          </w:p>
        </w:tc>
        <w:tc>
          <w:tcPr>
            <w:tcW w:w="1418" w:type="dxa"/>
            <w:vMerge/>
            <w:tcBorders>
              <w:top w:val="nil"/>
              <w:left w:val="single" w:sz="8" w:space="0" w:color="auto"/>
              <w:bottom w:val="single" w:sz="8" w:space="0" w:color="000000"/>
              <w:right w:val="single" w:sz="8" w:space="0" w:color="auto"/>
            </w:tcBorders>
            <w:vAlign w:val="center"/>
          </w:tcPr>
          <w:p w14:paraId="48B88C9F" w14:textId="77777777" w:rsidR="00235977" w:rsidRPr="009B51B2" w:rsidRDefault="00235977" w:rsidP="00235977">
            <w:pPr>
              <w:spacing w:after="0" w:line="240" w:lineRule="auto"/>
              <w:jc w:val="both"/>
              <w:rPr>
                <w:rFonts w:cs="Times New Roman"/>
                <w:i/>
                <w:color w:val="000000"/>
                <w:sz w:val="20"/>
                <w:szCs w:val="20"/>
                <w:lang w:val="hu-HU"/>
              </w:rPr>
            </w:pPr>
          </w:p>
        </w:tc>
        <w:tc>
          <w:tcPr>
            <w:tcW w:w="708" w:type="dxa"/>
            <w:vMerge/>
            <w:tcBorders>
              <w:top w:val="nil"/>
              <w:left w:val="single" w:sz="8" w:space="0" w:color="auto"/>
              <w:bottom w:val="single" w:sz="8" w:space="0" w:color="000000"/>
              <w:right w:val="single" w:sz="8" w:space="0" w:color="auto"/>
            </w:tcBorders>
            <w:vAlign w:val="center"/>
          </w:tcPr>
          <w:p w14:paraId="6AF79BF5" w14:textId="77777777" w:rsidR="00235977" w:rsidRPr="009B51B2" w:rsidRDefault="00235977" w:rsidP="00235977">
            <w:pPr>
              <w:spacing w:after="0" w:line="240" w:lineRule="auto"/>
              <w:jc w:val="center"/>
              <w:rPr>
                <w:rFonts w:eastAsia="Times New Roman" w:cs="Times New Roman"/>
                <w:i/>
                <w:iCs/>
                <w:color w:val="000000"/>
                <w:sz w:val="20"/>
                <w:szCs w:val="20"/>
                <w:lang w:val="hu-HU" w:eastAsia="hu-HU"/>
              </w:rPr>
            </w:pPr>
          </w:p>
        </w:tc>
        <w:tc>
          <w:tcPr>
            <w:tcW w:w="850" w:type="dxa"/>
            <w:vMerge/>
            <w:tcBorders>
              <w:top w:val="nil"/>
              <w:left w:val="single" w:sz="8" w:space="0" w:color="auto"/>
              <w:bottom w:val="single" w:sz="8" w:space="0" w:color="000000"/>
              <w:right w:val="single" w:sz="8" w:space="0" w:color="auto"/>
            </w:tcBorders>
            <w:vAlign w:val="center"/>
          </w:tcPr>
          <w:p w14:paraId="3826EAEF" w14:textId="77777777" w:rsidR="00235977" w:rsidRPr="009B51B2" w:rsidRDefault="00235977" w:rsidP="00235977">
            <w:pPr>
              <w:spacing w:after="0" w:line="240" w:lineRule="auto"/>
              <w:jc w:val="center"/>
              <w:rPr>
                <w:rFonts w:eastAsia="Times New Roman" w:cs="Times New Roman"/>
                <w:i/>
                <w:iCs/>
                <w:color w:val="000000"/>
                <w:sz w:val="20"/>
                <w:szCs w:val="20"/>
                <w:lang w:val="hu-HU" w:eastAsia="hu-HU"/>
              </w:rPr>
            </w:pPr>
          </w:p>
        </w:tc>
      </w:tr>
      <w:tr w:rsidR="00235977" w:rsidRPr="009B51B2" w14:paraId="17E2EDCB" w14:textId="77777777" w:rsidTr="007B76F3">
        <w:trPr>
          <w:trHeight w:val="40"/>
        </w:trPr>
        <w:tc>
          <w:tcPr>
            <w:tcW w:w="983" w:type="dxa"/>
            <w:tcBorders>
              <w:top w:val="nil"/>
              <w:left w:val="single" w:sz="8" w:space="0" w:color="auto"/>
              <w:bottom w:val="single" w:sz="8" w:space="0" w:color="auto"/>
              <w:right w:val="single" w:sz="8" w:space="0" w:color="auto"/>
            </w:tcBorders>
            <w:shd w:val="clear" w:color="auto" w:fill="auto"/>
            <w:vAlign w:val="center"/>
          </w:tcPr>
          <w:p w14:paraId="1A7CDD29" w14:textId="77777777" w:rsidR="00235977" w:rsidRPr="009B51B2" w:rsidRDefault="00235977" w:rsidP="00235977">
            <w:pPr>
              <w:spacing w:after="0" w:line="240" w:lineRule="auto"/>
              <w:jc w:val="both"/>
              <w:rPr>
                <w:rFonts w:cs="Times New Roman"/>
                <w:i/>
                <w:color w:val="000000"/>
                <w:sz w:val="20"/>
                <w:szCs w:val="20"/>
                <w:lang w:val="hu-HU"/>
              </w:rPr>
            </w:pPr>
          </w:p>
        </w:tc>
        <w:tc>
          <w:tcPr>
            <w:tcW w:w="992" w:type="dxa"/>
            <w:tcBorders>
              <w:top w:val="nil"/>
              <w:left w:val="nil"/>
              <w:bottom w:val="single" w:sz="8" w:space="0" w:color="auto"/>
              <w:right w:val="single" w:sz="8" w:space="0" w:color="auto"/>
            </w:tcBorders>
            <w:shd w:val="clear" w:color="auto" w:fill="auto"/>
            <w:vAlign w:val="center"/>
            <w:hideMark/>
          </w:tcPr>
          <w:p w14:paraId="433D22B8" w14:textId="77777777" w:rsidR="00235977" w:rsidRPr="009B51B2" w:rsidRDefault="00235977" w:rsidP="00235977">
            <w:pPr>
              <w:spacing w:after="0" w:line="240" w:lineRule="auto"/>
              <w:jc w:val="both"/>
              <w:rPr>
                <w:rFonts w:cs="Times New Roman"/>
                <w:color w:val="000000"/>
                <w:sz w:val="20"/>
                <w:szCs w:val="20"/>
                <w:lang w:val="hu-HU"/>
              </w:rPr>
            </w:pPr>
            <w:r w:rsidRPr="009B51B2">
              <w:rPr>
                <w:rFonts w:eastAsia="Times New Roman" w:cs="Times New Roman"/>
                <w:color w:val="000000"/>
                <w:sz w:val="20"/>
                <w:szCs w:val="20"/>
                <w:lang w:val="hu-HU" w:eastAsia="hu-HU"/>
              </w:rPr>
              <w:t> </w:t>
            </w:r>
          </w:p>
        </w:tc>
        <w:tc>
          <w:tcPr>
            <w:tcW w:w="1051" w:type="dxa"/>
            <w:vMerge/>
            <w:tcBorders>
              <w:top w:val="nil"/>
              <w:left w:val="single" w:sz="8" w:space="0" w:color="auto"/>
              <w:bottom w:val="single" w:sz="8" w:space="0" w:color="000000"/>
              <w:right w:val="single" w:sz="8" w:space="0" w:color="auto"/>
            </w:tcBorders>
            <w:vAlign w:val="center"/>
            <w:hideMark/>
          </w:tcPr>
          <w:p w14:paraId="1B69C8DC" w14:textId="77777777" w:rsidR="00235977" w:rsidRPr="009B51B2" w:rsidRDefault="00235977" w:rsidP="00235977">
            <w:pPr>
              <w:spacing w:after="0" w:line="240" w:lineRule="auto"/>
              <w:jc w:val="both"/>
              <w:rPr>
                <w:rFonts w:cs="Times New Roman"/>
                <w:i/>
                <w:color w:val="000000"/>
                <w:sz w:val="20"/>
                <w:szCs w:val="20"/>
                <w:lang w:val="hu-HU"/>
              </w:rPr>
            </w:pPr>
          </w:p>
        </w:tc>
        <w:tc>
          <w:tcPr>
            <w:tcW w:w="1075" w:type="dxa"/>
            <w:vMerge/>
            <w:tcBorders>
              <w:top w:val="nil"/>
              <w:left w:val="single" w:sz="8" w:space="0" w:color="auto"/>
              <w:bottom w:val="single" w:sz="8" w:space="0" w:color="000000"/>
              <w:right w:val="single" w:sz="8" w:space="0" w:color="auto"/>
            </w:tcBorders>
            <w:vAlign w:val="center"/>
            <w:hideMark/>
          </w:tcPr>
          <w:p w14:paraId="444B557F" w14:textId="77777777" w:rsidR="00235977" w:rsidRPr="009B51B2" w:rsidRDefault="00235977" w:rsidP="00235977">
            <w:pPr>
              <w:spacing w:after="0" w:line="240" w:lineRule="auto"/>
              <w:jc w:val="both"/>
              <w:rPr>
                <w:rFonts w:cs="Times New Roman"/>
                <w:i/>
                <w:color w:val="000000"/>
                <w:sz w:val="20"/>
                <w:szCs w:val="20"/>
                <w:lang w:val="hu-HU"/>
              </w:rPr>
            </w:pPr>
          </w:p>
        </w:tc>
        <w:tc>
          <w:tcPr>
            <w:tcW w:w="1418" w:type="dxa"/>
            <w:vMerge/>
            <w:tcBorders>
              <w:top w:val="nil"/>
              <w:left w:val="single" w:sz="8" w:space="0" w:color="auto"/>
              <w:bottom w:val="single" w:sz="8" w:space="0" w:color="000000"/>
              <w:right w:val="single" w:sz="8" w:space="0" w:color="auto"/>
            </w:tcBorders>
            <w:vAlign w:val="center"/>
          </w:tcPr>
          <w:p w14:paraId="191BBE1C" w14:textId="77777777" w:rsidR="00235977" w:rsidRPr="009B51B2" w:rsidRDefault="00235977" w:rsidP="00235977">
            <w:pPr>
              <w:spacing w:after="0" w:line="240" w:lineRule="auto"/>
              <w:jc w:val="both"/>
              <w:rPr>
                <w:rFonts w:cs="Times New Roman"/>
                <w:i/>
                <w:color w:val="000000"/>
                <w:sz w:val="20"/>
                <w:szCs w:val="20"/>
                <w:lang w:val="hu-HU"/>
              </w:rPr>
            </w:pPr>
          </w:p>
        </w:tc>
        <w:tc>
          <w:tcPr>
            <w:tcW w:w="1418" w:type="dxa"/>
            <w:vMerge/>
            <w:tcBorders>
              <w:top w:val="nil"/>
              <w:left w:val="single" w:sz="8" w:space="0" w:color="auto"/>
              <w:bottom w:val="single" w:sz="8" w:space="0" w:color="000000"/>
              <w:right w:val="single" w:sz="8" w:space="0" w:color="auto"/>
            </w:tcBorders>
            <w:vAlign w:val="center"/>
          </w:tcPr>
          <w:p w14:paraId="5858EAE6" w14:textId="77777777" w:rsidR="00235977" w:rsidRPr="009B51B2" w:rsidRDefault="00235977" w:rsidP="00235977">
            <w:pPr>
              <w:spacing w:after="0" w:line="240" w:lineRule="auto"/>
              <w:jc w:val="both"/>
              <w:rPr>
                <w:rFonts w:cs="Times New Roman"/>
                <w:i/>
                <w:color w:val="000000"/>
                <w:sz w:val="20"/>
                <w:szCs w:val="20"/>
                <w:lang w:val="hu-HU"/>
              </w:rPr>
            </w:pPr>
          </w:p>
        </w:tc>
        <w:tc>
          <w:tcPr>
            <w:tcW w:w="1417" w:type="dxa"/>
            <w:vMerge/>
            <w:tcBorders>
              <w:top w:val="nil"/>
              <w:left w:val="single" w:sz="8" w:space="0" w:color="auto"/>
              <w:bottom w:val="single" w:sz="8" w:space="0" w:color="000000"/>
              <w:right w:val="single" w:sz="8" w:space="0" w:color="auto"/>
            </w:tcBorders>
            <w:vAlign w:val="center"/>
          </w:tcPr>
          <w:p w14:paraId="66385245" w14:textId="77777777" w:rsidR="00235977" w:rsidRPr="009B51B2" w:rsidRDefault="00235977" w:rsidP="00235977">
            <w:pPr>
              <w:spacing w:after="0" w:line="240" w:lineRule="auto"/>
              <w:jc w:val="both"/>
              <w:rPr>
                <w:rFonts w:cs="Times New Roman"/>
                <w:i/>
                <w:color w:val="000000"/>
                <w:sz w:val="20"/>
                <w:szCs w:val="20"/>
                <w:lang w:val="hu-HU"/>
              </w:rPr>
            </w:pPr>
          </w:p>
        </w:tc>
        <w:tc>
          <w:tcPr>
            <w:tcW w:w="1418" w:type="dxa"/>
            <w:vMerge/>
            <w:tcBorders>
              <w:top w:val="nil"/>
              <w:left w:val="single" w:sz="8" w:space="0" w:color="auto"/>
              <w:bottom w:val="single" w:sz="8" w:space="0" w:color="000000"/>
              <w:right w:val="single" w:sz="8" w:space="0" w:color="auto"/>
            </w:tcBorders>
            <w:vAlign w:val="center"/>
          </w:tcPr>
          <w:p w14:paraId="19B8FD4E" w14:textId="77777777" w:rsidR="00235977" w:rsidRPr="009B51B2" w:rsidRDefault="00235977" w:rsidP="00235977">
            <w:pPr>
              <w:spacing w:after="0" w:line="240" w:lineRule="auto"/>
              <w:jc w:val="both"/>
              <w:rPr>
                <w:rFonts w:cs="Times New Roman"/>
                <w:i/>
                <w:color w:val="000000"/>
                <w:sz w:val="20"/>
                <w:szCs w:val="20"/>
                <w:lang w:val="hu-HU"/>
              </w:rPr>
            </w:pPr>
          </w:p>
        </w:tc>
        <w:tc>
          <w:tcPr>
            <w:tcW w:w="1418" w:type="dxa"/>
            <w:vMerge/>
            <w:tcBorders>
              <w:top w:val="nil"/>
              <w:left w:val="single" w:sz="8" w:space="0" w:color="auto"/>
              <w:bottom w:val="single" w:sz="8" w:space="0" w:color="000000"/>
              <w:right w:val="single" w:sz="8" w:space="0" w:color="auto"/>
            </w:tcBorders>
            <w:vAlign w:val="center"/>
          </w:tcPr>
          <w:p w14:paraId="68DA63D0" w14:textId="77777777" w:rsidR="00235977" w:rsidRPr="009B51B2" w:rsidRDefault="00235977" w:rsidP="00235977">
            <w:pPr>
              <w:spacing w:after="0" w:line="240" w:lineRule="auto"/>
              <w:jc w:val="both"/>
              <w:rPr>
                <w:rFonts w:cs="Times New Roman"/>
                <w:i/>
                <w:color w:val="000000"/>
                <w:sz w:val="20"/>
                <w:szCs w:val="20"/>
                <w:lang w:val="hu-HU"/>
              </w:rPr>
            </w:pPr>
          </w:p>
        </w:tc>
        <w:tc>
          <w:tcPr>
            <w:tcW w:w="1275" w:type="dxa"/>
            <w:vMerge/>
            <w:tcBorders>
              <w:top w:val="nil"/>
              <w:left w:val="single" w:sz="8" w:space="0" w:color="auto"/>
              <w:bottom w:val="single" w:sz="8" w:space="0" w:color="000000"/>
              <w:right w:val="single" w:sz="8" w:space="0" w:color="auto"/>
            </w:tcBorders>
            <w:vAlign w:val="center"/>
          </w:tcPr>
          <w:p w14:paraId="1D341189" w14:textId="77777777" w:rsidR="00235977" w:rsidRPr="009B51B2" w:rsidRDefault="00235977" w:rsidP="00235977">
            <w:pPr>
              <w:spacing w:after="0" w:line="240" w:lineRule="auto"/>
              <w:jc w:val="both"/>
              <w:rPr>
                <w:rFonts w:cs="Times New Roman"/>
                <w:i/>
                <w:color w:val="000000"/>
                <w:sz w:val="20"/>
                <w:szCs w:val="20"/>
                <w:lang w:val="hu-HU"/>
              </w:rPr>
            </w:pPr>
          </w:p>
        </w:tc>
        <w:tc>
          <w:tcPr>
            <w:tcW w:w="1418" w:type="dxa"/>
            <w:vMerge/>
            <w:tcBorders>
              <w:top w:val="nil"/>
              <w:left w:val="single" w:sz="8" w:space="0" w:color="auto"/>
              <w:bottom w:val="single" w:sz="8" w:space="0" w:color="000000"/>
              <w:right w:val="single" w:sz="8" w:space="0" w:color="auto"/>
            </w:tcBorders>
            <w:vAlign w:val="center"/>
          </w:tcPr>
          <w:p w14:paraId="7191689E" w14:textId="77777777" w:rsidR="00235977" w:rsidRPr="009B51B2" w:rsidRDefault="00235977" w:rsidP="00235977">
            <w:pPr>
              <w:spacing w:after="0" w:line="240" w:lineRule="auto"/>
              <w:jc w:val="both"/>
              <w:rPr>
                <w:rFonts w:cs="Times New Roman"/>
                <w:i/>
                <w:color w:val="000000"/>
                <w:sz w:val="20"/>
                <w:szCs w:val="20"/>
                <w:lang w:val="hu-HU"/>
              </w:rPr>
            </w:pPr>
          </w:p>
        </w:tc>
        <w:tc>
          <w:tcPr>
            <w:tcW w:w="708" w:type="dxa"/>
            <w:vMerge/>
            <w:tcBorders>
              <w:top w:val="nil"/>
              <w:left w:val="single" w:sz="8" w:space="0" w:color="auto"/>
              <w:bottom w:val="single" w:sz="8" w:space="0" w:color="000000"/>
              <w:right w:val="single" w:sz="8" w:space="0" w:color="auto"/>
            </w:tcBorders>
            <w:vAlign w:val="center"/>
          </w:tcPr>
          <w:p w14:paraId="726769E9" w14:textId="77777777" w:rsidR="00235977" w:rsidRPr="009B51B2" w:rsidRDefault="00235977" w:rsidP="00235977">
            <w:pPr>
              <w:spacing w:after="0" w:line="240" w:lineRule="auto"/>
              <w:jc w:val="center"/>
              <w:rPr>
                <w:rFonts w:eastAsia="Times New Roman" w:cs="Times New Roman"/>
                <w:i/>
                <w:iCs/>
                <w:color w:val="000000"/>
                <w:sz w:val="20"/>
                <w:szCs w:val="20"/>
                <w:lang w:val="hu-HU" w:eastAsia="hu-HU"/>
              </w:rPr>
            </w:pPr>
          </w:p>
        </w:tc>
        <w:tc>
          <w:tcPr>
            <w:tcW w:w="850" w:type="dxa"/>
            <w:vMerge/>
            <w:tcBorders>
              <w:top w:val="nil"/>
              <w:left w:val="single" w:sz="8" w:space="0" w:color="auto"/>
              <w:bottom w:val="single" w:sz="8" w:space="0" w:color="000000"/>
              <w:right w:val="single" w:sz="8" w:space="0" w:color="auto"/>
            </w:tcBorders>
            <w:vAlign w:val="center"/>
          </w:tcPr>
          <w:p w14:paraId="0456FADF" w14:textId="77777777" w:rsidR="00235977" w:rsidRPr="009B51B2" w:rsidRDefault="00235977" w:rsidP="00235977">
            <w:pPr>
              <w:spacing w:after="0" w:line="240" w:lineRule="auto"/>
              <w:jc w:val="center"/>
              <w:rPr>
                <w:rFonts w:eastAsia="Times New Roman" w:cs="Times New Roman"/>
                <w:i/>
                <w:iCs/>
                <w:color w:val="000000"/>
                <w:sz w:val="20"/>
                <w:szCs w:val="20"/>
                <w:lang w:val="hu-HU" w:eastAsia="hu-HU"/>
              </w:rPr>
            </w:pPr>
          </w:p>
        </w:tc>
      </w:tr>
      <w:tr w:rsidR="00235977" w:rsidRPr="009B51B2" w14:paraId="40ADD243" w14:textId="77777777" w:rsidTr="00D83809">
        <w:trPr>
          <w:trHeight w:val="20"/>
        </w:trPr>
        <w:tc>
          <w:tcPr>
            <w:tcW w:w="983" w:type="dxa"/>
            <w:tcBorders>
              <w:top w:val="nil"/>
              <w:left w:val="single" w:sz="8" w:space="0" w:color="auto"/>
              <w:bottom w:val="nil"/>
              <w:right w:val="single" w:sz="8" w:space="0" w:color="auto"/>
            </w:tcBorders>
            <w:shd w:val="clear" w:color="auto" w:fill="auto"/>
            <w:vAlign w:val="center"/>
            <w:hideMark/>
          </w:tcPr>
          <w:p w14:paraId="77C941BC" w14:textId="5E73E7DC" w:rsidR="009F7FF2" w:rsidRPr="009B51B2" w:rsidRDefault="00D215CD">
            <w:pPr>
              <w:spacing w:after="0" w:line="240" w:lineRule="auto"/>
              <w:jc w:val="both"/>
              <w:rPr>
                <w:rFonts w:cs="Times New Roman"/>
                <w:i/>
                <w:color w:val="000000"/>
                <w:sz w:val="20"/>
                <w:szCs w:val="20"/>
                <w:lang w:val="hu-HU"/>
              </w:rPr>
            </w:pPr>
            <w:r>
              <w:rPr>
                <w:rFonts w:eastAsia="Times New Roman" w:cs="Times New Roman"/>
                <w:i/>
                <w:iCs/>
                <w:color w:val="000000"/>
                <w:sz w:val="20"/>
                <w:szCs w:val="20"/>
                <w:lang w:val="hu-HU" w:eastAsia="hu-HU"/>
              </w:rPr>
              <w:t>SZC</w:t>
            </w:r>
            <w:r w:rsidR="00BF52BB" w:rsidRPr="009B51B2">
              <w:rPr>
                <w:rFonts w:eastAsia="Times New Roman" w:cs="Times New Roman"/>
                <w:i/>
                <w:iCs/>
                <w:color w:val="000000"/>
                <w:sz w:val="20"/>
                <w:szCs w:val="20"/>
                <w:lang w:val="hu-HU" w:eastAsia="hu-HU"/>
              </w:rPr>
              <w:t>2</w:t>
            </w:r>
          </w:p>
        </w:tc>
        <w:tc>
          <w:tcPr>
            <w:tcW w:w="992" w:type="dxa"/>
            <w:tcBorders>
              <w:top w:val="nil"/>
              <w:left w:val="nil"/>
              <w:bottom w:val="nil"/>
              <w:right w:val="single" w:sz="8" w:space="0" w:color="auto"/>
            </w:tcBorders>
            <w:shd w:val="clear" w:color="auto" w:fill="auto"/>
            <w:vAlign w:val="center"/>
            <w:hideMark/>
          </w:tcPr>
          <w:p w14:paraId="7EEBC3F3" w14:textId="77777777" w:rsidR="009F7FF2" w:rsidRPr="009B51B2" w:rsidRDefault="00BF52BB">
            <w:pPr>
              <w:spacing w:after="0" w:line="240" w:lineRule="auto"/>
              <w:jc w:val="both"/>
              <w:rPr>
                <w:rFonts w:cs="Times New Roman"/>
                <w:b/>
                <w:i/>
                <w:color w:val="000000"/>
                <w:sz w:val="20"/>
                <w:szCs w:val="20"/>
                <w:lang w:val="hu-HU"/>
              </w:rPr>
            </w:pPr>
            <w:r w:rsidRPr="009B51B2">
              <w:rPr>
                <w:rFonts w:cs="Times New Roman"/>
                <w:b/>
                <w:i/>
                <w:color w:val="000000"/>
                <w:sz w:val="20"/>
                <w:szCs w:val="20"/>
                <w:lang w:val="hu-HU"/>
              </w:rPr>
              <w:t xml:space="preserve">2. prioritás Zöldebb és alacsony szén-dioxid-kibocsátású határ </w:t>
            </w:r>
            <w:r w:rsidRPr="009B51B2">
              <w:rPr>
                <w:rFonts w:cs="Times New Roman"/>
                <w:b/>
                <w:i/>
                <w:color w:val="000000"/>
                <w:sz w:val="20"/>
                <w:szCs w:val="20"/>
                <w:lang w:val="hu-HU"/>
              </w:rPr>
              <w:lastRenderedPageBreak/>
              <w:t>menti régió</w:t>
            </w:r>
          </w:p>
        </w:tc>
        <w:tc>
          <w:tcPr>
            <w:tcW w:w="1051" w:type="dxa"/>
            <w:vMerge w:val="restart"/>
            <w:tcBorders>
              <w:top w:val="nil"/>
              <w:left w:val="single" w:sz="8" w:space="0" w:color="auto"/>
              <w:bottom w:val="single" w:sz="8" w:space="0" w:color="000000"/>
              <w:right w:val="single" w:sz="8" w:space="0" w:color="auto"/>
            </w:tcBorders>
            <w:shd w:val="clear" w:color="auto" w:fill="auto"/>
            <w:vAlign w:val="center"/>
            <w:hideMark/>
          </w:tcPr>
          <w:p w14:paraId="35C94ED1" w14:textId="77777777" w:rsidR="009F7FF2" w:rsidRPr="009B51B2" w:rsidRDefault="00BF52BB">
            <w:pPr>
              <w:spacing w:after="0" w:line="240" w:lineRule="auto"/>
              <w:jc w:val="both"/>
              <w:rPr>
                <w:rFonts w:cs="Times New Roman"/>
                <w:i/>
                <w:color w:val="000000"/>
                <w:sz w:val="20"/>
                <w:szCs w:val="20"/>
                <w:lang w:val="hu-HU"/>
              </w:rPr>
            </w:pPr>
            <w:r w:rsidRPr="009B51B2">
              <w:rPr>
                <w:rFonts w:eastAsia="Times New Roman" w:cs="Times New Roman"/>
                <w:i/>
                <w:iCs/>
                <w:color w:val="000000"/>
                <w:sz w:val="20"/>
                <w:szCs w:val="20"/>
                <w:lang w:val="hu-HU" w:eastAsia="hu-HU"/>
              </w:rPr>
              <w:lastRenderedPageBreak/>
              <w:t>ERFA</w:t>
            </w:r>
          </w:p>
        </w:tc>
        <w:tc>
          <w:tcPr>
            <w:tcW w:w="1075" w:type="dxa"/>
            <w:vMerge w:val="restart"/>
            <w:tcBorders>
              <w:top w:val="nil"/>
              <w:left w:val="single" w:sz="8" w:space="0" w:color="auto"/>
              <w:bottom w:val="single" w:sz="8" w:space="0" w:color="000000"/>
              <w:right w:val="single" w:sz="8" w:space="0" w:color="auto"/>
            </w:tcBorders>
            <w:shd w:val="clear" w:color="auto" w:fill="auto"/>
            <w:vAlign w:val="center"/>
            <w:hideMark/>
          </w:tcPr>
          <w:p w14:paraId="06E1866A" w14:textId="70F51C01" w:rsidR="009F7FF2" w:rsidRPr="009B51B2" w:rsidRDefault="00BF52BB">
            <w:pPr>
              <w:spacing w:after="0" w:line="240" w:lineRule="auto"/>
              <w:jc w:val="both"/>
              <w:rPr>
                <w:rFonts w:cs="Times New Roman"/>
                <w:i/>
                <w:color w:val="000000"/>
                <w:sz w:val="20"/>
                <w:szCs w:val="20"/>
                <w:lang w:val="hu-HU"/>
              </w:rPr>
            </w:pPr>
            <w:r w:rsidRPr="009B51B2">
              <w:rPr>
                <w:rFonts w:eastAsia="Times New Roman" w:cs="Times New Roman"/>
                <w:i/>
                <w:iCs/>
                <w:color w:val="000000"/>
                <w:sz w:val="20"/>
                <w:szCs w:val="20"/>
                <w:lang w:val="hu-HU" w:eastAsia="hu-HU"/>
              </w:rPr>
              <w:t xml:space="preserve">Teljes </w:t>
            </w:r>
            <w:r w:rsidR="005E304F">
              <w:rPr>
                <w:rFonts w:eastAsia="Times New Roman" w:cs="Times New Roman"/>
                <w:i/>
                <w:iCs/>
                <w:color w:val="000000"/>
                <w:sz w:val="20"/>
                <w:szCs w:val="20"/>
                <w:lang w:val="hu-HU" w:eastAsia="hu-HU"/>
              </w:rPr>
              <w:t>elszámolható</w:t>
            </w:r>
            <w:r w:rsidRPr="009B51B2">
              <w:rPr>
                <w:rFonts w:eastAsia="Times New Roman" w:cs="Times New Roman"/>
                <w:i/>
                <w:iCs/>
                <w:color w:val="000000"/>
                <w:sz w:val="20"/>
                <w:szCs w:val="20"/>
                <w:lang w:val="hu-HU" w:eastAsia="hu-HU"/>
              </w:rPr>
              <w:t xml:space="preserve"> költség</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tcPr>
          <w:p w14:paraId="14EE45DC" w14:textId="3B2D0427" w:rsidR="009F7FF2" w:rsidRPr="009B51B2" w:rsidRDefault="00BF52BB">
            <w:pPr>
              <w:spacing w:after="0" w:line="240" w:lineRule="auto"/>
              <w:jc w:val="both"/>
              <w:rPr>
                <w:rFonts w:cs="Times New Roman"/>
                <w:i/>
                <w:color w:val="000000"/>
                <w:sz w:val="20"/>
                <w:szCs w:val="20"/>
                <w:highlight w:val="lightGray"/>
                <w:lang w:val="hu-HU"/>
              </w:rPr>
            </w:pPr>
            <w:r w:rsidRPr="009B51B2">
              <w:rPr>
                <w:rFonts w:cs="Times New Roman"/>
                <w:color w:val="000000"/>
                <w:sz w:val="20"/>
                <w:szCs w:val="20"/>
                <w:lang w:val="hu-HU"/>
              </w:rPr>
              <w:t>17</w:t>
            </w:r>
            <w:r w:rsidR="005E304F">
              <w:rPr>
                <w:rFonts w:cs="Times New Roman"/>
                <w:color w:val="000000"/>
                <w:sz w:val="20"/>
                <w:szCs w:val="20"/>
                <w:lang w:val="hu-HU"/>
              </w:rPr>
              <w:t>.</w:t>
            </w:r>
            <w:r w:rsidRPr="009B51B2">
              <w:rPr>
                <w:rFonts w:cs="Times New Roman"/>
                <w:color w:val="000000"/>
                <w:sz w:val="20"/>
                <w:szCs w:val="20"/>
                <w:lang w:val="hu-HU"/>
              </w:rPr>
              <w:t>859</w:t>
            </w:r>
            <w:r w:rsidR="005E304F">
              <w:rPr>
                <w:rFonts w:cs="Times New Roman"/>
                <w:color w:val="000000"/>
                <w:sz w:val="20"/>
                <w:szCs w:val="20"/>
                <w:lang w:val="hu-HU"/>
              </w:rPr>
              <w:t>.</w:t>
            </w:r>
            <w:r w:rsidRPr="009B51B2">
              <w:rPr>
                <w:rFonts w:cs="Times New Roman"/>
                <w:color w:val="000000"/>
                <w:sz w:val="20"/>
                <w:szCs w:val="20"/>
                <w:lang w:val="hu-HU"/>
              </w:rPr>
              <w:t>370,00</w:t>
            </w:r>
          </w:p>
        </w:tc>
        <w:tc>
          <w:tcPr>
            <w:tcW w:w="1418" w:type="dxa"/>
            <w:vMerge w:val="restart"/>
            <w:tcBorders>
              <w:top w:val="nil"/>
              <w:left w:val="single" w:sz="8" w:space="0" w:color="auto"/>
              <w:bottom w:val="single" w:sz="8" w:space="0" w:color="000000"/>
              <w:right w:val="single" w:sz="8" w:space="0" w:color="auto"/>
            </w:tcBorders>
            <w:shd w:val="clear" w:color="000000" w:fill="FFFFFF"/>
            <w:vAlign w:val="center"/>
          </w:tcPr>
          <w:p w14:paraId="13FAC8FD" w14:textId="2C91D6EB" w:rsidR="009F7FF2" w:rsidRPr="009B51B2" w:rsidRDefault="00BF52BB">
            <w:pPr>
              <w:spacing w:after="0" w:line="240" w:lineRule="auto"/>
              <w:jc w:val="both"/>
              <w:rPr>
                <w:rFonts w:cs="Times New Roman"/>
                <w:i/>
                <w:color w:val="000000"/>
                <w:sz w:val="20"/>
                <w:szCs w:val="20"/>
                <w:lang w:val="hu-HU"/>
              </w:rPr>
            </w:pPr>
            <w:r w:rsidRPr="009B51B2">
              <w:rPr>
                <w:rFonts w:cs="Times New Roman"/>
                <w:color w:val="000000"/>
                <w:sz w:val="20"/>
                <w:szCs w:val="20"/>
                <w:lang w:val="hu-HU"/>
              </w:rPr>
              <w:t>16</w:t>
            </w:r>
            <w:r w:rsidR="005E304F">
              <w:rPr>
                <w:rFonts w:cs="Times New Roman"/>
                <w:color w:val="000000"/>
                <w:sz w:val="20"/>
                <w:szCs w:val="20"/>
                <w:lang w:val="hu-HU"/>
              </w:rPr>
              <w:t>.</w:t>
            </w:r>
            <w:r w:rsidRPr="009B51B2">
              <w:rPr>
                <w:rFonts w:cs="Times New Roman"/>
                <w:color w:val="000000"/>
                <w:sz w:val="20"/>
                <w:szCs w:val="20"/>
                <w:lang w:val="hu-HU"/>
              </w:rPr>
              <w:t>691</w:t>
            </w:r>
            <w:r w:rsidR="005E304F">
              <w:rPr>
                <w:rFonts w:cs="Times New Roman"/>
                <w:color w:val="000000"/>
                <w:sz w:val="20"/>
                <w:szCs w:val="20"/>
                <w:lang w:val="hu-HU"/>
              </w:rPr>
              <w:t>.</w:t>
            </w:r>
            <w:r w:rsidRPr="009B51B2">
              <w:rPr>
                <w:rFonts w:cs="Times New Roman"/>
                <w:color w:val="000000"/>
                <w:sz w:val="20"/>
                <w:szCs w:val="20"/>
                <w:lang w:val="hu-HU"/>
              </w:rPr>
              <w:t>000,00</w:t>
            </w:r>
          </w:p>
        </w:tc>
        <w:tc>
          <w:tcPr>
            <w:tcW w:w="1417" w:type="dxa"/>
            <w:vMerge w:val="restart"/>
            <w:tcBorders>
              <w:top w:val="nil"/>
              <w:left w:val="single" w:sz="8" w:space="0" w:color="auto"/>
              <w:bottom w:val="single" w:sz="8" w:space="0" w:color="000000"/>
              <w:right w:val="single" w:sz="8" w:space="0" w:color="auto"/>
            </w:tcBorders>
            <w:shd w:val="clear" w:color="000000" w:fill="FFFFFF"/>
            <w:vAlign w:val="center"/>
          </w:tcPr>
          <w:p w14:paraId="16FD5101" w14:textId="59019F97" w:rsidR="009F7FF2" w:rsidRPr="009B51B2" w:rsidRDefault="00BF52BB">
            <w:pPr>
              <w:spacing w:after="0" w:line="240" w:lineRule="auto"/>
              <w:jc w:val="both"/>
              <w:rPr>
                <w:rFonts w:cs="Times New Roman"/>
                <w:i/>
                <w:color w:val="000000"/>
                <w:sz w:val="20"/>
                <w:szCs w:val="20"/>
                <w:lang w:val="hu-HU"/>
              </w:rPr>
            </w:pPr>
            <w:r w:rsidRPr="009B51B2">
              <w:rPr>
                <w:rFonts w:cs="Times New Roman"/>
                <w:color w:val="000000"/>
                <w:sz w:val="20"/>
                <w:szCs w:val="20"/>
                <w:lang w:val="hu-HU"/>
              </w:rPr>
              <w:t>1</w:t>
            </w:r>
            <w:r w:rsidR="005E304F">
              <w:rPr>
                <w:rFonts w:cs="Times New Roman"/>
                <w:color w:val="000000"/>
                <w:sz w:val="20"/>
                <w:szCs w:val="20"/>
                <w:lang w:val="hu-HU"/>
              </w:rPr>
              <w:t>.</w:t>
            </w:r>
            <w:r w:rsidRPr="009B51B2">
              <w:rPr>
                <w:rFonts w:cs="Times New Roman"/>
                <w:color w:val="000000"/>
                <w:sz w:val="20"/>
                <w:szCs w:val="20"/>
                <w:lang w:val="hu-HU"/>
              </w:rPr>
              <w:t>168</w:t>
            </w:r>
            <w:r w:rsidR="005E304F">
              <w:rPr>
                <w:rFonts w:cs="Times New Roman"/>
                <w:color w:val="000000"/>
                <w:sz w:val="20"/>
                <w:szCs w:val="20"/>
                <w:lang w:val="hu-HU"/>
              </w:rPr>
              <w:t>.</w:t>
            </w:r>
            <w:r w:rsidRPr="009B51B2">
              <w:rPr>
                <w:rFonts w:cs="Times New Roman"/>
                <w:color w:val="000000"/>
                <w:sz w:val="20"/>
                <w:szCs w:val="20"/>
                <w:lang w:val="hu-HU"/>
              </w:rPr>
              <w:t>370,00</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tcPr>
          <w:p w14:paraId="0F194498" w14:textId="6BDF0935" w:rsidR="009F7FF2" w:rsidRPr="009B51B2" w:rsidRDefault="00BF52BB">
            <w:pPr>
              <w:spacing w:after="0" w:line="240" w:lineRule="auto"/>
              <w:jc w:val="both"/>
              <w:rPr>
                <w:rFonts w:cs="Times New Roman"/>
                <w:i/>
                <w:color w:val="000000"/>
                <w:sz w:val="20"/>
                <w:szCs w:val="20"/>
                <w:lang w:val="hu-HU"/>
              </w:rPr>
            </w:pPr>
            <w:r w:rsidRPr="009B51B2">
              <w:rPr>
                <w:rFonts w:cs="Times New Roman"/>
                <w:color w:val="000000"/>
                <w:sz w:val="20"/>
                <w:szCs w:val="20"/>
                <w:lang w:val="hu-HU"/>
              </w:rPr>
              <w:t>4</w:t>
            </w:r>
            <w:r w:rsidR="005E304F">
              <w:rPr>
                <w:rFonts w:cs="Times New Roman"/>
                <w:color w:val="000000"/>
                <w:sz w:val="20"/>
                <w:szCs w:val="20"/>
                <w:lang w:val="hu-HU"/>
              </w:rPr>
              <w:t>.</w:t>
            </w:r>
            <w:r w:rsidRPr="009B51B2">
              <w:rPr>
                <w:rFonts w:cs="Times New Roman"/>
                <w:color w:val="000000"/>
                <w:sz w:val="20"/>
                <w:szCs w:val="20"/>
                <w:lang w:val="hu-HU"/>
              </w:rPr>
              <w:t>464</w:t>
            </w:r>
            <w:r w:rsidR="005E304F">
              <w:rPr>
                <w:rFonts w:cs="Times New Roman"/>
                <w:color w:val="000000"/>
                <w:sz w:val="20"/>
                <w:szCs w:val="20"/>
                <w:lang w:val="hu-HU"/>
              </w:rPr>
              <w:t>.</w:t>
            </w:r>
            <w:r w:rsidRPr="009B51B2">
              <w:rPr>
                <w:rFonts w:cs="Times New Roman"/>
                <w:color w:val="000000"/>
                <w:sz w:val="20"/>
                <w:szCs w:val="20"/>
                <w:lang w:val="hu-HU"/>
              </w:rPr>
              <w:t>842,50</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tcPr>
          <w:p w14:paraId="57693BA8" w14:textId="181D3007" w:rsidR="009F7FF2" w:rsidRPr="009B51B2" w:rsidRDefault="00BF52BB">
            <w:pPr>
              <w:spacing w:after="0" w:line="240" w:lineRule="auto"/>
              <w:jc w:val="both"/>
              <w:rPr>
                <w:rFonts w:cs="Times New Roman"/>
                <w:i/>
                <w:color w:val="000000"/>
                <w:sz w:val="20"/>
                <w:szCs w:val="20"/>
                <w:lang w:val="hu-HU"/>
              </w:rPr>
            </w:pPr>
            <w:r w:rsidRPr="009B51B2">
              <w:rPr>
                <w:rFonts w:cs="Times New Roman"/>
                <w:color w:val="000000"/>
                <w:sz w:val="20"/>
                <w:szCs w:val="20"/>
                <w:lang w:val="hu-HU"/>
              </w:rPr>
              <w:t>4</w:t>
            </w:r>
            <w:r w:rsidR="005E304F">
              <w:rPr>
                <w:rFonts w:cs="Times New Roman"/>
                <w:color w:val="000000"/>
                <w:sz w:val="20"/>
                <w:szCs w:val="20"/>
                <w:lang w:val="hu-HU"/>
              </w:rPr>
              <w:t>.</w:t>
            </w:r>
            <w:r w:rsidRPr="009B51B2">
              <w:rPr>
                <w:rFonts w:cs="Times New Roman"/>
                <w:color w:val="000000"/>
                <w:sz w:val="20"/>
                <w:szCs w:val="20"/>
                <w:lang w:val="hu-HU"/>
              </w:rPr>
              <w:t>018</w:t>
            </w:r>
            <w:r w:rsidR="005E304F">
              <w:rPr>
                <w:rFonts w:cs="Times New Roman"/>
                <w:color w:val="000000"/>
                <w:sz w:val="20"/>
                <w:szCs w:val="20"/>
                <w:lang w:val="hu-HU"/>
              </w:rPr>
              <w:t>.</w:t>
            </w:r>
            <w:r w:rsidRPr="009B51B2">
              <w:rPr>
                <w:rFonts w:cs="Times New Roman"/>
                <w:color w:val="000000"/>
                <w:sz w:val="20"/>
                <w:szCs w:val="20"/>
                <w:lang w:val="hu-HU"/>
              </w:rPr>
              <w:t>358,25</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tcPr>
          <w:p w14:paraId="7B227DF6" w14:textId="7F1EE7B0" w:rsidR="009F7FF2" w:rsidRPr="009B51B2" w:rsidRDefault="00BF52BB">
            <w:pPr>
              <w:spacing w:after="0" w:line="240" w:lineRule="auto"/>
              <w:jc w:val="both"/>
              <w:rPr>
                <w:rFonts w:cs="Times New Roman"/>
                <w:i/>
                <w:color w:val="000000"/>
                <w:sz w:val="20"/>
                <w:szCs w:val="20"/>
                <w:lang w:val="hu-HU"/>
              </w:rPr>
            </w:pPr>
            <w:r w:rsidRPr="009B51B2">
              <w:rPr>
                <w:rFonts w:cs="Times New Roman"/>
                <w:color w:val="000000"/>
                <w:sz w:val="20"/>
                <w:szCs w:val="20"/>
                <w:lang w:val="hu-HU"/>
              </w:rPr>
              <w:t>446</w:t>
            </w:r>
            <w:r w:rsidR="005E304F">
              <w:rPr>
                <w:rFonts w:cs="Times New Roman"/>
                <w:color w:val="000000"/>
                <w:sz w:val="20"/>
                <w:szCs w:val="20"/>
                <w:lang w:val="hu-HU"/>
              </w:rPr>
              <w:t>.</w:t>
            </w:r>
            <w:r w:rsidRPr="009B51B2">
              <w:rPr>
                <w:rFonts w:cs="Times New Roman"/>
                <w:color w:val="000000"/>
                <w:sz w:val="20"/>
                <w:szCs w:val="20"/>
                <w:lang w:val="hu-HU"/>
              </w:rPr>
              <w:t>484,25</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tcPr>
          <w:p w14:paraId="75472FB7" w14:textId="3C33372F" w:rsidR="009F7FF2" w:rsidRPr="009B51B2" w:rsidRDefault="00BF52BB">
            <w:pPr>
              <w:spacing w:after="0" w:line="240" w:lineRule="auto"/>
              <w:jc w:val="both"/>
              <w:rPr>
                <w:rFonts w:cs="Times New Roman"/>
                <w:i/>
                <w:color w:val="000000"/>
                <w:sz w:val="20"/>
                <w:szCs w:val="20"/>
                <w:lang w:val="hu-HU"/>
              </w:rPr>
            </w:pPr>
            <w:r w:rsidRPr="009B51B2">
              <w:rPr>
                <w:rFonts w:cs="Times New Roman"/>
                <w:color w:val="000000"/>
                <w:sz w:val="20"/>
                <w:szCs w:val="20"/>
                <w:lang w:val="hu-HU"/>
              </w:rPr>
              <w:t>22</w:t>
            </w:r>
            <w:r w:rsidR="005E304F">
              <w:rPr>
                <w:rFonts w:cs="Times New Roman"/>
                <w:color w:val="000000"/>
                <w:sz w:val="20"/>
                <w:szCs w:val="20"/>
                <w:lang w:val="hu-HU"/>
              </w:rPr>
              <w:t>.</w:t>
            </w:r>
            <w:r w:rsidRPr="009B51B2">
              <w:rPr>
                <w:rFonts w:cs="Times New Roman"/>
                <w:color w:val="000000"/>
                <w:sz w:val="20"/>
                <w:szCs w:val="20"/>
                <w:lang w:val="hu-HU"/>
              </w:rPr>
              <w:t>324</w:t>
            </w:r>
            <w:r w:rsidR="005E304F">
              <w:rPr>
                <w:rFonts w:cs="Times New Roman"/>
                <w:color w:val="000000"/>
                <w:sz w:val="20"/>
                <w:szCs w:val="20"/>
                <w:lang w:val="hu-HU"/>
              </w:rPr>
              <w:t>.</w:t>
            </w:r>
            <w:r w:rsidRPr="009B51B2">
              <w:rPr>
                <w:rFonts w:cs="Times New Roman"/>
                <w:color w:val="000000"/>
                <w:sz w:val="20"/>
                <w:szCs w:val="20"/>
                <w:lang w:val="hu-HU"/>
              </w:rPr>
              <w:t>212,50</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46FE684E" w14:textId="77777777" w:rsidR="009F7FF2" w:rsidRPr="009B51B2" w:rsidRDefault="00BF52BB">
            <w:pPr>
              <w:spacing w:after="0" w:line="240" w:lineRule="auto"/>
              <w:jc w:val="center"/>
              <w:rPr>
                <w:rFonts w:eastAsia="Times New Roman" w:cs="Times New Roman"/>
                <w:i/>
                <w:iCs/>
                <w:color w:val="000000"/>
                <w:sz w:val="20"/>
                <w:szCs w:val="20"/>
                <w:lang w:val="hu-HU" w:eastAsia="hu-HU"/>
              </w:rPr>
            </w:pPr>
            <w:r w:rsidRPr="009B51B2">
              <w:rPr>
                <w:rFonts w:eastAsia="Times New Roman" w:cs="Times New Roman"/>
                <w:i/>
                <w:iCs/>
                <w:color w:val="000000"/>
                <w:sz w:val="20"/>
                <w:szCs w:val="20"/>
                <w:lang w:val="hu-HU" w:eastAsia="hu-HU"/>
              </w:rPr>
              <w:t>80%</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tcPr>
          <w:p w14:paraId="28F456AC" w14:textId="2CDAB990" w:rsidR="009F7FF2" w:rsidRPr="009B51B2" w:rsidRDefault="00BF52BB">
            <w:pPr>
              <w:spacing w:after="0" w:line="240" w:lineRule="auto"/>
              <w:jc w:val="center"/>
              <w:rPr>
                <w:rFonts w:eastAsia="Times New Roman" w:cs="Times New Roman"/>
                <w:i/>
                <w:iCs/>
                <w:color w:val="000000"/>
                <w:sz w:val="20"/>
                <w:szCs w:val="20"/>
                <w:lang w:val="hu-HU" w:eastAsia="hu-HU"/>
              </w:rPr>
            </w:pPr>
            <w:proofErr w:type="spellStart"/>
            <w:r w:rsidRPr="009B51B2">
              <w:rPr>
                <w:rFonts w:eastAsia="Times New Roman" w:cs="Times New Roman"/>
                <w:i/>
                <w:iCs/>
                <w:color w:val="000000"/>
                <w:sz w:val="20"/>
                <w:szCs w:val="20"/>
                <w:lang w:val="hu-HU" w:eastAsia="hu-HU"/>
              </w:rPr>
              <w:t>N.</w:t>
            </w:r>
            <w:r w:rsidR="00F66ACD">
              <w:rPr>
                <w:rFonts w:eastAsia="Times New Roman" w:cs="Times New Roman"/>
                <w:i/>
                <w:iCs/>
                <w:color w:val="000000"/>
                <w:sz w:val="20"/>
                <w:szCs w:val="20"/>
                <w:lang w:val="hu-HU" w:eastAsia="hu-HU"/>
              </w:rPr>
              <w:t>r</w:t>
            </w:r>
            <w:proofErr w:type="spellEnd"/>
            <w:r w:rsidRPr="009B51B2">
              <w:rPr>
                <w:rFonts w:eastAsia="Times New Roman" w:cs="Times New Roman"/>
                <w:i/>
                <w:iCs/>
                <w:color w:val="000000"/>
                <w:sz w:val="20"/>
                <w:szCs w:val="20"/>
                <w:lang w:val="hu-HU" w:eastAsia="hu-HU"/>
              </w:rPr>
              <w:t>.</w:t>
            </w:r>
          </w:p>
        </w:tc>
      </w:tr>
      <w:tr w:rsidR="00235977" w:rsidRPr="009B51B2" w14:paraId="43994787" w14:textId="77777777" w:rsidTr="007B76F3">
        <w:trPr>
          <w:trHeight w:val="930"/>
        </w:trPr>
        <w:tc>
          <w:tcPr>
            <w:tcW w:w="983" w:type="dxa"/>
            <w:tcBorders>
              <w:top w:val="nil"/>
              <w:left w:val="single" w:sz="8" w:space="0" w:color="auto"/>
              <w:bottom w:val="nil"/>
              <w:right w:val="single" w:sz="8" w:space="0" w:color="auto"/>
            </w:tcBorders>
            <w:shd w:val="clear" w:color="auto" w:fill="auto"/>
            <w:vAlign w:val="center"/>
          </w:tcPr>
          <w:p w14:paraId="67681CA5" w14:textId="77777777" w:rsidR="00235977" w:rsidRPr="009B51B2" w:rsidRDefault="00235977" w:rsidP="00235977">
            <w:pPr>
              <w:spacing w:after="0" w:line="240" w:lineRule="auto"/>
              <w:jc w:val="both"/>
              <w:rPr>
                <w:rFonts w:cs="Times New Roman"/>
                <w:i/>
                <w:color w:val="000000"/>
                <w:sz w:val="20"/>
                <w:szCs w:val="20"/>
                <w:lang w:val="hu-HU"/>
              </w:rPr>
            </w:pPr>
          </w:p>
        </w:tc>
        <w:tc>
          <w:tcPr>
            <w:tcW w:w="992" w:type="dxa"/>
            <w:tcBorders>
              <w:top w:val="nil"/>
              <w:left w:val="nil"/>
              <w:bottom w:val="nil"/>
              <w:right w:val="single" w:sz="8" w:space="0" w:color="auto"/>
            </w:tcBorders>
            <w:shd w:val="clear" w:color="auto" w:fill="auto"/>
            <w:vAlign w:val="center"/>
            <w:hideMark/>
          </w:tcPr>
          <w:p w14:paraId="201FCAA6" w14:textId="77777777" w:rsidR="00235977" w:rsidRPr="009B51B2" w:rsidRDefault="00235977" w:rsidP="00235977">
            <w:pPr>
              <w:spacing w:after="0" w:line="240" w:lineRule="auto"/>
              <w:jc w:val="both"/>
              <w:rPr>
                <w:rFonts w:cs="Times New Roman"/>
                <w:i/>
                <w:color w:val="000000"/>
                <w:sz w:val="20"/>
                <w:szCs w:val="20"/>
                <w:lang w:val="hu-HU"/>
              </w:rPr>
            </w:pPr>
          </w:p>
        </w:tc>
        <w:tc>
          <w:tcPr>
            <w:tcW w:w="1051" w:type="dxa"/>
            <w:vMerge/>
            <w:tcBorders>
              <w:top w:val="nil"/>
              <w:left w:val="single" w:sz="8" w:space="0" w:color="auto"/>
              <w:bottom w:val="single" w:sz="8" w:space="0" w:color="000000"/>
              <w:right w:val="single" w:sz="8" w:space="0" w:color="auto"/>
            </w:tcBorders>
            <w:vAlign w:val="center"/>
            <w:hideMark/>
          </w:tcPr>
          <w:p w14:paraId="7EADFA93" w14:textId="77777777" w:rsidR="00235977" w:rsidRPr="009B51B2" w:rsidRDefault="00235977" w:rsidP="00235977">
            <w:pPr>
              <w:spacing w:after="0" w:line="240" w:lineRule="auto"/>
              <w:jc w:val="both"/>
              <w:rPr>
                <w:rFonts w:cs="Times New Roman"/>
                <w:i/>
                <w:color w:val="000000"/>
                <w:sz w:val="20"/>
                <w:szCs w:val="20"/>
                <w:lang w:val="hu-HU"/>
              </w:rPr>
            </w:pPr>
          </w:p>
        </w:tc>
        <w:tc>
          <w:tcPr>
            <w:tcW w:w="1075" w:type="dxa"/>
            <w:vMerge/>
            <w:tcBorders>
              <w:top w:val="nil"/>
              <w:left w:val="single" w:sz="8" w:space="0" w:color="auto"/>
              <w:bottom w:val="single" w:sz="8" w:space="0" w:color="000000"/>
              <w:right w:val="single" w:sz="8" w:space="0" w:color="auto"/>
            </w:tcBorders>
            <w:vAlign w:val="center"/>
            <w:hideMark/>
          </w:tcPr>
          <w:p w14:paraId="7372C30C" w14:textId="77777777" w:rsidR="00235977" w:rsidRPr="009B51B2" w:rsidRDefault="00235977" w:rsidP="00235977">
            <w:pPr>
              <w:spacing w:after="0" w:line="240" w:lineRule="auto"/>
              <w:jc w:val="both"/>
              <w:rPr>
                <w:rFonts w:cs="Times New Roman"/>
                <w:i/>
                <w:color w:val="000000"/>
                <w:sz w:val="20"/>
                <w:szCs w:val="20"/>
                <w:lang w:val="hu-HU"/>
              </w:rPr>
            </w:pPr>
          </w:p>
        </w:tc>
        <w:tc>
          <w:tcPr>
            <w:tcW w:w="1418" w:type="dxa"/>
            <w:vMerge/>
            <w:tcBorders>
              <w:top w:val="nil"/>
              <w:left w:val="single" w:sz="8" w:space="0" w:color="auto"/>
              <w:bottom w:val="single" w:sz="8" w:space="0" w:color="000000"/>
              <w:right w:val="single" w:sz="8" w:space="0" w:color="auto"/>
            </w:tcBorders>
            <w:vAlign w:val="center"/>
          </w:tcPr>
          <w:p w14:paraId="14B1A80F" w14:textId="77777777" w:rsidR="00235977" w:rsidRPr="009B51B2" w:rsidRDefault="00235977" w:rsidP="00235977">
            <w:pPr>
              <w:spacing w:after="0" w:line="240" w:lineRule="auto"/>
              <w:jc w:val="both"/>
              <w:rPr>
                <w:rFonts w:cs="Times New Roman"/>
                <w:i/>
                <w:color w:val="000000"/>
                <w:sz w:val="20"/>
                <w:szCs w:val="20"/>
                <w:highlight w:val="lightGray"/>
                <w:lang w:val="hu-HU"/>
              </w:rPr>
            </w:pPr>
          </w:p>
        </w:tc>
        <w:tc>
          <w:tcPr>
            <w:tcW w:w="1418" w:type="dxa"/>
            <w:vMerge/>
            <w:tcBorders>
              <w:top w:val="nil"/>
              <w:left w:val="single" w:sz="8" w:space="0" w:color="auto"/>
              <w:bottom w:val="single" w:sz="8" w:space="0" w:color="000000"/>
              <w:right w:val="single" w:sz="8" w:space="0" w:color="auto"/>
            </w:tcBorders>
            <w:vAlign w:val="center"/>
          </w:tcPr>
          <w:p w14:paraId="7E89154C" w14:textId="77777777" w:rsidR="00235977" w:rsidRPr="009B51B2" w:rsidRDefault="00235977" w:rsidP="00235977">
            <w:pPr>
              <w:spacing w:after="0" w:line="240" w:lineRule="auto"/>
              <w:jc w:val="both"/>
              <w:rPr>
                <w:rFonts w:cs="Times New Roman"/>
                <w:i/>
                <w:color w:val="000000"/>
                <w:sz w:val="20"/>
                <w:szCs w:val="20"/>
                <w:lang w:val="hu-HU"/>
              </w:rPr>
            </w:pPr>
          </w:p>
        </w:tc>
        <w:tc>
          <w:tcPr>
            <w:tcW w:w="1417" w:type="dxa"/>
            <w:vMerge/>
            <w:tcBorders>
              <w:top w:val="nil"/>
              <w:left w:val="single" w:sz="8" w:space="0" w:color="auto"/>
              <w:bottom w:val="single" w:sz="8" w:space="0" w:color="000000"/>
              <w:right w:val="single" w:sz="8" w:space="0" w:color="auto"/>
            </w:tcBorders>
            <w:vAlign w:val="center"/>
          </w:tcPr>
          <w:p w14:paraId="6C02FA3F" w14:textId="77777777" w:rsidR="00235977" w:rsidRPr="009B51B2" w:rsidRDefault="00235977" w:rsidP="00235977">
            <w:pPr>
              <w:spacing w:after="0" w:line="240" w:lineRule="auto"/>
              <w:jc w:val="both"/>
              <w:rPr>
                <w:rFonts w:cs="Times New Roman"/>
                <w:i/>
                <w:color w:val="000000"/>
                <w:sz w:val="20"/>
                <w:szCs w:val="20"/>
                <w:lang w:val="hu-HU"/>
              </w:rPr>
            </w:pPr>
          </w:p>
        </w:tc>
        <w:tc>
          <w:tcPr>
            <w:tcW w:w="1418" w:type="dxa"/>
            <w:vMerge/>
            <w:tcBorders>
              <w:top w:val="nil"/>
              <w:left w:val="single" w:sz="8" w:space="0" w:color="auto"/>
              <w:bottom w:val="single" w:sz="8" w:space="0" w:color="000000"/>
              <w:right w:val="single" w:sz="8" w:space="0" w:color="auto"/>
            </w:tcBorders>
            <w:vAlign w:val="center"/>
          </w:tcPr>
          <w:p w14:paraId="4947239E" w14:textId="77777777" w:rsidR="00235977" w:rsidRPr="009B51B2" w:rsidRDefault="00235977" w:rsidP="00235977">
            <w:pPr>
              <w:spacing w:after="0" w:line="240" w:lineRule="auto"/>
              <w:jc w:val="both"/>
              <w:rPr>
                <w:rFonts w:cs="Times New Roman"/>
                <w:i/>
                <w:color w:val="000000"/>
                <w:sz w:val="20"/>
                <w:szCs w:val="20"/>
                <w:lang w:val="hu-HU"/>
              </w:rPr>
            </w:pPr>
          </w:p>
        </w:tc>
        <w:tc>
          <w:tcPr>
            <w:tcW w:w="1418" w:type="dxa"/>
            <w:vMerge/>
            <w:tcBorders>
              <w:top w:val="nil"/>
              <w:left w:val="single" w:sz="8" w:space="0" w:color="auto"/>
              <w:bottom w:val="single" w:sz="8" w:space="0" w:color="000000"/>
              <w:right w:val="single" w:sz="8" w:space="0" w:color="auto"/>
            </w:tcBorders>
            <w:vAlign w:val="center"/>
          </w:tcPr>
          <w:p w14:paraId="492E516B" w14:textId="77777777" w:rsidR="00235977" w:rsidRPr="009B51B2" w:rsidRDefault="00235977" w:rsidP="00235977">
            <w:pPr>
              <w:spacing w:after="0" w:line="240" w:lineRule="auto"/>
              <w:jc w:val="both"/>
              <w:rPr>
                <w:rFonts w:cs="Times New Roman"/>
                <w:i/>
                <w:color w:val="000000"/>
                <w:sz w:val="20"/>
                <w:szCs w:val="20"/>
                <w:lang w:val="hu-HU"/>
              </w:rPr>
            </w:pPr>
          </w:p>
        </w:tc>
        <w:tc>
          <w:tcPr>
            <w:tcW w:w="1275" w:type="dxa"/>
            <w:vMerge/>
            <w:tcBorders>
              <w:top w:val="nil"/>
              <w:left w:val="single" w:sz="8" w:space="0" w:color="auto"/>
              <w:bottom w:val="single" w:sz="8" w:space="0" w:color="000000"/>
              <w:right w:val="single" w:sz="8" w:space="0" w:color="auto"/>
            </w:tcBorders>
            <w:vAlign w:val="center"/>
          </w:tcPr>
          <w:p w14:paraId="10F65ABA" w14:textId="77777777" w:rsidR="00235977" w:rsidRPr="009B51B2" w:rsidRDefault="00235977" w:rsidP="00235977">
            <w:pPr>
              <w:spacing w:after="0" w:line="240" w:lineRule="auto"/>
              <w:jc w:val="both"/>
              <w:rPr>
                <w:rFonts w:cs="Times New Roman"/>
                <w:i/>
                <w:color w:val="000000"/>
                <w:sz w:val="20"/>
                <w:szCs w:val="20"/>
                <w:lang w:val="hu-HU"/>
              </w:rPr>
            </w:pPr>
          </w:p>
        </w:tc>
        <w:tc>
          <w:tcPr>
            <w:tcW w:w="1418" w:type="dxa"/>
            <w:vMerge/>
            <w:tcBorders>
              <w:top w:val="nil"/>
              <w:left w:val="single" w:sz="8" w:space="0" w:color="auto"/>
              <w:bottom w:val="single" w:sz="8" w:space="0" w:color="000000"/>
              <w:right w:val="single" w:sz="8" w:space="0" w:color="auto"/>
            </w:tcBorders>
            <w:vAlign w:val="center"/>
          </w:tcPr>
          <w:p w14:paraId="560357C7" w14:textId="77777777" w:rsidR="00235977" w:rsidRPr="009B51B2" w:rsidRDefault="00235977" w:rsidP="00235977">
            <w:pPr>
              <w:spacing w:after="0" w:line="240" w:lineRule="auto"/>
              <w:jc w:val="both"/>
              <w:rPr>
                <w:rFonts w:cs="Times New Roman"/>
                <w:i/>
                <w:color w:val="000000"/>
                <w:sz w:val="20"/>
                <w:szCs w:val="20"/>
                <w:lang w:val="hu-HU"/>
              </w:rPr>
            </w:pPr>
          </w:p>
        </w:tc>
        <w:tc>
          <w:tcPr>
            <w:tcW w:w="708" w:type="dxa"/>
            <w:vMerge/>
            <w:tcBorders>
              <w:top w:val="nil"/>
              <w:left w:val="single" w:sz="8" w:space="0" w:color="auto"/>
              <w:bottom w:val="single" w:sz="8" w:space="0" w:color="000000"/>
              <w:right w:val="single" w:sz="8" w:space="0" w:color="auto"/>
            </w:tcBorders>
            <w:vAlign w:val="center"/>
          </w:tcPr>
          <w:p w14:paraId="594B4EB3" w14:textId="77777777" w:rsidR="00235977" w:rsidRPr="009B51B2" w:rsidRDefault="00235977" w:rsidP="00235977">
            <w:pPr>
              <w:spacing w:after="0" w:line="240" w:lineRule="auto"/>
              <w:jc w:val="center"/>
              <w:rPr>
                <w:rFonts w:eastAsia="Times New Roman" w:cs="Times New Roman"/>
                <w:i/>
                <w:iCs/>
                <w:color w:val="000000"/>
                <w:sz w:val="20"/>
                <w:szCs w:val="20"/>
                <w:lang w:val="hu-HU" w:eastAsia="hu-HU"/>
              </w:rPr>
            </w:pPr>
          </w:p>
        </w:tc>
        <w:tc>
          <w:tcPr>
            <w:tcW w:w="850" w:type="dxa"/>
            <w:vMerge/>
            <w:tcBorders>
              <w:top w:val="nil"/>
              <w:left w:val="single" w:sz="8" w:space="0" w:color="auto"/>
              <w:bottom w:val="single" w:sz="8" w:space="0" w:color="000000"/>
              <w:right w:val="single" w:sz="8" w:space="0" w:color="auto"/>
            </w:tcBorders>
            <w:vAlign w:val="center"/>
          </w:tcPr>
          <w:p w14:paraId="391707F6" w14:textId="77777777" w:rsidR="00235977" w:rsidRPr="009B51B2" w:rsidRDefault="00235977" w:rsidP="00235977">
            <w:pPr>
              <w:spacing w:after="0" w:line="240" w:lineRule="auto"/>
              <w:jc w:val="center"/>
              <w:rPr>
                <w:rFonts w:eastAsia="Times New Roman" w:cs="Times New Roman"/>
                <w:i/>
                <w:iCs/>
                <w:color w:val="000000"/>
                <w:sz w:val="20"/>
                <w:szCs w:val="20"/>
                <w:lang w:val="hu-HU" w:eastAsia="hu-HU"/>
              </w:rPr>
            </w:pPr>
          </w:p>
        </w:tc>
      </w:tr>
      <w:tr w:rsidR="00235977" w:rsidRPr="009B51B2" w14:paraId="3FADFE1C" w14:textId="77777777" w:rsidTr="00D83809">
        <w:trPr>
          <w:trHeight w:val="54"/>
        </w:trPr>
        <w:tc>
          <w:tcPr>
            <w:tcW w:w="983" w:type="dxa"/>
            <w:tcBorders>
              <w:top w:val="nil"/>
              <w:left w:val="single" w:sz="8" w:space="0" w:color="auto"/>
              <w:bottom w:val="single" w:sz="8" w:space="0" w:color="auto"/>
              <w:right w:val="single" w:sz="8" w:space="0" w:color="auto"/>
            </w:tcBorders>
            <w:shd w:val="clear" w:color="auto" w:fill="auto"/>
            <w:vAlign w:val="center"/>
          </w:tcPr>
          <w:p w14:paraId="6A59D3BE" w14:textId="77777777" w:rsidR="00235977" w:rsidRPr="009B51B2" w:rsidRDefault="00235977" w:rsidP="00235977">
            <w:pPr>
              <w:spacing w:after="0" w:line="240" w:lineRule="auto"/>
              <w:jc w:val="both"/>
              <w:rPr>
                <w:rFonts w:cs="Times New Roman"/>
                <w:i/>
                <w:color w:val="000000"/>
                <w:sz w:val="20"/>
                <w:szCs w:val="20"/>
                <w:lang w:val="hu-HU"/>
              </w:rPr>
            </w:pPr>
          </w:p>
        </w:tc>
        <w:tc>
          <w:tcPr>
            <w:tcW w:w="992" w:type="dxa"/>
            <w:tcBorders>
              <w:top w:val="nil"/>
              <w:left w:val="nil"/>
              <w:bottom w:val="single" w:sz="8" w:space="0" w:color="auto"/>
              <w:right w:val="single" w:sz="8" w:space="0" w:color="auto"/>
            </w:tcBorders>
            <w:shd w:val="clear" w:color="auto" w:fill="auto"/>
            <w:vAlign w:val="center"/>
            <w:hideMark/>
          </w:tcPr>
          <w:p w14:paraId="131D07BA" w14:textId="77777777" w:rsidR="00235977" w:rsidRPr="009B51B2" w:rsidRDefault="00235977" w:rsidP="00235977">
            <w:pPr>
              <w:spacing w:after="0" w:line="240" w:lineRule="auto"/>
              <w:jc w:val="both"/>
              <w:rPr>
                <w:rFonts w:cs="Times New Roman"/>
                <w:color w:val="000000"/>
                <w:sz w:val="20"/>
                <w:szCs w:val="20"/>
                <w:lang w:val="hu-HU"/>
              </w:rPr>
            </w:pPr>
          </w:p>
        </w:tc>
        <w:tc>
          <w:tcPr>
            <w:tcW w:w="1051" w:type="dxa"/>
            <w:vMerge/>
            <w:tcBorders>
              <w:top w:val="nil"/>
              <w:left w:val="single" w:sz="8" w:space="0" w:color="auto"/>
              <w:bottom w:val="single" w:sz="8" w:space="0" w:color="000000"/>
              <w:right w:val="single" w:sz="8" w:space="0" w:color="auto"/>
            </w:tcBorders>
            <w:vAlign w:val="center"/>
            <w:hideMark/>
          </w:tcPr>
          <w:p w14:paraId="5BBE2D08" w14:textId="77777777" w:rsidR="00235977" w:rsidRPr="009B51B2" w:rsidRDefault="00235977" w:rsidP="00235977">
            <w:pPr>
              <w:spacing w:after="0" w:line="240" w:lineRule="auto"/>
              <w:jc w:val="both"/>
              <w:rPr>
                <w:rFonts w:cs="Times New Roman"/>
                <w:i/>
                <w:color w:val="000000"/>
                <w:sz w:val="20"/>
                <w:szCs w:val="20"/>
                <w:lang w:val="hu-HU"/>
              </w:rPr>
            </w:pPr>
          </w:p>
        </w:tc>
        <w:tc>
          <w:tcPr>
            <w:tcW w:w="1075" w:type="dxa"/>
            <w:vMerge/>
            <w:tcBorders>
              <w:top w:val="nil"/>
              <w:left w:val="single" w:sz="8" w:space="0" w:color="auto"/>
              <w:bottom w:val="single" w:sz="8" w:space="0" w:color="000000"/>
              <w:right w:val="single" w:sz="8" w:space="0" w:color="auto"/>
            </w:tcBorders>
            <w:vAlign w:val="center"/>
            <w:hideMark/>
          </w:tcPr>
          <w:p w14:paraId="29D26A2B" w14:textId="77777777" w:rsidR="00235977" w:rsidRPr="009B51B2" w:rsidRDefault="00235977" w:rsidP="00235977">
            <w:pPr>
              <w:spacing w:after="0" w:line="240" w:lineRule="auto"/>
              <w:jc w:val="both"/>
              <w:rPr>
                <w:rFonts w:cs="Times New Roman"/>
                <w:i/>
                <w:color w:val="000000"/>
                <w:sz w:val="20"/>
                <w:szCs w:val="20"/>
                <w:lang w:val="hu-HU"/>
              </w:rPr>
            </w:pPr>
          </w:p>
        </w:tc>
        <w:tc>
          <w:tcPr>
            <w:tcW w:w="1418" w:type="dxa"/>
            <w:vMerge/>
            <w:tcBorders>
              <w:top w:val="nil"/>
              <w:left w:val="single" w:sz="8" w:space="0" w:color="auto"/>
              <w:bottom w:val="single" w:sz="8" w:space="0" w:color="000000"/>
              <w:right w:val="single" w:sz="8" w:space="0" w:color="auto"/>
            </w:tcBorders>
            <w:vAlign w:val="center"/>
          </w:tcPr>
          <w:p w14:paraId="083FBA6F" w14:textId="77777777" w:rsidR="00235977" w:rsidRPr="009B51B2" w:rsidRDefault="00235977" w:rsidP="00235977">
            <w:pPr>
              <w:spacing w:after="0" w:line="240" w:lineRule="auto"/>
              <w:jc w:val="both"/>
              <w:rPr>
                <w:rFonts w:cs="Times New Roman"/>
                <w:i/>
                <w:color w:val="000000"/>
                <w:sz w:val="20"/>
                <w:szCs w:val="20"/>
                <w:highlight w:val="lightGray"/>
                <w:lang w:val="hu-HU"/>
              </w:rPr>
            </w:pPr>
          </w:p>
        </w:tc>
        <w:tc>
          <w:tcPr>
            <w:tcW w:w="1418" w:type="dxa"/>
            <w:vMerge/>
            <w:tcBorders>
              <w:top w:val="nil"/>
              <w:left w:val="single" w:sz="8" w:space="0" w:color="auto"/>
              <w:bottom w:val="single" w:sz="8" w:space="0" w:color="000000"/>
              <w:right w:val="single" w:sz="8" w:space="0" w:color="auto"/>
            </w:tcBorders>
            <w:vAlign w:val="center"/>
          </w:tcPr>
          <w:p w14:paraId="0FDFDA64" w14:textId="77777777" w:rsidR="00235977" w:rsidRPr="009B51B2" w:rsidRDefault="00235977" w:rsidP="00235977">
            <w:pPr>
              <w:spacing w:after="0" w:line="240" w:lineRule="auto"/>
              <w:jc w:val="both"/>
              <w:rPr>
                <w:rFonts w:cs="Times New Roman"/>
                <w:i/>
                <w:color w:val="000000"/>
                <w:sz w:val="20"/>
                <w:szCs w:val="20"/>
                <w:lang w:val="hu-HU"/>
              </w:rPr>
            </w:pPr>
          </w:p>
        </w:tc>
        <w:tc>
          <w:tcPr>
            <w:tcW w:w="1417" w:type="dxa"/>
            <w:vMerge/>
            <w:tcBorders>
              <w:top w:val="nil"/>
              <w:left w:val="single" w:sz="8" w:space="0" w:color="auto"/>
              <w:bottom w:val="single" w:sz="8" w:space="0" w:color="000000"/>
              <w:right w:val="single" w:sz="8" w:space="0" w:color="auto"/>
            </w:tcBorders>
            <w:vAlign w:val="center"/>
          </w:tcPr>
          <w:p w14:paraId="19C9EC4C" w14:textId="77777777" w:rsidR="00235977" w:rsidRPr="009B51B2" w:rsidRDefault="00235977" w:rsidP="00235977">
            <w:pPr>
              <w:spacing w:after="0" w:line="240" w:lineRule="auto"/>
              <w:jc w:val="both"/>
              <w:rPr>
                <w:rFonts w:cs="Times New Roman"/>
                <w:i/>
                <w:color w:val="000000"/>
                <w:sz w:val="20"/>
                <w:szCs w:val="20"/>
                <w:lang w:val="hu-HU"/>
              </w:rPr>
            </w:pPr>
          </w:p>
        </w:tc>
        <w:tc>
          <w:tcPr>
            <w:tcW w:w="1418" w:type="dxa"/>
            <w:vMerge/>
            <w:tcBorders>
              <w:top w:val="nil"/>
              <w:left w:val="single" w:sz="8" w:space="0" w:color="auto"/>
              <w:bottom w:val="single" w:sz="8" w:space="0" w:color="000000"/>
              <w:right w:val="single" w:sz="8" w:space="0" w:color="auto"/>
            </w:tcBorders>
            <w:vAlign w:val="center"/>
          </w:tcPr>
          <w:p w14:paraId="727ADB66" w14:textId="77777777" w:rsidR="00235977" w:rsidRPr="009B51B2" w:rsidRDefault="00235977" w:rsidP="00235977">
            <w:pPr>
              <w:spacing w:after="0" w:line="240" w:lineRule="auto"/>
              <w:jc w:val="both"/>
              <w:rPr>
                <w:rFonts w:cs="Times New Roman"/>
                <w:i/>
                <w:color w:val="000000"/>
                <w:sz w:val="20"/>
                <w:szCs w:val="20"/>
                <w:lang w:val="hu-HU"/>
              </w:rPr>
            </w:pPr>
          </w:p>
        </w:tc>
        <w:tc>
          <w:tcPr>
            <w:tcW w:w="1418" w:type="dxa"/>
            <w:vMerge/>
            <w:tcBorders>
              <w:top w:val="nil"/>
              <w:left w:val="single" w:sz="8" w:space="0" w:color="auto"/>
              <w:bottom w:val="single" w:sz="8" w:space="0" w:color="000000"/>
              <w:right w:val="single" w:sz="8" w:space="0" w:color="auto"/>
            </w:tcBorders>
            <w:vAlign w:val="center"/>
          </w:tcPr>
          <w:p w14:paraId="6E3FD64E" w14:textId="77777777" w:rsidR="00235977" w:rsidRPr="009B51B2" w:rsidRDefault="00235977" w:rsidP="00235977">
            <w:pPr>
              <w:spacing w:after="0" w:line="240" w:lineRule="auto"/>
              <w:jc w:val="both"/>
              <w:rPr>
                <w:rFonts w:cs="Times New Roman"/>
                <w:i/>
                <w:color w:val="000000"/>
                <w:sz w:val="20"/>
                <w:szCs w:val="20"/>
                <w:lang w:val="hu-HU"/>
              </w:rPr>
            </w:pPr>
          </w:p>
        </w:tc>
        <w:tc>
          <w:tcPr>
            <w:tcW w:w="1275" w:type="dxa"/>
            <w:vMerge/>
            <w:tcBorders>
              <w:top w:val="nil"/>
              <w:left w:val="single" w:sz="8" w:space="0" w:color="auto"/>
              <w:bottom w:val="single" w:sz="8" w:space="0" w:color="000000"/>
              <w:right w:val="single" w:sz="8" w:space="0" w:color="auto"/>
            </w:tcBorders>
            <w:vAlign w:val="center"/>
          </w:tcPr>
          <w:p w14:paraId="220D7117" w14:textId="77777777" w:rsidR="00235977" w:rsidRPr="009B51B2" w:rsidRDefault="00235977" w:rsidP="00235977">
            <w:pPr>
              <w:spacing w:after="0" w:line="240" w:lineRule="auto"/>
              <w:jc w:val="both"/>
              <w:rPr>
                <w:rFonts w:cs="Times New Roman"/>
                <w:i/>
                <w:color w:val="000000"/>
                <w:sz w:val="20"/>
                <w:szCs w:val="20"/>
                <w:lang w:val="hu-HU"/>
              </w:rPr>
            </w:pPr>
          </w:p>
        </w:tc>
        <w:tc>
          <w:tcPr>
            <w:tcW w:w="1418" w:type="dxa"/>
            <w:vMerge/>
            <w:tcBorders>
              <w:top w:val="nil"/>
              <w:left w:val="single" w:sz="8" w:space="0" w:color="auto"/>
              <w:bottom w:val="single" w:sz="8" w:space="0" w:color="000000"/>
              <w:right w:val="single" w:sz="8" w:space="0" w:color="auto"/>
            </w:tcBorders>
            <w:vAlign w:val="center"/>
          </w:tcPr>
          <w:p w14:paraId="78B8317B" w14:textId="77777777" w:rsidR="00235977" w:rsidRPr="009B51B2" w:rsidRDefault="00235977" w:rsidP="00235977">
            <w:pPr>
              <w:spacing w:after="0" w:line="240" w:lineRule="auto"/>
              <w:jc w:val="both"/>
              <w:rPr>
                <w:rFonts w:cs="Times New Roman"/>
                <w:i/>
                <w:color w:val="000000"/>
                <w:sz w:val="20"/>
                <w:szCs w:val="20"/>
                <w:lang w:val="hu-HU"/>
              </w:rPr>
            </w:pPr>
          </w:p>
        </w:tc>
        <w:tc>
          <w:tcPr>
            <w:tcW w:w="708" w:type="dxa"/>
            <w:vMerge/>
            <w:tcBorders>
              <w:top w:val="nil"/>
              <w:left w:val="single" w:sz="8" w:space="0" w:color="auto"/>
              <w:bottom w:val="single" w:sz="8" w:space="0" w:color="000000"/>
              <w:right w:val="single" w:sz="8" w:space="0" w:color="auto"/>
            </w:tcBorders>
            <w:vAlign w:val="center"/>
          </w:tcPr>
          <w:p w14:paraId="4D4F2961" w14:textId="77777777" w:rsidR="00235977" w:rsidRPr="009B51B2" w:rsidRDefault="00235977" w:rsidP="00235977">
            <w:pPr>
              <w:spacing w:after="0" w:line="240" w:lineRule="auto"/>
              <w:jc w:val="center"/>
              <w:rPr>
                <w:rFonts w:eastAsia="Times New Roman" w:cs="Times New Roman"/>
                <w:i/>
                <w:iCs/>
                <w:color w:val="000000"/>
                <w:sz w:val="20"/>
                <w:szCs w:val="20"/>
                <w:lang w:val="hu-HU" w:eastAsia="hu-HU"/>
              </w:rPr>
            </w:pPr>
          </w:p>
        </w:tc>
        <w:tc>
          <w:tcPr>
            <w:tcW w:w="850" w:type="dxa"/>
            <w:vMerge/>
            <w:tcBorders>
              <w:top w:val="nil"/>
              <w:left w:val="single" w:sz="8" w:space="0" w:color="auto"/>
              <w:bottom w:val="single" w:sz="8" w:space="0" w:color="000000"/>
              <w:right w:val="single" w:sz="8" w:space="0" w:color="auto"/>
            </w:tcBorders>
            <w:vAlign w:val="center"/>
          </w:tcPr>
          <w:p w14:paraId="70F34514" w14:textId="77777777" w:rsidR="00235977" w:rsidRPr="009B51B2" w:rsidRDefault="00235977" w:rsidP="00235977">
            <w:pPr>
              <w:spacing w:after="0" w:line="240" w:lineRule="auto"/>
              <w:jc w:val="center"/>
              <w:rPr>
                <w:rFonts w:eastAsia="Times New Roman" w:cs="Times New Roman"/>
                <w:i/>
                <w:iCs/>
                <w:color w:val="000000"/>
                <w:sz w:val="20"/>
                <w:szCs w:val="20"/>
                <w:lang w:val="hu-HU" w:eastAsia="hu-HU"/>
              </w:rPr>
            </w:pPr>
          </w:p>
        </w:tc>
      </w:tr>
      <w:tr w:rsidR="00235977" w:rsidRPr="009B51B2" w14:paraId="498245AF" w14:textId="77777777" w:rsidTr="007B76F3">
        <w:trPr>
          <w:trHeight w:val="698"/>
        </w:trPr>
        <w:tc>
          <w:tcPr>
            <w:tcW w:w="983" w:type="dxa"/>
            <w:vMerge w:val="restart"/>
            <w:tcBorders>
              <w:top w:val="nil"/>
              <w:left w:val="single" w:sz="8" w:space="0" w:color="auto"/>
              <w:bottom w:val="single" w:sz="8" w:space="0" w:color="000000"/>
              <w:right w:val="single" w:sz="8" w:space="0" w:color="auto"/>
            </w:tcBorders>
            <w:shd w:val="clear" w:color="auto" w:fill="auto"/>
            <w:vAlign w:val="center"/>
          </w:tcPr>
          <w:p w14:paraId="10FA5D1A" w14:textId="29654716" w:rsidR="009F7FF2" w:rsidRPr="009B51B2" w:rsidRDefault="00D215CD">
            <w:pPr>
              <w:spacing w:after="0" w:line="240" w:lineRule="auto"/>
              <w:jc w:val="both"/>
              <w:rPr>
                <w:rFonts w:cs="Times New Roman"/>
                <w:i/>
                <w:color w:val="000000"/>
                <w:sz w:val="20"/>
                <w:szCs w:val="20"/>
                <w:lang w:val="hu-HU"/>
              </w:rPr>
            </w:pPr>
            <w:r>
              <w:rPr>
                <w:rFonts w:cs="Times New Roman"/>
                <w:i/>
                <w:color w:val="000000"/>
                <w:sz w:val="20"/>
                <w:szCs w:val="20"/>
                <w:lang w:val="hu-HU"/>
              </w:rPr>
              <w:t>SZC</w:t>
            </w:r>
            <w:r w:rsidR="00BF52BB" w:rsidRPr="009B51B2">
              <w:rPr>
                <w:rFonts w:cs="Times New Roman"/>
                <w:i/>
                <w:color w:val="000000"/>
                <w:sz w:val="20"/>
                <w:szCs w:val="20"/>
                <w:lang w:val="hu-HU"/>
              </w:rPr>
              <w:t>4</w:t>
            </w:r>
          </w:p>
        </w:tc>
        <w:tc>
          <w:tcPr>
            <w:tcW w:w="992" w:type="dxa"/>
            <w:tcBorders>
              <w:top w:val="nil"/>
              <w:left w:val="nil"/>
              <w:bottom w:val="nil"/>
              <w:right w:val="single" w:sz="8" w:space="0" w:color="auto"/>
            </w:tcBorders>
            <w:shd w:val="clear" w:color="auto" w:fill="auto"/>
            <w:vAlign w:val="center"/>
            <w:hideMark/>
          </w:tcPr>
          <w:p w14:paraId="6FD27B9E" w14:textId="77777777" w:rsidR="009F7FF2" w:rsidRPr="009B51B2" w:rsidRDefault="00BF52BB">
            <w:pPr>
              <w:spacing w:after="0" w:line="240" w:lineRule="auto"/>
              <w:jc w:val="both"/>
              <w:rPr>
                <w:rFonts w:cs="Times New Roman"/>
                <w:b/>
                <w:i/>
                <w:color w:val="000000"/>
                <w:sz w:val="20"/>
                <w:szCs w:val="20"/>
                <w:lang w:val="hu-HU"/>
              </w:rPr>
            </w:pPr>
            <w:r w:rsidRPr="009B51B2">
              <w:rPr>
                <w:rFonts w:cs="Times New Roman"/>
                <w:b/>
                <w:i/>
                <w:color w:val="000000"/>
                <w:sz w:val="20"/>
                <w:szCs w:val="20"/>
                <w:lang w:val="hu-HU"/>
              </w:rPr>
              <w:t>3. prioritás Befogadó határ menti régió</w:t>
            </w:r>
          </w:p>
        </w:tc>
        <w:tc>
          <w:tcPr>
            <w:tcW w:w="1051" w:type="dxa"/>
            <w:vMerge w:val="restart"/>
            <w:tcBorders>
              <w:top w:val="nil"/>
              <w:left w:val="single" w:sz="8" w:space="0" w:color="auto"/>
              <w:bottom w:val="single" w:sz="8" w:space="0" w:color="000000"/>
              <w:right w:val="single" w:sz="8" w:space="0" w:color="auto"/>
            </w:tcBorders>
            <w:shd w:val="clear" w:color="auto" w:fill="auto"/>
            <w:vAlign w:val="center"/>
            <w:hideMark/>
          </w:tcPr>
          <w:p w14:paraId="78DD600B" w14:textId="77777777" w:rsidR="009F7FF2" w:rsidRPr="009B51B2" w:rsidRDefault="00BF52BB">
            <w:pPr>
              <w:spacing w:after="0" w:line="240" w:lineRule="auto"/>
              <w:jc w:val="both"/>
              <w:rPr>
                <w:rFonts w:cs="Times New Roman"/>
                <w:i/>
                <w:color w:val="000000"/>
                <w:sz w:val="20"/>
                <w:szCs w:val="20"/>
                <w:lang w:val="hu-HU"/>
              </w:rPr>
            </w:pPr>
            <w:r w:rsidRPr="009B51B2">
              <w:rPr>
                <w:rFonts w:eastAsia="Times New Roman" w:cs="Times New Roman"/>
                <w:i/>
                <w:iCs/>
                <w:color w:val="000000"/>
                <w:sz w:val="20"/>
                <w:szCs w:val="20"/>
                <w:lang w:val="hu-HU" w:eastAsia="hu-HU"/>
              </w:rPr>
              <w:t>ERFA</w:t>
            </w:r>
          </w:p>
        </w:tc>
        <w:tc>
          <w:tcPr>
            <w:tcW w:w="1075" w:type="dxa"/>
            <w:vMerge w:val="restart"/>
            <w:tcBorders>
              <w:top w:val="nil"/>
              <w:left w:val="single" w:sz="8" w:space="0" w:color="auto"/>
              <w:bottom w:val="single" w:sz="8" w:space="0" w:color="000000"/>
              <w:right w:val="single" w:sz="8" w:space="0" w:color="auto"/>
            </w:tcBorders>
            <w:shd w:val="clear" w:color="auto" w:fill="auto"/>
            <w:vAlign w:val="center"/>
            <w:hideMark/>
          </w:tcPr>
          <w:p w14:paraId="5FBA8BBE" w14:textId="7D77B05D" w:rsidR="009F7FF2" w:rsidRPr="009B51B2" w:rsidRDefault="00BF52BB">
            <w:pPr>
              <w:spacing w:after="0" w:line="240" w:lineRule="auto"/>
              <w:jc w:val="both"/>
              <w:rPr>
                <w:rFonts w:cs="Times New Roman"/>
                <w:i/>
                <w:color w:val="000000"/>
                <w:sz w:val="20"/>
                <w:szCs w:val="20"/>
                <w:lang w:val="hu-HU"/>
              </w:rPr>
            </w:pPr>
            <w:r w:rsidRPr="009B51B2">
              <w:rPr>
                <w:rFonts w:eastAsia="Times New Roman" w:cs="Times New Roman"/>
                <w:i/>
                <w:iCs/>
                <w:color w:val="000000"/>
                <w:sz w:val="20"/>
                <w:szCs w:val="20"/>
                <w:lang w:val="hu-HU" w:eastAsia="hu-HU"/>
              </w:rPr>
              <w:t xml:space="preserve">Teljes </w:t>
            </w:r>
            <w:r w:rsidR="005E304F">
              <w:rPr>
                <w:rFonts w:eastAsia="Times New Roman" w:cs="Times New Roman"/>
                <w:i/>
                <w:iCs/>
                <w:color w:val="000000"/>
                <w:sz w:val="20"/>
                <w:szCs w:val="20"/>
                <w:lang w:val="hu-HU" w:eastAsia="hu-HU"/>
              </w:rPr>
              <w:t>elszámolható</w:t>
            </w:r>
            <w:r w:rsidRPr="009B51B2">
              <w:rPr>
                <w:rFonts w:eastAsia="Times New Roman" w:cs="Times New Roman"/>
                <w:i/>
                <w:iCs/>
                <w:color w:val="000000"/>
                <w:sz w:val="20"/>
                <w:szCs w:val="20"/>
                <w:lang w:val="hu-HU" w:eastAsia="hu-HU"/>
              </w:rPr>
              <w:t xml:space="preserve"> költség</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tcPr>
          <w:p w14:paraId="128FDAB5" w14:textId="27911F13" w:rsidR="009F7FF2" w:rsidRPr="009B51B2" w:rsidRDefault="00BF52BB">
            <w:pPr>
              <w:spacing w:after="0" w:line="240" w:lineRule="auto"/>
              <w:jc w:val="both"/>
              <w:rPr>
                <w:rFonts w:cs="Times New Roman"/>
                <w:i/>
                <w:color w:val="000000"/>
                <w:sz w:val="20"/>
                <w:szCs w:val="20"/>
                <w:highlight w:val="lightGray"/>
                <w:lang w:val="hu-HU"/>
              </w:rPr>
            </w:pPr>
            <w:r w:rsidRPr="009B51B2">
              <w:rPr>
                <w:rFonts w:cs="Times New Roman"/>
                <w:color w:val="000000"/>
                <w:sz w:val="20"/>
                <w:szCs w:val="20"/>
                <w:lang w:val="hu-HU"/>
              </w:rPr>
              <w:t>35</w:t>
            </w:r>
            <w:r w:rsidR="005E304F">
              <w:rPr>
                <w:rFonts w:cs="Times New Roman"/>
                <w:color w:val="000000"/>
                <w:sz w:val="20"/>
                <w:szCs w:val="20"/>
                <w:lang w:val="hu-HU"/>
              </w:rPr>
              <w:t>.</w:t>
            </w:r>
            <w:r w:rsidRPr="009B51B2">
              <w:rPr>
                <w:rFonts w:cs="Times New Roman"/>
                <w:color w:val="000000"/>
                <w:sz w:val="20"/>
                <w:szCs w:val="20"/>
                <w:lang w:val="hu-HU"/>
              </w:rPr>
              <w:t>016</w:t>
            </w:r>
            <w:r w:rsidR="005E304F">
              <w:rPr>
                <w:rFonts w:cs="Times New Roman"/>
                <w:color w:val="000000"/>
                <w:sz w:val="20"/>
                <w:szCs w:val="20"/>
                <w:lang w:val="hu-HU"/>
              </w:rPr>
              <w:t>.</w:t>
            </w:r>
            <w:r w:rsidRPr="009B51B2">
              <w:rPr>
                <w:rFonts w:cs="Times New Roman"/>
                <w:color w:val="000000"/>
                <w:sz w:val="20"/>
                <w:szCs w:val="20"/>
                <w:lang w:val="hu-HU"/>
              </w:rPr>
              <w:t>820,00</w:t>
            </w:r>
          </w:p>
        </w:tc>
        <w:tc>
          <w:tcPr>
            <w:tcW w:w="1418" w:type="dxa"/>
            <w:vMerge w:val="restart"/>
            <w:tcBorders>
              <w:top w:val="nil"/>
              <w:left w:val="single" w:sz="8" w:space="0" w:color="auto"/>
              <w:bottom w:val="single" w:sz="8" w:space="0" w:color="000000"/>
              <w:right w:val="single" w:sz="8" w:space="0" w:color="auto"/>
            </w:tcBorders>
            <w:shd w:val="clear" w:color="000000" w:fill="FFFFFF"/>
            <w:vAlign w:val="center"/>
          </w:tcPr>
          <w:p w14:paraId="33C60DB3" w14:textId="64FFA0C0" w:rsidR="009F7FF2" w:rsidRPr="009B51B2" w:rsidRDefault="00BF52BB">
            <w:pPr>
              <w:spacing w:after="0" w:line="240" w:lineRule="auto"/>
              <w:jc w:val="both"/>
              <w:rPr>
                <w:rFonts w:cs="Times New Roman"/>
                <w:i/>
                <w:color w:val="000000"/>
                <w:sz w:val="20"/>
                <w:szCs w:val="20"/>
                <w:lang w:val="hu-HU"/>
              </w:rPr>
            </w:pPr>
            <w:r w:rsidRPr="009B51B2">
              <w:rPr>
                <w:rFonts w:cs="Times New Roman"/>
                <w:color w:val="000000"/>
                <w:sz w:val="20"/>
                <w:szCs w:val="20"/>
                <w:lang w:val="hu-HU"/>
              </w:rPr>
              <w:t>32</w:t>
            </w:r>
            <w:r w:rsidR="005E304F">
              <w:rPr>
                <w:rFonts w:cs="Times New Roman"/>
                <w:color w:val="000000"/>
                <w:sz w:val="20"/>
                <w:szCs w:val="20"/>
                <w:lang w:val="hu-HU"/>
              </w:rPr>
              <w:t>.</w:t>
            </w:r>
            <w:r w:rsidRPr="009B51B2">
              <w:rPr>
                <w:rFonts w:cs="Times New Roman"/>
                <w:color w:val="000000"/>
                <w:sz w:val="20"/>
                <w:szCs w:val="20"/>
                <w:lang w:val="hu-HU"/>
              </w:rPr>
              <w:t>726</w:t>
            </w:r>
            <w:r w:rsidR="005E304F">
              <w:rPr>
                <w:rFonts w:cs="Times New Roman"/>
                <w:color w:val="000000"/>
                <w:sz w:val="20"/>
                <w:szCs w:val="20"/>
                <w:lang w:val="hu-HU"/>
              </w:rPr>
              <w:t>.</w:t>
            </w:r>
            <w:r w:rsidRPr="009B51B2">
              <w:rPr>
                <w:rFonts w:cs="Times New Roman"/>
                <w:color w:val="000000"/>
                <w:sz w:val="20"/>
                <w:szCs w:val="20"/>
                <w:lang w:val="hu-HU"/>
              </w:rPr>
              <w:t>000,00</w:t>
            </w:r>
          </w:p>
        </w:tc>
        <w:tc>
          <w:tcPr>
            <w:tcW w:w="1417" w:type="dxa"/>
            <w:vMerge w:val="restart"/>
            <w:tcBorders>
              <w:top w:val="nil"/>
              <w:left w:val="single" w:sz="8" w:space="0" w:color="auto"/>
              <w:bottom w:val="single" w:sz="8" w:space="0" w:color="000000"/>
              <w:right w:val="single" w:sz="8" w:space="0" w:color="auto"/>
            </w:tcBorders>
            <w:shd w:val="clear" w:color="000000" w:fill="FFFFFF"/>
            <w:vAlign w:val="center"/>
          </w:tcPr>
          <w:p w14:paraId="50084B7E" w14:textId="7C07E30F" w:rsidR="009F7FF2" w:rsidRPr="009B51B2" w:rsidRDefault="00BF52BB">
            <w:pPr>
              <w:spacing w:after="0" w:line="240" w:lineRule="auto"/>
              <w:jc w:val="both"/>
              <w:rPr>
                <w:rFonts w:cs="Times New Roman"/>
                <w:i/>
                <w:color w:val="000000"/>
                <w:sz w:val="20"/>
                <w:szCs w:val="20"/>
                <w:lang w:val="hu-HU"/>
              </w:rPr>
            </w:pPr>
            <w:r w:rsidRPr="009B51B2">
              <w:rPr>
                <w:rFonts w:cs="Times New Roman"/>
                <w:color w:val="000000"/>
                <w:sz w:val="20"/>
                <w:szCs w:val="20"/>
                <w:lang w:val="hu-HU"/>
              </w:rPr>
              <w:t>2</w:t>
            </w:r>
            <w:r w:rsidR="005E304F">
              <w:rPr>
                <w:rFonts w:cs="Times New Roman"/>
                <w:color w:val="000000"/>
                <w:sz w:val="20"/>
                <w:szCs w:val="20"/>
                <w:lang w:val="hu-HU"/>
              </w:rPr>
              <w:t>.</w:t>
            </w:r>
            <w:r w:rsidRPr="009B51B2">
              <w:rPr>
                <w:rFonts w:cs="Times New Roman"/>
                <w:color w:val="000000"/>
                <w:sz w:val="20"/>
                <w:szCs w:val="20"/>
                <w:lang w:val="hu-HU"/>
              </w:rPr>
              <w:t>290</w:t>
            </w:r>
            <w:r w:rsidR="005E304F">
              <w:rPr>
                <w:rFonts w:cs="Times New Roman"/>
                <w:color w:val="000000"/>
                <w:sz w:val="20"/>
                <w:szCs w:val="20"/>
                <w:lang w:val="hu-HU"/>
              </w:rPr>
              <w:t>.</w:t>
            </w:r>
            <w:r w:rsidRPr="009B51B2">
              <w:rPr>
                <w:rFonts w:cs="Times New Roman"/>
                <w:color w:val="000000"/>
                <w:sz w:val="20"/>
                <w:szCs w:val="20"/>
                <w:lang w:val="hu-HU"/>
              </w:rPr>
              <w:t>820,00</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tcPr>
          <w:p w14:paraId="6944F4D7" w14:textId="3B7077E4" w:rsidR="009F7FF2" w:rsidRPr="009B51B2" w:rsidRDefault="00BF52BB">
            <w:pPr>
              <w:spacing w:after="0" w:line="240" w:lineRule="auto"/>
              <w:jc w:val="both"/>
              <w:rPr>
                <w:rFonts w:cs="Times New Roman"/>
                <w:i/>
                <w:color w:val="000000"/>
                <w:sz w:val="20"/>
                <w:szCs w:val="20"/>
                <w:lang w:val="hu-HU"/>
              </w:rPr>
            </w:pPr>
            <w:r w:rsidRPr="009B51B2">
              <w:rPr>
                <w:rFonts w:cs="Times New Roman"/>
                <w:color w:val="000000"/>
                <w:sz w:val="20"/>
                <w:szCs w:val="20"/>
                <w:lang w:val="hu-HU"/>
              </w:rPr>
              <w:t>8</w:t>
            </w:r>
            <w:r w:rsidR="005E304F">
              <w:rPr>
                <w:rFonts w:cs="Times New Roman"/>
                <w:color w:val="000000"/>
                <w:sz w:val="20"/>
                <w:szCs w:val="20"/>
                <w:lang w:val="hu-HU"/>
              </w:rPr>
              <w:t>.</w:t>
            </w:r>
            <w:r w:rsidRPr="009B51B2">
              <w:rPr>
                <w:rFonts w:cs="Times New Roman"/>
                <w:color w:val="000000"/>
                <w:sz w:val="20"/>
                <w:szCs w:val="20"/>
                <w:lang w:val="hu-HU"/>
              </w:rPr>
              <w:t>754</w:t>
            </w:r>
            <w:r w:rsidR="005E304F">
              <w:rPr>
                <w:rFonts w:cs="Times New Roman"/>
                <w:color w:val="000000"/>
                <w:sz w:val="20"/>
                <w:szCs w:val="20"/>
                <w:lang w:val="hu-HU"/>
              </w:rPr>
              <w:t>.</w:t>
            </w:r>
            <w:r w:rsidRPr="009B51B2">
              <w:rPr>
                <w:rFonts w:cs="Times New Roman"/>
                <w:color w:val="000000"/>
                <w:sz w:val="20"/>
                <w:szCs w:val="20"/>
                <w:lang w:val="hu-HU"/>
              </w:rPr>
              <w:t>205,00</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tcPr>
          <w:p w14:paraId="1571D4AB" w14:textId="025E5890" w:rsidR="009F7FF2" w:rsidRPr="009B51B2" w:rsidRDefault="00BF52BB">
            <w:pPr>
              <w:spacing w:after="0" w:line="240" w:lineRule="auto"/>
              <w:jc w:val="both"/>
              <w:rPr>
                <w:rFonts w:cs="Times New Roman"/>
                <w:i/>
                <w:color w:val="000000"/>
                <w:sz w:val="20"/>
                <w:szCs w:val="20"/>
                <w:lang w:val="hu-HU"/>
              </w:rPr>
            </w:pPr>
            <w:r w:rsidRPr="009B51B2">
              <w:rPr>
                <w:rFonts w:cs="Times New Roman"/>
                <w:color w:val="000000"/>
                <w:sz w:val="20"/>
                <w:szCs w:val="20"/>
                <w:lang w:val="hu-HU"/>
              </w:rPr>
              <w:t>7</w:t>
            </w:r>
            <w:r w:rsidR="005E304F">
              <w:rPr>
                <w:rFonts w:cs="Times New Roman"/>
                <w:color w:val="000000"/>
                <w:sz w:val="20"/>
                <w:szCs w:val="20"/>
                <w:lang w:val="hu-HU"/>
              </w:rPr>
              <w:t>.</w:t>
            </w:r>
            <w:r w:rsidRPr="009B51B2">
              <w:rPr>
                <w:rFonts w:cs="Times New Roman"/>
                <w:color w:val="000000"/>
                <w:sz w:val="20"/>
                <w:szCs w:val="20"/>
                <w:lang w:val="hu-HU"/>
              </w:rPr>
              <w:t>878</w:t>
            </w:r>
            <w:r w:rsidR="005E304F">
              <w:rPr>
                <w:rFonts w:cs="Times New Roman"/>
                <w:color w:val="000000"/>
                <w:sz w:val="20"/>
                <w:szCs w:val="20"/>
                <w:lang w:val="hu-HU"/>
              </w:rPr>
              <w:t>.</w:t>
            </w:r>
            <w:r w:rsidRPr="009B51B2">
              <w:rPr>
                <w:rFonts w:cs="Times New Roman"/>
                <w:color w:val="000000"/>
                <w:sz w:val="20"/>
                <w:szCs w:val="20"/>
                <w:lang w:val="hu-HU"/>
              </w:rPr>
              <w:t>784,50</w:t>
            </w:r>
          </w:p>
        </w:tc>
        <w:tc>
          <w:tcPr>
            <w:tcW w:w="1275" w:type="dxa"/>
            <w:vMerge w:val="restart"/>
            <w:tcBorders>
              <w:top w:val="nil"/>
              <w:left w:val="single" w:sz="8" w:space="0" w:color="auto"/>
              <w:bottom w:val="single" w:sz="8" w:space="0" w:color="000000"/>
              <w:right w:val="single" w:sz="8" w:space="0" w:color="auto"/>
            </w:tcBorders>
            <w:shd w:val="clear" w:color="auto" w:fill="auto"/>
            <w:vAlign w:val="center"/>
          </w:tcPr>
          <w:p w14:paraId="4AF86190" w14:textId="39FD057F" w:rsidR="009F7FF2" w:rsidRPr="009B51B2" w:rsidRDefault="00BF52BB">
            <w:pPr>
              <w:spacing w:after="0" w:line="240" w:lineRule="auto"/>
              <w:jc w:val="both"/>
              <w:rPr>
                <w:rFonts w:cs="Times New Roman"/>
                <w:i/>
                <w:color w:val="000000"/>
                <w:sz w:val="20"/>
                <w:szCs w:val="20"/>
                <w:lang w:val="hu-HU"/>
              </w:rPr>
            </w:pPr>
            <w:r w:rsidRPr="009B51B2">
              <w:rPr>
                <w:rFonts w:cs="Times New Roman"/>
                <w:color w:val="000000"/>
                <w:sz w:val="20"/>
                <w:szCs w:val="20"/>
                <w:lang w:val="hu-HU"/>
              </w:rPr>
              <w:t>875</w:t>
            </w:r>
            <w:r w:rsidR="005E304F">
              <w:rPr>
                <w:rFonts w:cs="Times New Roman"/>
                <w:color w:val="000000"/>
                <w:sz w:val="20"/>
                <w:szCs w:val="20"/>
                <w:lang w:val="hu-HU"/>
              </w:rPr>
              <w:t>.</w:t>
            </w:r>
            <w:r w:rsidRPr="009B51B2">
              <w:rPr>
                <w:rFonts w:cs="Times New Roman"/>
                <w:color w:val="000000"/>
                <w:sz w:val="20"/>
                <w:szCs w:val="20"/>
                <w:lang w:val="hu-HU"/>
              </w:rPr>
              <w:t>420,50</w:t>
            </w:r>
          </w:p>
        </w:tc>
        <w:tc>
          <w:tcPr>
            <w:tcW w:w="1418" w:type="dxa"/>
            <w:vMerge w:val="restart"/>
            <w:tcBorders>
              <w:top w:val="nil"/>
              <w:left w:val="single" w:sz="8" w:space="0" w:color="auto"/>
              <w:bottom w:val="single" w:sz="8" w:space="0" w:color="000000"/>
              <w:right w:val="single" w:sz="8" w:space="0" w:color="auto"/>
            </w:tcBorders>
            <w:shd w:val="clear" w:color="auto" w:fill="auto"/>
            <w:vAlign w:val="center"/>
          </w:tcPr>
          <w:p w14:paraId="35C3A90E" w14:textId="44DB1763" w:rsidR="009F7FF2" w:rsidRPr="009B51B2" w:rsidRDefault="00BF52BB">
            <w:pPr>
              <w:spacing w:after="0" w:line="240" w:lineRule="auto"/>
              <w:jc w:val="both"/>
              <w:rPr>
                <w:rFonts w:cs="Times New Roman"/>
                <w:i/>
                <w:color w:val="000000"/>
                <w:sz w:val="20"/>
                <w:szCs w:val="20"/>
                <w:lang w:val="hu-HU"/>
              </w:rPr>
            </w:pPr>
            <w:r w:rsidRPr="009B51B2">
              <w:rPr>
                <w:rFonts w:cs="Times New Roman"/>
                <w:color w:val="000000"/>
                <w:sz w:val="20"/>
                <w:szCs w:val="20"/>
                <w:lang w:val="hu-HU"/>
              </w:rPr>
              <w:t>43</w:t>
            </w:r>
            <w:r w:rsidR="005E304F">
              <w:rPr>
                <w:rFonts w:cs="Times New Roman"/>
                <w:color w:val="000000"/>
                <w:sz w:val="20"/>
                <w:szCs w:val="20"/>
                <w:lang w:val="hu-HU"/>
              </w:rPr>
              <w:t>.</w:t>
            </w:r>
            <w:r w:rsidRPr="009B51B2">
              <w:rPr>
                <w:rFonts w:cs="Times New Roman"/>
                <w:color w:val="000000"/>
                <w:sz w:val="20"/>
                <w:szCs w:val="20"/>
                <w:lang w:val="hu-HU"/>
              </w:rPr>
              <w:t>771</w:t>
            </w:r>
            <w:r w:rsidR="005E304F">
              <w:rPr>
                <w:rFonts w:cs="Times New Roman"/>
                <w:color w:val="000000"/>
                <w:sz w:val="20"/>
                <w:szCs w:val="20"/>
                <w:lang w:val="hu-HU"/>
              </w:rPr>
              <w:t>.</w:t>
            </w:r>
            <w:r w:rsidRPr="009B51B2">
              <w:rPr>
                <w:rFonts w:cs="Times New Roman"/>
                <w:color w:val="000000"/>
                <w:sz w:val="20"/>
                <w:szCs w:val="20"/>
                <w:lang w:val="hu-HU"/>
              </w:rPr>
              <w:t>025,00</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2E394C76" w14:textId="77777777" w:rsidR="009F7FF2" w:rsidRPr="009B51B2" w:rsidRDefault="00BF52BB">
            <w:pPr>
              <w:spacing w:after="0" w:line="240" w:lineRule="auto"/>
              <w:jc w:val="center"/>
              <w:rPr>
                <w:rFonts w:eastAsia="Times New Roman" w:cs="Times New Roman"/>
                <w:i/>
                <w:iCs/>
                <w:color w:val="000000"/>
                <w:sz w:val="20"/>
                <w:szCs w:val="20"/>
                <w:lang w:val="hu-HU" w:eastAsia="hu-HU"/>
              </w:rPr>
            </w:pPr>
            <w:r w:rsidRPr="009B51B2">
              <w:rPr>
                <w:rFonts w:eastAsia="Times New Roman" w:cs="Times New Roman"/>
                <w:i/>
                <w:iCs/>
                <w:color w:val="000000"/>
                <w:sz w:val="20"/>
                <w:szCs w:val="20"/>
                <w:lang w:val="hu-HU" w:eastAsia="hu-HU"/>
              </w:rPr>
              <w:t>80%</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tcPr>
          <w:p w14:paraId="6737248E" w14:textId="4B670A48" w:rsidR="009F7FF2" w:rsidRPr="009B51B2" w:rsidRDefault="00BF52BB">
            <w:pPr>
              <w:spacing w:after="0" w:line="240" w:lineRule="auto"/>
              <w:jc w:val="center"/>
              <w:rPr>
                <w:rFonts w:eastAsia="Times New Roman" w:cs="Times New Roman"/>
                <w:i/>
                <w:iCs/>
                <w:color w:val="000000"/>
                <w:sz w:val="20"/>
                <w:szCs w:val="20"/>
                <w:lang w:val="hu-HU" w:eastAsia="hu-HU"/>
              </w:rPr>
            </w:pPr>
            <w:proofErr w:type="spellStart"/>
            <w:r w:rsidRPr="009B51B2">
              <w:rPr>
                <w:rFonts w:eastAsia="Times New Roman" w:cs="Times New Roman"/>
                <w:i/>
                <w:iCs/>
                <w:color w:val="000000"/>
                <w:sz w:val="20"/>
                <w:szCs w:val="20"/>
                <w:lang w:val="hu-HU" w:eastAsia="hu-HU"/>
              </w:rPr>
              <w:t>N.</w:t>
            </w:r>
            <w:r w:rsidR="00F66ACD">
              <w:rPr>
                <w:rFonts w:eastAsia="Times New Roman" w:cs="Times New Roman"/>
                <w:i/>
                <w:iCs/>
                <w:color w:val="000000"/>
                <w:sz w:val="20"/>
                <w:szCs w:val="20"/>
                <w:lang w:val="hu-HU" w:eastAsia="hu-HU"/>
              </w:rPr>
              <w:t>r</w:t>
            </w:r>
            <w:proofErr w:type="spellEnd"/>
            <w:r w:rsidRPr="009B51B2">
              <w:rPr>
                <w:rFonts w:eastAsia="Times New Roman" w:cs="Times New Roman"/>
                <w:i/>
                <w:iCs/>
                <w:color w:val="000000"/>
                <w:sz w:val="20"/>
                <w:szCs w:val="20"/>
                <w:lang w:val="hu-HU" w:eastAsia="hu-HU"/>
              </w:rPr>
              <w:t>.</w:t>
            </w:r>
          </w:p>
        </w:tc>
      </w:tr>
      <w:tr w:rsidR="00235977" w:rsidRPr="009B51B2" w14:paraId="6DCDC62A" w14:textId="77777777" w:rsidTr="007B76F3">
        <w:trPr>
          <w:trHeight w:val="810"/>
        </w:trPr>
        <w:tc>
          <w:tcPr>
            <w:tcW w:w="983" w:type="dxa"/>
            <w:vMerge/>
            <w:tcBorders>
              <w:top w:val="nil"/>
              <w:left w:val="single" w:sz="8" w:space="0" w:color="auto"/>
              <w:bottom w:val="single" w:sz="8" w:space="0" w:color="000000"/>
              <w:right w:val="single" w:sz="8" w:space="0" w:color="auto"/>
            </w:tcBorders>
            <w:vAlign w:val="center"/>
            <w:hideMark/>
          </w:tcPr>
          <w:p w14:paraId="25B82C35" w14:textId="77777777" w:rsidR="00235977" w:rsidRPr="009B51B2" w:rsidRDefault="00235977" w:rsidP="00235977">
            <w:pPr>
              <w:spacing w:after="0" w:line="240" w:lineRule="auto"/>
              <w:jc w:val="both"/>
              <w:rPr>
                <w:rFonts w:cs="Times New Roman"/>
                <w:i/>
                <w:color w:val="000000"/>
                <w:sz w:val="20"/>
                <w:szCs w:val="20"/>
                <w:lang w:val="hu-HU"/>
              </w:rPr>
            </w:pPr>
          </w:p>
        </w:tc>
        <w:tc>
          <w:tcPr>
            <w:tcW w:w="992" w:type="dxa"/>
            <w:tcBorders>
              <w:top w:val="nil"/>
              <w:left w:val="nil"/>
              <w:bottom w:val="nil"/>
              <w:right w:val="nil"/>
            </w:tcBorders>
            <w:shd w:val="clear" w:color="auto" w:fill="auto"/>
            <w:noWrap/>
            <w:vAlign w:val="center"/>
            <w:hideMark/>
          </w:tcPr>
          <w:p w14:paraId="2584BABB" w14:textId="77777777" w:rsidR="00235977" w:rsidRPr="009B51B2" w:rsidRDefault="00235977" w:rsidP="00235977">
            <w:pPr>
              <w:spacing w:after="0" w:line="240" w:lineRule="auto"/>
              <w:jc w:val="both"/>
              <w:rPr>
                <w:rFonts w:cs="Times New Roman"/>
                <w:i/>
                <w:color w:val="000000"/>
                <w:sz w:val="20"/>
                <w:szCs w:val="20"/>
                <w:lang w:val="hu-HU"/>
              </w:rPr>
            </w:pPr>
          </w:p>
        </w:tc>
        <w:tc>
          <w:tcPr>
            <w:tcW w:w="1051" w:type="dxa"/>
            <w:vMerge/>
            <w:tcBorders>
              <w:top w:val="nil"/>
              <w:left w:val="single" w:sz="8" w:space="0" w:color="auto"/>
              <w:bottom w:val="single" w:sz="8" w:space="0" w:color="000000"/>
              <w:right w:val="single" w:sz="8" w:space="0" w:color="auto"/>
            </w:tcBorders>
            <w:vAlign w:val="center"/>
            <w:hideMark/>
          </w:tcPr>
          <w:p w14:paraId="6FFC6ABA" w14:textId="77777777" w:rsidR="00235977" w:rsidRPr="009B51B2" w:rsidRDefault="00235977" w:rsidP="00235977">
            <w:pPr>
              <w:spacing w:after="0" w:line="240" w:lineRule="auto"/>
              <w:jc w:val="both"/>
              <w:rPr>
                <w:rFonts w:cs="Times New Roman"/>
                <w:i/>
                <w:color w:val="000000"/>
                <w:sz w:val="20"/>
                <w:szCs w:val="20"/>
                <w:lang w:val="hu-HU"/>
              </w:rPr>
            </w:pPr>
          </w:p>
        </w:tc>
        <w:tc>
          <w:tcPr>
            <w:tcW w:w="1075" w:type="dxa"/>
            <w:vMerge/>
            <w:tcBorders>
              <w:top w:val="nil"/>
              <w:left w:val="single" w:sz="8" w:space="0" w:color="auto"/>
              <w:bottom w:val="single" w:sz="8" w:space="0" w:color="000000"/>
              <w:right w:val="single" w:sz="8" w:space="0" w:color="auto"/>
            </w:tcBorders>
            <w:vAlign w:val="center"/>
            <w:hideMark/>
          </w:tcPr>
          <w:p w14:paraId="419756C2" w14:textId="77777777" w:rsidR="00235977" w:rsidRPr="009B51B2" w:rsidRDefault="00235977" w:rsidP="00235977">
            <w:pPr>
              <w:spacing w:after="0" w:line="240" w:lineRule="auto"/>
              <w:jc w:val="both"/>
              <w:rPr>
                <w:rFonts w:cs="Times New Roman"/>
                <w:i/>
                <w:color w:val="000000"/>
                <w:sz w:val="20"/>
                <w:szCs w:val="20"/>
                <w:lang w:val="hu-HU"/>
              </w:rPr>
            </w:pPr>
          </w:p>
        </w:tc>
        <w:tc>
          <w:tcPr>
            <w:tcW w:w="1418" w:type="dxa"/>
            <w:vMerge/>
            <w:tcBorders>
              <w:top w:val="nil"/>
              <w:left w:val="single" w:sz="8" w:space="0" w:color="auto"/>
              <w:bottom w:val="single" w:sz="8" w:space="0" w:color="000000"/>
              <w:right w:val="single" w:sz="8" w:space="0" w:color="auto"/>
            </w:tcBorders>
            <w:vAlign w:val="center"/>
          </w:tcPr>
          <w:p w14:paraId="65E82D9C" w14:textId="77777777" w:rsidR="00235977" w:rsidRPr="009B51B2" w:rsidRDefault="00235977" w:rsidP="00235977">
            <w:pPr>
              <w:spacing w:after="0" w:line="240" w:lineRule="auto"/>
              <w:jc w:val="both"/>
              <w:rPr>
                <w:rFonts w:cs="Times New Roman"/>
                <w:i/>
                <w:color w:val="000000"/>
                <w:sz w:val="20"/>
                <w:szCs w:val="20"/>
                <w:lang w:val="hu-HU"/>
              </w:rPr>
            </w:pPr>
          </w:p>
        </w:tc>
        <w:tc>
          <w:tcPr>
            <w:tcW w:w="1418" w:type="dxa"/>
            <w:vMerge/>
            <w:tcBorders>
              <w:top w:val="nil"/>
              <w:left w:val="single" w:sz="8" w:space="0" w:color="auto"/>
              <w:bottom w:val="single" w:sz="8" w:space="0" w:color="000000"/>
              <w:right w:val="single" w:sz="8" w:space="0" w:color="auto"/>
            </w:tcBorders>
            <w:vAlign w:val="center"/>
          </w:tcPr>
          <w:p w14:paraId="172AB169" w14:textId="77777777" w:rsidR="00235977" w:rsidRPr="009B51B2" w:rsidRDefault="00235977" w:rsidP="00235977">
            <w:pPr>
              <w:spacing w:after="0" w:line="240" w:lineRule="auto"/>
              <w:jc w:val="both"/>
              <w:rPr>
                <w:rFonts w:cs="Times New Roman"/>
                <w:i/>
                <w:color w:val="000000"/>
                <w:sz w:val="20"/>
                <w:szCs w:val="20"/>
                <w:lang w:val="hu-HU"/>
              </w:rPr>
            </w:pPr>
          </w:p>
        </w:tc>
        <w:tc>
          <w:tcPr>
            <w:tcW w:w="1417" w:type="dxa"/>
            <w:vMerge/>
            <w:tcBorders>
              <w:top w:val="nil"/>
              <w:left w:val="single" w:sz="8" w:space="0" w:color="auto"/>
              <w:bottom w:val="single" w:sz="8" w:space="0" w:color="000000"/>
              <w:right w:val="single" w:sz="8" w:space="0" w:color="auto"/>
            </w:tcBorders>
            <w:vAlign w:val="center"/>
          </w:tcPr>
          <w:p w14:paraId="5BE4C6A9" w14:textId="77777777" w:rsidR="00235977" w:rsidRPr="009B51B2" w:rsidRDefault="00235977" w:rsidP="00235977">
            <w:pPr>
              <w:spacing w:after="0" w:line="240" w:lineRule="auto"/>
              <w:jc w:val="both"/>
              <w:rPr>
                <w:rFonts w:cs="Times New Roman"/>
                <w:i/>
                <w:color w:val="000000"/>
                <w:sz w:val="20"/>
                <w:szCs w:val="20"/>
                <w:lang w:val="hu-HU"/>
              </w:rPr>
            </w:pPr>
          </w:p>
        </w:tc>
        <w:tc>
          <w:tcPr>
            <w:tcW w:w="1418" w:type="dxa"/>
            <w:vMerge/>
            <w:tcBorders>
              <w:top w:val="nil"/>
              <w:left w:val="single" w:sz="8" w:space="0" w:color="auto"/>
              <w:bottom w:val="single" w:sz="8" w:space="0" w:color="000000"/>
              <w:right w:val="single" w:sz="8" w:space="0" w:color="auto"/>
            </w:tcBorders>
            <w:vAlign w:val="center"/>
          </w:tcPr>
          <w:p w14:paraId="72A6201A" w14:textId="77777777" w:rsidR="00235977" w:rsidRPr="009B51B2" w:rsidRDefault="00235977" w:rsidP="00235977">
            <w:pPr>
              <w:spacing w:after="0" w:line="240" w:lineRule="auto"/>
              <w:jc w:val="both"/>
              <w:rPr>
                <w:rFonts w:cs="Times New Roman"/>
                <w:i/>
                <w:color w:val="000000"/>
                <w:sz w:val="20"/>
                <w:szCs w:val="20"/>
                <w:lang w:val="hu-HU"/>
              </w:rPr>
            </w:pPr>
          </w:p>
        </w:tc>
        <w:tc>
          <w:tcPr>
            <w:tcW w:w="1418" w:type="dxa"/>
            <w:vMerge/>
            <w:tcBorders>
              <w:top w:val="nil"/>
              <w:left w:val="single" w:sz="8" w:space="0" w:color="auto"/>
              <w:bottom w:val="single" w:sz="8" w:space="0" w:color="000000"/>
              <w:right w:val="single" w:sz="8" w:space="0" w:color="auto"/>
            </w:tcBorders>
            <w:vAlign w:val="center"/>
          </w:tcPr>
          <w:p w14:paraId="6A2A760F" w14:textId="77777777" w:rsidR="00235977" w:rsidRPr="009B51B2" w:rsidRDefault="00235977" w:rsidP="00235977">
            <w:pPr>
              <w:spacing w:after="0" w:line="240" w:lineRule="auto"/>
              <w:jc w:val="both"/>
              <w:rPr>
                <w:rFonts w:cs="Times New Roman"/>
                <w:i/>
                <w:color w:val="000000"/>
                <w:sz w:val="20"/>
                <w:szCs w:val="20"/>
                <w:lang w:val="hu-HU"/>
              </w:rPr>
            </w:pPr>
          </w:p>
        </w:tc>
        <w:tc>
          <w:tcPr>
            <w:tcW w:w="1275" w:type="dxa"/>
            <w:vMerge/>
            <w:tcBorders>
              <w:top w:val="nil"/>
              <w:left w:val="single" w:sz="8" w:space="0" w:color="auto"/>
              <w:bottom w:val="single" w:sz="8" w:space="0" w:color="000000"/>
              <w:right w:val="single" w:sz="8" w:space="0" w:color="auto"/>
            </w:tcBorders>
            <w:vAlign w:val="center"/>
          </w:tcPr>
          <w:p w14:paraId="7A001DF3" w14:textId="77777777" w:rsidR="00235977" w:rsidRPr="009B51B2" w:rsidRDefault="00235977" w:rsidP="00235977">
            <w:pPr>
              <w:spacing w:after="0" w:line="240" w:lineRule="auto"/>
              <w:jc w:val="both"/>
              <w:rPr>
                <w:rFonts w:cs="Times New Roman"/>
                <w:i/>
                <w:color w:val="000000"/>
                <w:sz w:val="20"/>
                <w:szCs w:val="20"/>
                <w:lang w:val="hu-HU"/>
              </w:rPr>
            </w:pPr>
          </w:p>
        </w:tc>
        <w:tc>
          <w:tcPr>
            <w:tcW w:w="1418" w:type="dxa"/>
            <w:vMerge/>
            <w:tcBorders>
              <w:top w:val="nil"/>
              <w:left w:val="single" w:sz="8" w:space="0" w:color="auto"/>
              <w:bottom w:val="single" w:sz="8" w:space="0" w:color="000000"/>
              <w:right w:val="single" w:sz="8" w:space="0" w:color="auto"/>
            </w:tcBorders>
            <w:vAlign w:val="center"/>
          </w:tcPr>
          <w:p w14:paraId="7189E0D2" w14:textId="77777777" w:rsidR="00235977" w:rsidRPr="009B51B2" w:rsidRDefault="00235977" w:rsidP="00235977">
            <w:pPr>
              <w:spacing w:after="0" w:line="240" w:lineRule="auto"/>
              <w:jc w:val="both"/>
              <w:rPr>
                <w:rFonts w:cs="Times New Roman"/>
                <w:i/>
                <w:color w:val="000000"/>
                <w:sz w:val="20"/>
                <w:szCs w:val="20"/>
                <w:lang w:val="hu-HU"/>
              </w:rPr>
            </w:pPr>
          </w:p>
        </w:tc>
        <w:tc>
          <w:tcPr>
            <w:tcW w:w="708" w:type="dxa"/>
            <w:vMerge/>
            <w:tcBorders>
              <w:top w:val="nil"/>
              <w:left w:val="single" w:sz="8" w:space="0" w:color="auto"/>
              <w:bottom w:val="single" w:sz="8" w:space="0" w:color="000000"/>
              <w:right w:val="single" w:sz="8" w:space="0" w:color="auto"/>
            </w:tcBorders>
            <w:vAlign w:val="center"/>
          </w:tcPr>
          <w:p w14:paraId="5182C7B5" w14:textId="77777777" w:rsidR="00235977" w:rsidRPr="009B51B2" w:rsidRDefault="00235977" w:rsidP="00235977">
            <w:pPr>
              <w:spacing w:after="0" w:line="240" w:lineRule="auto"/>
              <w:jc w:val="both"/>
              <w:rPr>
                <w:rFonts w:eastAsia="Times New Roman" w:cs="Times New Roman"/>
                <w:i/>
                <w:iCs/>
                <w:color w:val="000000"/>
                <w:sz w:val="20"/>
                <w:szCs w:val="20"/>
                <w:lang w:val="hu-HU" w:eastAsia="hu-HU"/>
              </w:rPr>
            </w:pPr>
          </w:p>
        </w:tc>
        <w:tc>
          <w:tcPr>
            <w:tcW w:w="850" w:type="dxa"/>
            <w:vMerge/>
            <w:tcBorders>
              <w:top w:val="nil"/>
              <w:left w:val="single" w:sz="8" w:space="0" w:color="auto"/>
              <w:bottom w:val="single" w:sz="8" w:space="0" w:color="000000"/>
              <w:right w:val="single" w:sz="8" w:space="0" w:color="auto"/>
            </w:tcBorders>
            <w:vAlign w:val="center"/>
          </w:tcPr>
          <w:p w14:paraId="2134487E" w14:textId="77777777" w:rsidR="00235977" w:rsidRPr="009B51B2" w:rsidRDefault="00235977" w:rsidP="00235977">
            <w:pPr>
              <w:spacing w:after="0" w:line="240" w:lineRule="auto"/>
              <w:jc w:val="center"/>
              <w:rPr>
                <w:rFonts w:eastAsia="Times New Roman" w:cs="Times New Roman"/>
                <w:i/>
                <w:iCs/>
                <w:color w:val="000000"/>
                <w:sz w:val="20"/>
                <w:szCs w:val="20"/>
                <w:lang w:val="hu-HU" w:eastAsia="hu-HU"/>
              </w:rPr>
            </w:pPr>
          </w:p>
        </w:tc>
      </w:tr>
      <w:tr w:rsidR="00235977" w:rsidRPr="009B51B2" w14:paraId="77EF3103" w14:textId="77777777" w:rsidTr="007B76F3">
        <w:trPr>
          <w:trHeight w:val="630"/>
        </w:trPr>
        <w:tc>
          <w:tcPr>
            <w:tcW w:w="983" w:type="dxa"/>
            <w:tcBorders>
              <w:top w:val="nil"/>
              <w:left w:val="single" w:sz="8" w:space="0" w:color="auto"/>
              <w:bottom w:val="nil"/>
              <w:right w:val="single" w:sz="8" w:space="0" w:color="auto"/>
            </w:tcBorders>
            <w:shd w:val="clear" w:color="auto" w:fill="auto"/>
            <w:vAlign w:val="center"/>
            <w:hideMark/>
          </w:tcPr>
          <w:p w14:paraId="0A382289" w14:textId="1558C0B7" w:rsidR="009F7FF2" w:rsidRPr="009B51B2" w:rsidRDefault="00BF52BB">
            <w:pPr>
              <w:spacing w:after="0" w:line="240" w:lineRule="auto"/>
              <w:jc w:val="both"/>
              <w:rPr>
                <w:rFonts w:cs="Times New Roman"/>
                <w:i/>
                <w:color w:val="000000"/>
                <w:sz w:val="20"/>
                <w:szCs w:val="20"/>
                <w:lang w:val="hu-HU"/>
              </w:rPr>
            </w:pPr>
            <w:r w:rsidRPr="009B51B2">
              <w:rPr>
                <w:rFonts w:eastAsia="Times New Roman" w:cs="Times New Roman"/>
                <w:i/>
                <w:iCs/>
                <w:color w:val="000000"/>
                <w:sz w:val="20"/>
                <w:szCs w:val="20"/>
                <w:lang w:val="hu-HU" w:eastAsia="hu-HU"/>
              </w:rPr>
              <w:t xml:space="preserve">ISO1 </w:t>
            </w:r>
            <w:r w:rsidR="00F66ACD">
              <w:rPr>
                <w:rFonts w:eastAsia="Times New Roman" w:cs="Times New Roman"/>
                <w:i/>
                <w:iCs/>
                <w:color w:val="000000"/>
                <w:sz w:val="20"/>
                <w:szCs w:val="20"/>
                <w:lang w:val="hu-HU" w:eastAsia="hu-HU"/>
              </w:rPr>
              <w:t>„</w:t>
            </w:r>
            <w:r w:rsidRPr="009B51B2">
              <w:rPr>
                <w:rFonts w:eastAsia="Times New Roman" w:cs="Times New Roman"/>
                <w:i/>
                <w:iCs/>
                <w:color w:val="000000"/>
                <w:sz w:val="20"/>
                <w:szCs w:val="20"/>
                <w:lang w:val="hu-HU" w:eastAsia="hu-HU"/>
              </w:rPr>
              <w:t>A jobb együttműködés irányítása</w:t>
            </w:r>
            <w:r w:rsidR="00F66ACD">
              <w:rPr>
                <w:rFonts w:eastAsia="Times New Roman" w:cs="Times New Roman"/>
                <w:i/>
                <w:iCs/>
                <w:color w:val="000000"/>
                <w:sz w:val="20"/>
                <w:szCs w:val="20"/>
                <w:lang w:val="hu-HU" w:eastAsia="hu-HU"/>
              </w:rPr>
              <w:t>”</w:t>
            </w:r>
          </w:p>
        </w:tc>
        <w:tc>
          <w:tcPr>
            <w:tcW w:w="992" w:type="dxa"/>
            <w:tcBorders>
              <w:top w:val="nil"/>
              <w:left w:val="nil"/>
              <w:bottom w:val="nil"/>
              <w:right w:val="single" w:sz="8" w:space="0" w:color="auto"/>
            </w:tcBorders>
            <w:shd w:val="clear" w:color="auto" w:fill="auto"/>
            <w:vAlign w:val="center"/>
            <w:hideMark/>
          </w:tcPr>
          <w:p w14:paraId="26919D31" w14:textId="404C6CD4" w:rsidR="009F7FF2" w:rsidRPr="009B51B2" w:rsidRDefault="00F66ACD">
            <w:pPr>
              <w:spacing w:after="0" w:line="240" w:lineRule="auto"/>
              <w:jc w:val="both"/>
              <w:rPr>
                <w:rFonts w:cs="Times New Roman"/>
                <w:b/>
                <w:i/>
                <w:color w:val="000000"/>
                <w:sz w:val="20"/>
                <w:szCs w:val="20"/>
                <w:lang w:val="hu-HU"/>
              </w:rPr>
            </w:pPr>
            <w:r>
              <w:rPr>
                <w:rFonts w:eastAsia="Times New Roman" w:cs="Times New Roman"/>
                <w:b/>
                <w:bCs/>
                <w:i/>
                <w:iCs/>
                <w:color w:val="000000"/>
                <w:sz w:val="20"/>
                <w:szCs w:val="20"/>
                <w:lang w:val="hu-HU" w:eastAsia="hu-HU"/>
              </w:rPr>
              <w:t xml:space="preserve">4. </w:t>
            </w:r>
            <w:r w:rsidR="00BF52BB" w:rsidRPr="009B51B2">
              <w:rPr>
                <w:rFonts w:eastAsia="Times New Roman" w:cs="Times New Roman"/>
                <w:b/>
                <w:bCs/>
                <w:i/>
                <w:iCs/>
                <w:color w:val="000000"/>
                <w:sz w:val="20"/>
                <w:szCs w:val="20"/>
                <w:lang w:val="hu-HU" w:eastAsia="hu-HU"/>
              </w:rPr>
              <w:t>prioritás Együttműködő határ menti régió</w:t>
            </w:r>
          </w:p>
        </w:tc>
        <w:tc>
          <w:tcPr>
            <w:tcW w:w="1051" w:type="dxa"/>
            <w:tcBorders>
              <w:top w:val="nil"/>
              <w:left w:val="single" w:sz="8" w:space="0" w:color="auto"/>
              <w:bottom w:val="single" w:sz="8" w:space="0" w:color="000000"/>
              <w:right w:val="single" w:sz="8" w:space="0" w:color="auto"/>
            </w:tcBorders>
            <w:shd w:val="clear" w:color="auto" w:fill="auto"/>
            <w:vAlign w:val="center"/>
            <w:hideMark/>
          </w:tcPr>
          <w:p w14:paraId="3B4815DA" w14:textId="77777777" w:rsidR="009F7FF2" w:rsidRPr="009B51B2" w:rsidRDefault="00BF52BB">
            <w:pPr>
              <w:spacing w:after="0" w:line="240" w:lineRule="auto"/>
              <w:jc w:val="both"/>
              <w:rPr>
                <w:rFonts w:cs="Times New Roman"/>
                <w:i/>
                <w:color w:val="000000"/>
                <w:sz w:val="20"/>
                <w:szCs w:val="20"/>
                <w:lang w:val="hu-HU"/>
              </w:rPr>
            </w:pPr>
            <w:r w:rsidRPr="009B51B2">
              <w:rPr>
                <w:rFonts w:cs="Times New Roman"/>
                <w:i/>
                <w:color w:val="000000"/>
                <w:sz w:val="20"/>
                <w:szCs w:val="20"/>
                <w:lang w:val="hu-HU"/>
              </w:rPr>
              <w:t>ERFA</w:t>
            </w:r>
          </w:p>
        </w:tc>
        <w:tc>
          <w:tcPr>
            <w:tcW w:w="1075" w:type="dxa"/>
            <w:tcBorders>
              <w:top w:val="nil"/>
              <w:left w:val="single" w:sz="8" w:space="0" w:color="auto"/>
              <w:bottom w:val="single" w:sz="8" w:space="0" w:color="000000"/>
              <w:right w:val="single" w:sz="8" w:space="0" w:color="auto"/>
            </w:tcBorders>
            <w:shd w:val="clear" w:color="auto" w:fill="auto"/>
            <w:vAlign w:val="center"/>
            <w:hideMark/>
          </w:tcPr>
          <w:p w14:paraId="577B16BF" w14:textId="12B782F0" w:rsidR="009F7FF2" w:rsidRPr="009B51B2" w:rsidRDefault="00BF52BB">
            <w:pPr>
              <w:spacing w:after="0" w:line="240" w:lineRule="auto"/>
              <w:jc w:val="both"/>
              <w:rPr>
                <w:rFonts w:cs="Times New Roman"/>
                <w:i/>
                <w:color w:val="000000"/>
                <w:sz w:val="20"/>
                <w:szCs w:val="20"/>
                <w:lang w:val="hu-HU"/>
              </w:rPr>
            </w:pPr>
            <w:r w:rsidRPr="009B51B2">
              <w:rPr>
                <w:rFonts w:eastAsia="Times New Roman" w:cs="Times New Roman"/>
                <w:i/>
                <w:iCs/>
                <w:color w:val="000000"/>
                <w:sz w:val="20"/>
                <w:szCs w:val="20"/>
                <w:lang w:val="hu-HU" w:eastAsia="hu-HU"/>
              </w:rPr>
              <w:t xml:space="preserve">Teljes </w:t>
            </w:r>
            <w:r w:rsidR="00F66ACD">
              <w:rPr>
                <w:rFonts w:eastAsia="Times New Roman" w:cs="Times New Roman"/>
                <w:i/>
                <w:iCs/>
                <w:color w:val="000000"/>
                <w:sz w:val="20"/>
                <w:szCs w:val="20"/>
                <w:lang w:val="hu-HU" w:eastAsia="hu-HU"/>
              </w:rPr>
              <w:t>elszámolható</w:t>
            </w:r>
            <w:r w:rsidRPr="009B51B2">
              <w:rPr>
                <w:rFonts w:eastAsia="Times New Roman" w:cs="Times New Roman"/>
                <w:i/>
                <w:iCs/>
                <w:color w:val="000000"/>
                <w:sz w:val="20"/>
                <w:szCs w:val="20"/>
                <w:lang w:val="hu-HU" w:eastAsia="hu-HU"/>
              </w:rPr>
              <w:t xml:space="preserve"> költség</w:t>
            </w:r>
          </w:p>
        </w:tc>
        <w:tc>
          <w:tcPr>
            <w:tcW w:w="1418" w:type="dxa"/>
            <w:tcBorders>
              <w:top w:val="nil"/>
              <w:left w:val="single" w:sz="8" w:space="0" w:color="auto"/>
              <w:bottom w:val="single" w:sz="8" w:space="0" w:color="000000"/>
              <w:right w:val="single" w:sz="8" w:space="0" w:color="auto"/>
            </w:tcBorders>
            <w:shd w:val="clear" w:color="auto" w:fill="auto"/>
            <w:vAlign w:val="center"/>
          </w:tcPr>
          <w:p w14:paraId="28249353" w14:textId="215C76C6" w:rsidR="009F7FF2" w:rsidRPr="009B51B2" w:rsidRDefault="00BF52BB">
            <w:pPr>
              <w:spacing w:after="0" w:line="240" w:lineRule="auto"/>
              <w:jc w:val="both"/>
              <w:rPr>
                <w:rFonts w:cs="Times New Roman"/>
                <w:i/>
                <w:color w:val="000000"/>
                <w:sz w:val="20"/>
                <w:szCs w:val="20"/>
                <w:lang w:val="hu-HU"/>
              </w:rPr>
            </w:pPr>
            <w:r w:rsidRPr="009B51B2">
              <w:rPr>
                <w:rFonts w:cs="Times New Roman"/>
                <w:color w:val="000000"/>
                <w:sz w:val="20"/>
                <w:szCs w:val="20"/>
                <w:lang w:val="hu-HU"/>
              </w:rPr>
              <w:t>5</w:t>
            </w:r>
            <w:r w:rsidR="00F66ACD">
              <w:rPr>
                <w:rFonts w:cs="Times New Roman"/>
                <w:color w:val="000000"/>
                <w:sz w:val="20"/>
                <w:szCs w:val="20"/>
                <w:lang w:val="hu-HU"/>
              </w:rPr>
              <w:t>.</w:t>
            </w:r>
            <w:r w:rsidRPr="009B51B2">
              <w:rPr>
                <w:rFonts w:cs="Times New Roman"/>
                <w:color w:val="000000"/>
                <w:sz w:val="20"/>
                <w:szCs w:val="20"/>
                <w:lang w:val="hu-HU"/>
              </w:rPr>
              <w:t>601</w:t>
            </w:r>
            <w:r w:rsidR="00F66ACD">
              <w:rPr>
                <w:rFonts w:cs="Times New Roman"/>
                <w:color w:val="000000"/>
                <w:sz w:val="20"/>
                <w:szCs w:val="20"/>
                <w:lang w:val="hu-HU"/>
              </w:rPr>
              <w:t>.</w:t>
            </w:r>
            <w:r w:rsidRPr="009B51B2">
              <w:rPr>
                <w:rFonts w:cs="Times New Roman"/>
                <w:color w:val="000000"/>
                <w:sz w:val="20"/>
                <w:szCs w:val="20"/>
                <w:lang w:val="hu-HU"/>
              </w:rPr>
              <w:t>840,00</w:t>
            </w:r>
          </w:p>
        </w:tc>
        <w:tc>
          <w:tcPr>
            <w:tcW w:w="1418" w:type="dxa"/>
            <w:tcBorders>
              <w:top w:val="nil"/>
              <w:left w:val="single" w:sz="8" w:space="0" w:color="auto"/>
              <w:bottom w:val="single" w:sz="8" w:space="0" w:color="000000"/>
              <w:right w:val="single" w:sz="8" w:space="0" w:color="auto"/>
            </w:tcBorders>
            <w:shd w:val="clear" w:color="000000" w:fill="FFFFFF"/>
            <w:vAlign w:val="center"/>
          </w:tcPr>
          <w:p w14:paraId="1E34AD3F" w14:textId="07DE1AC4" w:rsidR="009F7FF2" w:rsidRPr="009B51B2" w:rsidRDefault="00BF52BB">
            <w:pPr>
              <w:spacing w:after="0" w:line="240" w:lineRule="auto"/>
              <w:jc w:val="both"/>
              <w:rPr>
                <w:rFonts w:cs="Times New Roman"/>
                <w:i/>
                <w:color w:val="000000"/>
                <w:sz w:val="20"/>
                <w:szCs w:val="20"/>
                <w:lang w:val="hu-HU"/>
              </w:rPr>
            </w:pPr>
            <w:r w:rsidRPr="009B51B2">
              <w:rPr>
                <w:rFonts w:cs="Times New Roman"/>
                <w:color w:val="000000"/>
                <w:sz w:val="20"/>
                <w:szCs w:val="20"/>
                <w:lang w:val="hu-HU"/>
              </w:rPr>
              <w:t>5</w:t>
            </w:r>
            <w:r w:rsidR="00F66ACD">
              <w:rPr>
                <w:rFonts w:cs="Times New Roman"/>
                <w:color w:val="000000"/>
                <w:sz w:val="20"/>
                <w:szCs w:val="20"/>
                <w:lang w:val="hu-HU"/>
              </w:rPr>
              <w:t>.</w:t>
            </w:r>
            <w:r w:rsidRPr="009B51B2">
              <w:rPr>
                <w:rFonts w:cs="Times New Roman"/>
                <w:color w:val="000000"/>
                <w:sz w:val="20"/>
                <w:szCs w:val="20"/>
                <w:lang w:val="hu-HU"/>
              </w:rPr>
              <w:t>235</w:t>
            </w:r>
            <w:r w:rsidR="00F66ACD">
              <w:rPr>
                <w:rFonts w:cs="Times New Roman"/>
                <w:color w:val="000000"/>
                <w:sz w:val="20"/>
                <w:szCs w:val="20"/>
                <w:lang w:val="hu-HU"/>
              </w:rPr>
              <w:t>.</w:t>
            </w:r>
            <w:r w:rsidRPr="009B51B2">
              <w:rPr>
                <w:rFonts w:cs="Times New Roman"/>
                <w:color w:val="000000"/>
                <w:sz w:val="20"/>
                <w:szCs w:val="20"/>
                <w:lang w:val="hu-HU"/>
              </w:rPr>
              <w:t>364,49</w:t>
            </w:r>
          </w:p>
        </w:tc>
        <w:tc>
          <w:tcPr>
            <w:tcW w:w="1417" w:type="dxa"/>
            <w:tcBorders>
              <w:top w:val="nil"/>
              <w:left w:val="single" w:sz="8" w:space="0" w:color="auto"/>
              <w:bottom w:val="single" w:sz="8" w:space="0" w:color="000000"/>
              <w:right w:val="single" w:sz="8" w:space="0" w:color="auto"/>
            </w:tcBorders>
            <w:shd w:val="clear" w:color="000000" w:fill="FFFFFF"/>
            <w:vAlign w:val="center"/>
          </w:tcPr>
          <w:p w14:paraId="65E71869" w14:textId="434B68EB" w:rsidR="009F7FF2" w:rsidRPr="009B51B2" w:rsidRDefault="00BF52BB">
            <w:pPr>
              <w:spacing w:after="0" w:line="240" w:lineRule="auto"/>
              <w:jc w:val="both"/>
              <w:rPr>
                <w:rFonts w:cs="Times New Roman"/>
                <w:i/>
                <w:color w:val="000000"/>
                <w:sz w:val="20"/>
                <w:szCs w:val="20"/>
                <w:lang w:val="hu-HU"/>
              </w:rPr>
            </w:pPr>
            <w:r w:rsidRPr="009B51B2">
              <w:rPr>
                <w:rFonts w:cs="Times New Roman"/>
                <w:color w:val="000000"/>
                <w:sz w:val="20"/>
                <w:szCs w:val="20"/>
                <w:lang w:val="hu-HU"/>
              </w:rPr>
              <w:t>366</w:t>
            </w:r>
            <w:r w:rsidR="00F66ACD">
              <w:rPr>
                <w:rFonts w:cs="Times New Roman"/>
                <w:color w:val="000000"/>
                <w:sz w:val="20"/>
                <w:szCs w:val="20"/>
                <w:lang w:val="hu-HU"/>
              </w:rPr>
              <w:t>.</w:t>
            </w:r>
            <w:r w:rsidRPr="009B51B2">
              <w:rPr>
                <w:rFonts w:cs="Times New Roman"/>
                <w:color w:val="000000"/>
                <w:sz w:val="20"/>
                <w:szCs w:val="20"/>
                <w:lang w:val="hu-HU"/>
              </w:rPr>
              <w:t>475,51</w:t>
            </w:r>
          </w:p>
        </w:tc>
        <w:tc>
          <w:tcPr>
            <w:tcW w:w="1418" w:type="dxa"/>
            <w:tcBorders>
              <w:top w:val="nil"/>
              <w:left w:val="single" w:sz="8" w:space="0" w:color="auto"/>
              <w:bottom w:val="single" w:sz="8" w:space="0" w:color="000000"/>
              <w:right w:val="single" w:sz="8" w:space="0" w:color="auto"/>
            </w:tcBorders>
            <w:shd w:val="clear" w:color="auto" w:fill="auto"/>
            <w:vAlign w:val="center"/>
          </w:tcPr>
          <w:p w14:paraId="6DA05BC5" w14:textId="7A2BCA18" w:rsidR="009F7FF2" w:rsidRPr="009B51B2" w:rsidRDefault="00BF52BB">
            <w:pPr>
              <w:spacing w:after="0" w:line="240" w:lineRule="auto"/>
              <w:jc w:val="both"/>
              <w:rPr>
                <w:rFonts w:cs="Times New Roman"/>
                <w:i/>
                <w:color w:val="000000"/>
                <w:sz w:val="20"/>
                <w:szCs w:val="20"/>
                <w:lang w:val="hu-HU"/>
              </w:rPr>
            </w:pPr>
            <w:r w:rsidRPr="009B51B2">
              <w:rPr>
                <w:rFonts w:cs="Times New Roman"/>
                <w:color w:val="000000"/>
                <w:sz w:val="20"/>
                <w:szCs w:val="20"/>
                <w:lang w:val="hu-HU"/>
              </w:rPr>
              <w:t>1</w:t>
            </w:r>
            <w:r w:rsidR="00F66ACD">
              <w:rPr>
                <w:rFonts w:cs="Times New Roman"/>
                <w:color w:val="000000"/>
                <w:sz w:val="20"/>
                <w:szCs w:val="20"/>
                <w:lang w:val="hu-HU"/>
              </w:rPr>
              <w:t>.</w:t>
            </w:r>
            <w:r w:rsidRPr="009B51B2">
              <w:rPr>
                <w:rFonts w:cs="Times New Roman"/>
                <w:color w:val="000000"/>
                <w:sz w:val="20"/>
                <w:szCs w:val="20"/>
                <w:lang w:val="hu-HU"/>
              </w:rPr>
              <w:t>400</w:t>
            </w:r>
            <w:r w:rsidR="00F66ACD">
              <w:rPr>
                <w:rFonts w:cs="Times New Roman"/>
                <w:color w:val="000000"/>
                <w:sz w:val="20"/>
                <w:szCs w:val="20"/>
                <w:lang w:val="hu-HU"/>
              </w:rPr>
              <w:t>.</w:t>
            </w:r>
            <w:r w:rsidRPr="009B51B2">
              <w:rPr>
                <w:rFonts w:cs="Times New Roman"/>
                <w:color w:val="000000"/>
                <w:sz w:val="20"/>
                <w:szCs w:val="20"/>
                <w:lang w:val="hu-HU"/>
              </w:rPr>
              <w:t>460,01</w:t>
            </w:r>
          </w:p>
        </w:tc>
        <w:tc>
          <w:tcPr>
            <w:tcW w:w="1418" w:type="dxa"/>
            <w:tcBorders>
              <w:top w:val="nil"/>
              <w:left w:val="single" w:sz="8" w:space="0" w:color="auto"/>
              <w:bottom w:val="single" w:sz="8" w:space="0" w:color="000000"/>
              <w:right w:val="single" w:sz="8" w:space="0" w:color="auto"/>
            </w:tcBorders>
            <w:shd w:val="clear" w:color="auto" w:fill="auto"/>
            <w:vAlign w:val="center"/>
          </w:tcPr>
          <w:p w14:paraId="3BED766C" w14:textId="1D73064C" w:rsidR="009F7FF2" w:rsidRPr="009B51B2" w:rsidRDefault="00BF52BB">
            <w:pPr>
              <w:spacing w:after="0" w:line="240" w:lineRule="auto"/>
              <w:jc w:val="both"/>
              <w:rPr>
                <w:rFonts w:cs="Times New Roman"/>
                <w:i/>
                <w:color w:val="000000"/>
                <w:sz w:val="20"/>
                <w:szCs w:val="20"/>
                <w:lang w:val="hu-HU"/>
              </w:rPr>
            </w:pPr>
            <w:r w:rsidRPr="009B51B2">
              <w:rPr>
                <w:rFonts w:cs="Times New Roman"/>
                <w:color w:val="000000"/>
                <w:sz w:val="20"/>
                <w:szCs w:val="20"/>
                <w:lang w:val="hu-HU"/>
              </w:rPr>
              <w:t>1</w:t>
            </w:r>
            <w:r w:rsidR="00F66ACD">
              <w:rPr>
                <w:rFonts w:cs="Times New Roman"/>
                <w:color w:val="000000"/>
                <w:sz w:val="20"/>
                <w:szCs w:val="20"/>
                <w:lang w:val="hu-HU"/>
              </w:rPr>
              <w:t>.</w:t>
            </w:r>
            <w:r w:rsidRPr="009B51B2">
              <w:rPr>
                <w:rFonts w:cs="Times New Roman"/>
                <w:color w:val="000000"/>
                <w:sz w:val="20"/>
                <w:szCs w:val="20"/>
                <w:lang w:val="hu-HU"/>
              </w:rPr>
              <w:t>260</w:t>
            </w:r>
            <w:r w:rsidR="00F66ACD">
              <w:rPr>
                <w:rFonts w:cs="Times New Roman"/>
                <w:color w:val="000000"/>
                <w:sz w:val="20"/>
                <w:szCs w:val="20"/>
                <w:lang w:val="hu-HU"/>
              </w:rPr>
              <w:t>.</w:t>
            </w:r>
            <w:r w:rsidRPr="009B51B2">
              <w:rPr>
                <w:rFonts w:cs="Times New Roman"/>
                <w:color w:val="000000"/>
                <w:sz w:val="20"/>
                <w:szCs w:val="20"/>
                <w:lang w:val="hu-HU"/>
              </w:rPr>
              <w:t>414,01</w:t>
            </w:r>
          </w:p>
        </w:tc>
        <w:tc>
          <w:tcPr>
            <w:tcW w:w="1275" w:type="dxa"/>
            <w:tcBorders>
              <w:top w:val="nil"/>
              <w:left w:val="single" w:sz="8" w:space="0" w:color="auto"/>
              <w:bottom w:val="single" w:sz="8" w:space="0" w:color="000000"/>
              <w:right w:val="single" w:sz="8" w:space="0" w:color="auto"/>
            </w:tcBorders>
            <w:shd w:val="clear" w:color="auto" w:fill="auto"/>
            <w:vAlign w:val="center"/>
          </w:tcPr>
          <w:p w14:paraId="1FE4EFC4" w14:textId="0B9367AF" w:rsidR="009F7FF2" w:rsidRPr="009B51B2" w:rsidRDefault="00BF52BB">
            <w:pPr>
              <w:spacing w:after="0" w:line="240" w:lineRule="auto"/>
              <w:jc w:val="both"/>
              <w:rPr>
                <w:rFonts w:cs="Times New Roman"/>
                <w:i/>
                <w:color w:val="000000"/>
                <w:sz w:val="20"/>
                <w:szCs w:val="20"/>
                <w:lang w:val="hu-HU"/>
              </w:rPr>
            </w:pPr>
            <w:r w:rsidRPr="009B51B2">
              <w:rPr>
                <w:rFonts w:cs="Times New Roman"/>
                <w:color w:val="000000"/>
                <w:sz w:val="20"/>
                <w:szCs w:val="20"/>
                <w:lang w:val="hu-HU"/>
              </w:rPr>
              <w:t>140</w:t>
            </w:r>
            <w:r w:rsidR="00F66ACD">
              <w:rPr>
                <w:rFonts w:cs="Times New Roman"/>
                <w:color w:val="000000"/>
                <w:sz w:val="20"/>
                <w:szCs w:val="20"/>
                <w:lang w:val="hu-HU"/>
              </w:rPr>
              <w:t>.</w:t>
            </w:r>
            <w:r w:rsidRPr="009B51B2">
              <w:rPr>
                <w:rFonts w:cs="Times New Roman"/>
                <w:color w:val="000000"/>
                <w:sz w:val="20"/>
                <w:szCs w:val="20"/>
                <w:lang w:val="hu-HU"/>
              </w:rPr>
              <w:t>046,00</w:t>
            </w:r>
          </w:p>
        </w:tc>
        <w:tc>
          <w:tcPr>
            <w:tcW w:w="1418" w:type="dxa"/>
            <w:tcBorders>
              <w:top w:val="nil"/>
              <w:left w:val="single" w:sz="8" w:space="0" w:color="auto"/>
              <w:bottom w:val="single" w:sz="8" w:space="0" w:color="000000"/>
              <w:right w:val="single" w:sz="8" w:space="0" w:color="auto"/>
            </w:tcBorders>
            <w:shd w:val="clear" w:color="auto" w:fill="auto"/>
            <w:vAlign w:val="center"/>
          </w:tcPr>
          <w:p w14:paraId="2CCF0693" w14:textId="233F2F53" w:rsidR="009F7FF2" w:rsidRPr="009B51B2" w:rsidRDefault="00BF52BB">
            <w:pPr>
              <w:spacing w:after="0" w:line="240" w:lineRule="auto"/>
              <w:jc w:val="both"/>
              <w:rPr>
                <w:rFonts w:cs="Times New Roman"/>
                <w:i/>
                <w:color w:val="000000"/>
                <w:sz w:val="20"/>
                <w:szCs w:val="20"/>
                <w:lang w:val="hu-HU"/>
              </w:rPr>
            </w:pPr>
            <w:r w:rsidRPr="009B51B2">
              <w:rPr>
                <w:rFonts w:cs="Times New Roman"/>
                <w:color w:val="000000"/>
                <w:sz w:val="20"/>
                <w:szCs w:val="20"/>
                <w:lang w:val="hu-HU"/>
              </w:rPr>
              <w:t>7</w:t>
            </w:r>
            <w:r w:rsidR="00F66ACD">
              <w:rPr>
                <w:rFonts w:cs="Times New Roman"/>
                <w:color w:val="000000"/>
                <w:sz w:val="20"/>
                <w:szCs w:val="20"/>
                <w:lang w:val="hu-HU"/>
              </w:rPr>
              <w:t>.</w:t>
            </w:r>
            <w:r w:rsidRPr="009B51B2">
              <w:rPr>
                <w:rFonts w:cs="Times New Roman"/>
                <w:color w:val="000000"/>
                <w:sz w:val="20"/>
                <w:szCs w:val="20"/>
                <w:lang w:val="hu-HU"/>
              </w:rPr>
              <w:t>002</w:t>
            </w:r>
            <w:r w:rsidR="00F66ACD">
              <w:rPr>
                <w:rFonts w:cs="Times New Roman"/>
                <w:color w:val="000000"/>
                <w:sz w:val="20"/>
                <w:szCs w:val="20"/>
                <w:lang w:val="hu-HU"/>
              </w:rPr>
              <w:t>.</w:t>
            </w:r>
            <w:r w:rsidRPr="009B51B2">
              <w:rPr>
                <w:rFonts w:cs="Times New Roman"/>
                <w:color w:val="000000"/>
                <w:sz w:val="20"/>
                <w:szCs w:val="20"/>
                <w:lang w:val="hu-HU"/>
              </w:rPr>
              <w:t>300,01</w:t>
            </w:r>
          </w:p>
        </w:tc>
        <w:tc>
          <w:tcPr>
            <w:tcW w:w="708" w:type="dxa"/>
            <w:vMerge w:val="restart"/>
            <w:tcBorders>
              <w:top w:val="nil"/>
              <w:left w:val="single" w:sz="8" w:space="0" w:color="auto"/>
              <w:bottom w:val="single" w:sz="8" w:space="0" w:color="000000"/>
              <w:right w:val="single" w:sz="8" w:space="0" w:color="auto"/>
            </w:tcBorders>
            <w:shd w:val="clear" w:color="auto" w:fill="auto"/>
            <w:vAlign w:val="center"/>
          </w:tcPr>
          <w:p w14:paraId="1D3BFD1C" w14:textId="77777777" w:rsidR="009F7FF2" w:rsidRPr="009B51B2" w:rsidRDefault="00BF52BB">
            <w:pPr>
              <w:spacing w:after="0" w:line="240" w:lineRule="auto"/>
              <w:jc w:val="center"/>
              <w:rPr>
                <w:rFonts w:eastAsia="Times New Roman" w:cs="Times New Roman"/>
                <w:i/>
                <w:iCs/>
                <w:color w:val="000000"/>
                <w:sz w:val="20"/>
                <w:szCs w:val="20"/>
                <w:lang w:val="hu-HU" w:eastAsia="hu-HU"/>
              </w:rPr>
            </w:pPr>
            <w:r w:rsidRPr="009B51B2">
              <w:rPr>
                <w:rFonts w:eastAsia="Times New Roman" w:cs="Times New Roman"/>
                <w:i/>
                <w:iCs/>
                <w:color w:val="000000"/>
                <w:sz w:val="20"/>
                <w:szCs w:val="20"/>
                <w:lang w:val="hu-HU" w:eastAsia="hu-HU"/>
              </w:rPr>
              <w:t>80%</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tcPr>
          <w:p w14:paraId="2169EE7F" w14:textId="77777777" w:rsidR="009F7FF2" w:rsidRPr="009B51B2" w:rsidRDefault="00BF52BB">
            <w:pPr>
              <w:spacing w:after="0" w:line="240" w:lineRule="auto"/>
              <w:jc w:val="center"/>
              <w:rPr>
                <w:rFonts w:eastAsia="Times New Roman" w:cs="Times New Roman"/>
                <w:i/>
                <w:iCs/>
                <w:color w:val="000000"/>
                <w:sz w:val="20"/>
                <w:szCs w:val="20"/>
                <w:lang w:val="hu-HU" w:eastAsia="hu-HU"/>
              </w:rPr>
            </w:pPr>
            <w:proofErr w:type="spellStart"/>
            <w:r w:rsidRPr="009B51B2">
              <w:rPr>
                <w:rFonts w:eastAsia="Times New Roman" w:cs="Times New Roman"/>
                <w:i/>
                <w:iCs/>
                <w:color w:val="000000"/>
                <w:sz w:val="20"/>
                <w:szCs w:val="20"/>
                <w:lang w:val="hu-HU" w:eastAsia="hu-HU"/>
              </w:rPr>
              <w:t>N.r</w:t>
            </w:r>
            <w:proofErr w:type="spellEnd"/>
            <w:r w:rsidRPr="009B51B2">
              <w:rPr>
                <w:rFonts w:eastAsia="Times New Roman" w:cs="Times New Roman"/>
                <w:i/>
                <w:iCs/>
                <w:color w:val="000000"/>
                <w:sz w:val="20"/>
                <w:szCs w:val="20"/>
                <w:lang w:val="hu-HU" w:eastAsia="hu-HU"/>
              </w:rPr>
              <w:t>.</w:t>
            </w:r>
          </w:p>
        </w:tc>
      </w:tr>
      <w:tr w:rsidR="00235977" w:rsidRPr="009B51B2" w14:paraId="6A0DEC8C" w14:textId="77777777" w:rsidTr="007B76F3">
        <w:trPr>
          <w:trHeight w:val="475"/>
        </w:trPr>
        <w:tc>
          <w:tcPr>
            <w:tcW w:w="983" w:type="dxa"/>
            <w:tcBorders>
              <w:top w:val="nil"/>
              <w:left w:val="single" w:sz="8" w:space="0" w:color="auto"/>
              <w:bottom w:val="nil"/>
              <w:right w:val="single" w:sz="8" w:space="0" w:color="auto"/>
            </w:tcBorders>
            <w:shd w:val="clear" w:color="auto" w:fill="auto"/>
            <w:vAlign w:val="center"/>
            <w:hideMark/>
          </w:tcPr>
          <w:p w14:paraId="2E3826BE" w14:textId="77777777" w:rsidR="00235977" w:rsidRPr="009B51B2" w:rsidRDefault="00235977" w:rsidP="00235977">
            <w:pPr>
              <w:spacing w:after="0" w:line="240" w:lineRule="auto"/>
              <w:jc w:val="both"/>
              <w:rPr>
                <w:rFonts w:cs="Times New Roman"/>
                <w:i/>
                <w:color w:val="000000"/>
                <w:sz w:val="20"/>
                <w:szCs w:val="20"/>
                <w:lang w:val="hu-HU"/>
              </w:rPr>
            </w:pPr>
            <w:r w:rsidRPr="009B51B2">
              <w:rPr>
                <w:rFonts w:eastAsia="Times New Roman" w:cs="Times New Roman"/>
                <w:i/>
                <w:iCs/>
                <w:color w:val="000000"/>
                <w:sz w:val="20"/>
                <w:szCs w:val="20"/>
                <w:lang w:val="hu-HU" w:eastAsia="hu-HU"/>
              </w:rPr>
              <w:t> </w:t>
            </w:r>
          </w:p>
        </w:tc>
        <w:tc>
          <w:tcPr>
            <w:tcW w:w="992" w:type="dxa"/>
            <w:tcBorders>
              <w:top w:val="nil"/>
              <w:left w:val="nil"/>
              <w:bottom w:val="nil"/>
              <w:right w:val="nil"/>
            </w:tcBorders>
            <w:shd w:val="clear" w:color="auto" w:fill="auto"/>
            <w:noWrap/>
            <w:vAlign w:val="center"/>
            <w:hideMark/>
          </w:tcPr>
          <w:p w14:paraId="3B331B2B" w14:textId="77777777" w:rsidR="00235977" w:rsidRPr="009B51B2" w:rsidRDefault="00235977" w:rsidP="00235977">
            <w:pPr>
              <w:spacing w:after="0" w:line="240" w:lineRule="auto"/>
              <w:jc w:val="both"/>
              <w:rPr>
                <w:rFonts w:cs="Times New Roman"/>
                <w:i/>
                <w:color w:val="000000"/>
                <w:sz w:val="20"/>
                <w:szCs w:val="20"/>
                <w:lang w:val="hu-HU"/>
              </w:rPr>
            </w:pPr>
          </w:p>
        </w:tc>
        <w:tc>
          <w:tcPr>
            <w:tcW w:w="1051" w:type="dxa"/>
            <w:vMerge w:val="restart"/>
            <w:tcBorders>
              <w:top w:val="nil"/>
              <w:left w:val="single" w:sz="8" w:space="0" w:color="auto"/>
              <w:bottom w:val="single" w:sz="8" w:space="0" w:color="000000"/>
              <w:right w:val="single" w:sz="8" w:space="0" w:color="auto"/>
            </w:tcBorders>
            <w:vAlign w:val="center"/>
            <w:hideMark/>
          </w:tcPr>
          <w:p w14:paraId="32A619C9" w14:textId="77777777" w:rsidR="00235977" w:rsidRPr="009B51B2" w:rsidRDefault="00235977" w:rsidP="00235977">
            <w:pPr>
              <w:spacing w:after="0" w:line="240" w:lineRule="auto"/>
              <w:jc w:val="both"/>
              <w:rPr>
                <w:rFonts w:cs="Times New Roman"/>
                <w:i/>
                <w:color w:val="000000"/>
                <w:sz w:val="20"/>
                <w:szCs w:val="20"/>
                <w:lang w:val="hu-HU"/>
              </w:rPr>
            </w:pPr>
          </w:p>
        </w:tc>
        <w:tc>
          <w:tcPr>
            <w:tcW w:w="1075" w:type="dxa"/>
            <w:vMerge w:val="restart"/>
            <w:tcBorders>
              <w:top w:val="nil"/>
              <w:left w:val="single" w:sz="8" w:space="0" w:color="auto"/>
              <w:bottom w:val="single" w:sz="8" w:space="0" w:color="000000"/>
              <w:right w:val="single" w:sz="8" w:space="0" w:color="auto"/>
            </w:tcBorders>
            <w:vAlign w:val="center"/>
            <w:hideMark/>
          </w:tcPr>
          <w:p w14:paraId="293813B4" w14:textId="77777777" w:rsidR="00235977" w:rsidRPr="009B51B2" w:rsidRDefault="00235977" w:rsidP="00235977">
            <w:pPr>
              <w:spacing w:after="0" w:line="240" w:lineRule="auto"/>
              <w:jc w:val="both"/>
              <w:rPr>
                <w:rFonts w:cs="Times New Roman"/>
                <w:i/>
                <w:color w:val="000000"/>
                <w:sz w:val="20"/>
                <w:szCs w:val="20"/>
                <w:lang w:val="hu-HU"/>
              </w:rPr>
            </w:pPr>
          </w:p>
        </w:tc>
        <w:tc>
          <w:tcPr>
            <w:tcW w:w="1418" w:type="dxa"/>
            <w:vMerge w:val="restart"/>
            <w:tcBorders>
              <w:top w:val="nil"/>
              <w:left w:val="single" w:sz="8" w:space="0" w:color="auto"/>
              <w:bottom w:val="single" w:sz="8" w:space="0" w:color="000000"/>
              <w:right w:val="single" w:sz="8" w:space="0" w:color="auto"/>
            </w:tcBorders>
            <w:vAlign w:val="center"/>
          </w:tcPr>
          <w:p w14:paraId="6758B881" w14:textId="77777777" w:rsidR="00235977" w:rsidRPr="009B51B2" w:rsidRDefault="00235977" w:rsidP="00235977">
            <w:pPr>
              <w:spacing w:after="0" w:line="240" w:lineRule="auto"/>
              <w:jc w:val="both"/>
              <w:rPr>
                <w:rFonts w:cs="Times New Roman"/>
                <w:i/>
                <w:color w:val="000000"/>
                <w:sz w:val="20"/>
                <w:szCs w:val="20"/>
                <w:lang w:val="hu-HU"/>
              </w:rPr>
            </w:pPr>
          </w:p>
        </w:tc>
        <w:tc>
          <w:tcPr>
            <w:tcW w:w="1418" w:type="dxa"/>
            <w:vMerge w:val="restart"/>
            <w:tcBorders>
              <w:top w:val="nil"/>
              <w:left w:val="single" w:sz="8" w:space="0" w:color="auto"/>
              <w:bottom w:val="single" w:sz="8" w:space="0" w:color="000000"/>
              <w:right w:val="single" w:sz="8" w:space="0" w:color="auto"/>
            </w:tcBorders>
            <w:vAlign w:val="center"/>
          </w:tcPr>
          <w:p w14:paraId="51AB1E14" w14:textId="77777777" w:rsidR="00235977" w:rsidRPr="009B51B2" w:rsidRDefault="00235977" w:rsidP="00235977">
            <w:pPr>
              <w:spacing w:after="0" w:line="240" w:lineRule="auto"/>
              <w:jc w:val="both"/>
              <w:rPr>
                <w:rFonts w:cs="Times New Roman"/>
                <w:i/>
                <w:color w:val="000000"/>
                <w:sz w:val="20"/>
                <w:szCs w:val="20"/>
                <w:lang w:val="hu-HU"/>
              </w:rPr>
            </w:pPr>
          </w:p>
        </w:tc>
        <w:tc>
          <w:tcPr>
            <w:tcW w:w="1417" w:type="dxa"/>
            <w:vMerge w:val="restart"/>
            <w:tcBorders>
              <w:top w:val="nil"/>
              <w:left w:val="single" w:sz="8" w:space="0" w:color="auto"/>
              <w:bottom w:val="single" w:sz="8" w:space="0" w:color="000000"/>
              <w:right w:val="single" w:sz="8" w:space="0" w:color="auto"/>
            </w:tcBorders>
            <w:vAlign w:val="center"/>
          </w:tcPr>
          <w:p w14:paraId="2CADD0B7" w14:textId="77777777" w:rsidR="00235977" w:rsidRPr="009B51B2" w:rsidRDefault="00235977" w:rsidP="00235977">
            <w:pPr>
              <w:spacing w:after="0" w:line="240" w:lineRule="auto"/>
              <w:jc w:val="both"/>
              <w:rPr>
                <w:rFonts w:cs="Times New Roman"/>
                <w:i/>
                <w:color w:val="000000"/>
                <w:sz w:val="20"/>
                <w:szCs w:val="20"/>
                <w:lang w:val="hu-HU"/>
              </w:rPr>
            </w:pPr>
          </w:p>
        </w:tc>
        <w:tc>
          <w:tcPr>
            <w:tcW w:w="1418" w:type="dxa"/>
            <w:vMerge w:val="restart"/>
            <w:tcBorders>
              <w:top w:val="nil"/>
              <w:left w:val="single" w:sz="8" w:space="0" w:color="auto"/>
              <w:bottom w:val="single" w:sz="8" w:space="0" w:color="000000"/>
              <w:right w:val="single" w:sz="8" w:space="0" w:color="auto"/>
            </w:tcBorders>
            <w:vAlign w:val="center"/>
          </w:tcPr>
          <w:p w14:paraId="232CC217" w14:textId="77777777" w:rsidR="00235977" w:rsidRPr="009B51B2" w:rsidRDefault="00235977" w:rsidP="00235977">
            <w:pPr>
              <w:spacing w:after="0" w:line="240" w:lineRule="auto"/>
              <w:jc w:val="both"/>
              <w:rPr>
                <w:rFonts w:cs="Times New Roman"/>
                <w:i/>
                <w:color w:val="000000"/>
                <w:sz w:val="20"/>
                <w:szCs w:val="20"/>
                <w:lang w:val="hu-HU"/>
              </w:rPr>
            </w:pPr>
          </w:p>
        </w:tc>
        <w:tc>
          <w:tcPr>
            <w:tcW w:w="1418" w:type="dxa"/>
            <w:vMerge w:val="restart"/>
            <w:tcBorders>
              <w:top w:val="nil"/>
              <w:left w:val="single" w:sz="8" w:space="0" w:color="auto"/>
              <w:bottom w:val="single" w:sz="8" w:space="0" w:color="000000"/>
              <w:right w:val="single" w:sz="8" w:space="0" w:color="auto"/>
            </w:tcBorders>
            <w:vAlign w:val="center"/>
          </w:tcPr>
          <w:p w14:paraId="071EBC62" w14:textId="77777777" w:rsidR="00235977" w:rsidRPr="009B51B2" w:rsidRDefault="00235977" w:rsidP="00235977">
            <w:pPr>
              <w:spacing w:after="0" w:line="240" w:lineRule="auto"/>
              <w:jc w:val="both"/>
              <w:rPr>
                <w:rFonts w:cs="Times New Roman"/>
                <w:i/>
                <w:color w:val="000000"/>
                <w:sz w:val="20"/>
                <w:szCs w:val="20"/>
                <w:lang w:val="hu-HU"/>
              </w:rPr>
            </w:pPr>
          </w:p>
        </w:tc>
        <w:tc>
          <w:tcPr>
            <w:tcW w:w="1275" w:type="dxa"/>
            <w:vMerge w:val="restart"/>
            <w:tcBorders>
              <w:top w:val="nil"/>
              <w:left w:val="single" w:sz="8" w:space="0" w:color="auto"/>
              <w:bottom w:val="single" w:sz="8" w:space="0" w:color="000000"/>
              <w:right w:val="single" w:sz="8" w:space="0" w:color="auto"/>
            </w:tcBorders>
            <w:vAlign w:val="center"/>
          </w:tcPr>
          <w:p w14:paraId="412DAEC7" w14:textId="77777777" w:rsidR="00235977" w:rsidRPr="009B51B2" w:rsidRDefault="00235977" w:rsidP="00235977">
            <w:pPr>
              <w:spacing w:after="0" w:line="240" w:lineRule="auto"/>
              <w:jc w:val="both"/>
              <w:rPr>
                <w:rFonts w:cs="Times New Roman"/>
                <w:i/>
                <w:color w:val="000000"/>
                <w:sz w:val="20"/>
                <w:szCs w:val="20"/>
                <w:lang w:val="hu-HU"/>
              </w:rPr>
            </w:pPr>
          </w:p>
        </w:tc>
        <w:tc>
          <w:tcPr>
            <w:tcW w:w="1418" w:type="dxa"/>
            <w:vMerge w:val="restart"/>
            <w:tcBorders>
              <w:top w:val="nil"/>
              <w:left w:val="single" w:sz="8" w:space="0" w:color="auto"/>
              <w:bottom w:val="single" w:sz="8" w:space="0" w:color="000000"/>
              <w:right w:val="single" w:sz="8" w:space="0" w:color="auto"/>
            </w:tcBorders>
            <w:vAlign w:val="center"/>
          </w:tcPr>
          <w:p w14:paraId="1096E475" w14:textId="77777777" w:rsidR="00235977" w:rsidRPr="009B51B2" w:rsidRDefault="00235977" w:rsidP="00235977">
            <w:pPr>
              <w:spacing w:after="0" w:line="240" w:lineRule="auto"/>
              <w:jc w:val="both"/>
              <w:rPr>
                <w:rFonts w:cs="Times New Roman"/>
                <w:i/>
                <w:color w:val="000000"/>
                <w:sz w:val="20"/>
                <w:szCs w:val="20"/>
                <w:lang w:val="hu-HU"/>
              </w:rPr>
            </w:pPr>
          </w:p>
        </w:tc>
        <w:tc>
          <w:tcPr>
            <w:tcW w:w="708" w:type="dxa"/>
            <w:vMerge/>
            <w:tcBorders>
              <w:top w:val="nil"/>
              <w:left w:val="single" w:sz="8" w:space="0" w:color="auto"/>
              <w:bottom w:val="single" w:sz="8" w:space="0" w:color="000000"/>
              <w:right w:val="single" w:sz="8" w:space="0" w:color="auto"/>
            </w:tcBorders>
            <w:vAlign w:val="center"/>
          </w:tcPr>
          <w:p w14:paraId="07C72005" w14:textId="77777777" w:rsidR="00235977" w:rsidRPr="009B51B2" w:rsidRDefault="00235977" w:rsidP="00235977">
            <w:pPr>
              <w:spacing w:after="0" w:line="240" w:lineRule="auto"/>
              <w:jc w:val="center"/>
              <w:rPr>
                <w:rFonts w:eastAsia="Times New Roman" w:cs="Times New Roman"/>
                <w:i/>
                <w:iCs/>
                <w:color w:val="000000"/>
                <w:sz w:val="20"/>
                <w:szCs w:val="20"/>
                <w:lang w:val="hu-HU" w:eastAsia="hu-HU"/>
              </w:rPr>
            </w:pPr>
          </w:p>
        </w:tc>
        <w:tc>
          <w:tcPr>
            <w:tcW w:w="850" w:type="dxa"/>
            <w:vMerge/>
            <w:tcBorders>
              <w:top w:val="nil"/>
              <w:left w:val="single" w:sz="8" w:space="0" w:color="auto"/>
              <w:bottom w:val="single" w:sz="8" w:space="0" w:color="000000"/>
              <w:right w:val="single" w:sz="8" w:space="0" w:color="auto"/>
            </w:tcBorders>
            <w:vAlign w:val="center"/>
          </w:tcPr>
          <w:p w14:paraId="7D24062D" w14:textId="77777777" w:rsidR="00235977" w:rsidRPr="009B51B2" w:rsidRDefault="00235977" w:rsidP="00235977">
            <w:pPr>
              <w:spacing w:after="0" w:line="240" w:lineRule="auto"/>
              <w:jc w:val="both"/>
              <w:rPr>
                <w:rFonts w:eastAsia="Times New Roman" w:cs="Times New Roman"/>
                <w:i/>
                <w:iCs/>
                <w:color w:val="000000"/>
                <w:sz w:val="20"/>
                <w:szCs w:val="20"/>
                <w:lang w:val="hu-HU" w:eastAsia="hu-HU"/>
              </w:rPr>
            </w:pPr>
          </w:p>
        </w:tc>
      </w:tr>
      <w:tr w:rsidR="00235977" w:rsidRPr="009B51B2" w14:paraId="1969264E" w14:textId="77777777" w:rsidTr="007B76F3">
        <w:trPr>
          <w:trHeight w:val="300"/>
        </w:trPr>
        <w:tc>
          <w:tcPr>
            <w:tcW w:w="983" w:type="dxa"/>
            <w:tcBorders>
              <w:top w:val="nil"/>
              <w:left w:val="single" w:sz="8" w:space="0" w:color="auto"/>
              <w:bottom w:val="single" w:sz="8" w:space="0" w:color="auto"/>
              <w:right w:val="single" w:sz="8" w:space="0" w:color="auto"/>
            </w:tcBorders>
            <w:shd w:val="clear" w:color="auto" w:fill="auto"/>
            <w:vAlign w:val="center"/>
            <w:hideMark/>
          </w:tcPr>
          <w:p w14:paraId="3338AEF8" w14:textId="77777777" w:rsidR="00235977" w:rsidRPr="009B51B2" w:rsidRDefault="00235977" w:rsidP="00235977">
            <w:pPr>
              <w:spacing w:after="0" w:line="240" w:lineRule="auto"/>
              <w:jc w:val="both"/>
              <w:rPr>
                <w:rFonts w:cs="Times New Roman"/>
                <w:i/>
                <w:color w:val="000000"/>
                <w:sz w:val="20"/>
                <w:szCs w:val="20"/>
                <w:lang w:val="hu-HU"/>
              </w:rPr>
            </w:pPr>
            <w:r w:rsidRPr="009B51B2">
              <w:rPr>
                <w:rFonts w:eastAsia="Times New Roman" w:cs="Times New Roman"/>
                <w:i/>
                <w:iCs/>
                <w:color w:val="000000"/>
                <w:sz w:val="20"/>
                <w:szCs w:val="20"/>
                <w:lang w:val="hu-HU" w:eastAsia="hu-HU"/>
              </w:rPr>
              <w:t> </w:t>
            </w:r>
          </w:p>
        </w:tc>
        <w:tc>
          <w:tcPr>
            <w:tcW w:w="992" w:type="dxa"/>
            <w:tcBorders>
              <w:top w:val="nil"/>
              <w:left w:val="nil"/>
              <w:bottom w:val="single" w:sz="8" w:space="0" w:color="auto"/>
              <w:right w:val="single" w:sz="8" w:space="0" w:color="auto"/>
            </w:tcBorders>
            <w:shd w:val="clear" w:color="auto" w:fill="auto"/>
            <w:vAlign w:val="center"/>
            <w:hideMark/>
          </w:tcPr>
          <w:p w14:paraId="209D4074" w14:textId="77777777" w:rsidR="00235977" w:rsidRPr="009B51B2" w:rsidRDefault="00235977" w:rsidP="00235977">
            <w:pPr>
              <w:spacing w:after="0" w:line="240" w:lineRule="auto"/>
              <w:jc w:val="both"/>
              <w:rPr>
                <w:rFonts w:cs="Times New Roman"/>
                <w:color w:val="000000"/>
                <w:sz w:val="20"/>
                <w:szCs w:val="20"/>
                <w:lang w:val="hu-HU"/>
              </w:rPr>
            </w:pPr>
            <w:r w:rsidRPr="009B51B2">
              <w:rPr>
                <w:rFonts w:eastAsia="Times New Roman" w:cs="Times New Roman"/>
                <w:color w:val="000000"/>
                <w:sz w:val="20"/>
                <w:szCs w:val="20"/>
                <w:lang w:val="hu-HU" w:eastAsia="hu-HU"/>
              </w:rPr>
              <w:t> </w:t>
            </w:r>
          </w:p>
        </w:tc>
        <w:tc>
          <w:tcPr>
            <w:tcW w:w="1051" w:type="dxa"/>
            <w:vMerge/>
            <w:tcBorders>
              <w:top w:val="nil"/>
              <w:left w:val="single" w:sz="8" w:space="0" w:color="auto"/>
              <w:bottom w:val="single" w:sz="8" w:space="0" w:color="000000"/>
              <w:right w:val="single" w:sz="8" w:space="0" w:color="auto"/>
            </w:tcBorders>
            <w:vAlign w:val="center"/>
            <w:hideMark/>
          </w:tcPr>
          <w:p w14:paraId="4BBE6C3F" w14:textId="77777777" w:rsidR="00235977" w:rsidRPr="009B51B2" w:rsidRDefault="00235977" w:rsidP="00235977">
            <w:pPr>
              <w:spacing w:after="0" w:line="240" w:lineRule="auto"/>
              <w:jc w:val="both"/>
              <w:rPr>
                <w:rFonts w:cs="Times New Roman"/>
                <w:i/>
                <w:color w:val="000000"/>
                <w:sz w:val="20"/>
                <w:szCs w:val="20"/>
                <w:lang w:val="hu-HU"/>
              </w:rPr>
            </w:pPr>
          </w:p>
        </w:tc>
        <w:tc>
          <w:tcPr>
            <w:tcW w:w="1075" w:type="dxa"/>
            <w:vMerge/>
            <w:tcBorders>
              <w:top w:val="nil"/>
              <w:left w:val="single" w:sz="8" w:space="0" w:color="auto"/>
              <w:bottom w:val="single" w:sz="8" w:space="0" w:color="000000"/>
              <w:right w:val="single" w:sz="8" w:space="0" w:color="auto"/>
            </w:tcBorders>
            <w:vAlign w:val="center"/>
            <w:hideMark/>
          </w:tcPr>
          <w:p w14:paraId="634B7903" w14:textId="77777777" w:rsidR="00235977" w:rsidRPr="009B51B2" w:rsidRDefault="00235977" w:rsidP="00235977">
            <w:pPr>
              <w:spacing w:after="0" w:line="240" w:lineRule="auto"/>
              <w:jc w:val="both"/>
              <w:rPr>
                <w:rFonts w:cs="Times New Roman"/>
                <w:i/>
                <w:color w:val="000000"/>
                <w:sz w:val="20"/>
                <w:szCs w:val="20"/>
                <w:lang w:val="hu-HU"/>
              </w:rPr>
            </w:pPr>
          </w:p>
        </w:tc>
        <w:tc>
          <w:tcPr>
            <w:tcW w:w="1418" w:type="dxa"/>
            <w:vMerge/>
            <w:tcBorders>
              <w:top w:val="nil"/>
              <w:left w:val="single" w:sz="8" w:space="0" w:color="auto"/>
              <w:bottom w:val="single" w:sz="8" w:space="0" w:color="000000"/>
              <w:right w:val="single" w:sz="8" w:space="0" w:color="auto"/>
            </w:tcBorders>
            <w:vAlign w:val="center"/>
          </w:tcPr>
          <w:p w14:paraId="616E56E8" w14:textId="77777777" w:rsidR="00235977" w:rsidRPr="009B51B2" w:rsidRDefault="00235977" w:rsidP="00235977">
            <w:pPr>
              <w:spacing w:after="0" w:line="240" w:lineRule="auto"/>
              <w:jc w:val="both"/>
              <w:rPr>
                <w:rFonts w:cs="Times New Roman"/>
                <w:i/>
                <w:color w:val="000000"/>
                <w:sz w:val="20"/>
                <w:szCs w:val="20"/>
                <w:lang w:val="hu-HU"/>
              </w:rPr>
            </w:pPr>
          </w:p>
        </w:tc>
        <w:tc>
          <w:tcPr>
            <w:tcW w:w="1418" w:type="dxa"/>
            <w:vMerge/>
            <w:tcBorders>
              <w:top w:val="nil"/>
              <w:left w:val="single" w:sz="8" w:space="0" w:color="auto"/>
              <w:bottom w:val="single" w:sz="8" w:space="0" w:color="000000"/>
              <w:right w:val="single" w:sz="8" w:space="0" w:color="auto"/>
            </w:tcBorders>
            <w:vAlign w:val="center"/>
          </w:tcPr>
          <w:p w14:paraId="6108F4EB" w14:textId="77777777" w:rsidR="00235977" w:rsidRPr="009B51B2" w:rsidRDefault="00235977" w:rsidP="00235977">
            <w:pPr>
              <w:spacing w:after="0" w:line="240" w:lineRule="auto"/>
              <w:jc w:val="both"/>
              <w:rPr>
                <w:rFonts w:cs="Times New Roman"/>
                <w:i/>
                <w:color w:val="000000"/>
                <w:sz w:val="20"/>
                <w:szCs w:val="20"/>
                <w:lang w:val="hu-HU"/>
              </w:rPr>
            </w:pPr>
          </w:p>
        </w:tc>
        <w:tc>
          <w:tcPr>
            <w:tcW w:w="1417" w:type="dxa"/>
            <w:vMerge/>
            <w:tcBorders>
              <w:top w:val="nil"/>
              <w:left w:val="single" w:sz="8" w:space="0" w:color="auto"/>
              <w:bottom w:val="single" w:sz="8" w:space="0" w:color="000000"/>
              <w:right w:val="single" w:sz="8" w:space="0" w:color="auto"/>
            </w:tcBorders>
            <w:vAlign w:val="center"/>
          </w:tcPr>
          <w:p w14:paraId="2FA8D821" w14:textId="77777777" w:rsidR="00235977" w:rsidRPr="009B51B2" w:rsidRDefault="00235977" w:rsidP="00235977">
            <w:pPr>
              <w:spacing w:after="0" w:line="240" w:lineRule="auto"/>
              <w:jc w:val="both"/>
              <w:rPr>
                <w:rFonts w:cs="Times New Roman"/>
                <w:i/>
                <w:color w:val="000000"/>
                <w:sz w:val="20"/>
                <w:szCs w:val="20"/>
                <w:lang w:val="hu-HU"/>
              </w:rPr>
            </w:pPr>
          </w:p>
        </w:tc>
        <w:tc>
          <w:tcPr>
            <w:tcW w:w="1418" w:type="dxa"/>
            <w:vMerge/>
            <w:tcBorders>
              <w:top w:val="nil"/>
              <w:left w:val="single" w:sz="8" w:space="0" w:color="auto"/>
              <w:bottom w:val="single" w:sz="8" w:space="0" w:color="000000"/>
              <w:right w:val="single" w:sz="8" w:space="0" w:color="auto"/>
            </w:tcBorders>
            <w:vAlign w:val="center"/>
          </w:tcPr>
          <w:p w14:paraId="7B782E05" w14:textId="77777777" w:rsidR="00235977" w:rsidRPr="009B51B2" w:rsidRDefault="00235977" w:rsidP="00235977">
            <w:pPr>
              <w:spacing w:after="0" w:line="240" w:lineRule="auto"/>
              <w:jc w:val="both"/>
              <w:rPr>
                <w:rFonts w:cs="Times New Roman"/>
                <w:i/>
                <w:color w:val="000000"/>
                <w:sz w:val="20"/>
                <w:szCs w:val="20"/>
                <w:lang w:val="hu-HU"/>
              </w:rPr>
            </w:pPr>
          </w:p>
        </w:tc>
        <w:tc>
          <w:tcPr>
            <w:tcW w:w="1418" w:type="dxa"/>
            <w:vMerge/>
            <w:tcBorders>
              <w:top w:val="nil"/>
              <w:left w:val="single" w:sz="8" w:space="0" w:color="auto"/>
              <w:bottom w:val="single" w:sz="8" w:space="0" w:color="000000"/>
              <w:right w:val="single" w:sz="8" w:space="0" w:color="auto"/>
            </w:tcBorders>
            <w:vAlign w:val="center"/>
          </w:tcPr>
          <w:p w14:paraId="4C8A7352" w14:textId="77777777" w:rsidR="00235977" w:rsidRPr="009B51B2" w:rsidRDefault="00235977" w:rsidP="00235977">
            <w:pPr>
              <w:spacing w:after="0" w:line="240" w:lineRule="auto"/>
              <w:jc w:val="both"/>
              <w:rPr>
                <w:rFonts w:cs="Times New Roman"/>
                <w:i/>
                <w:color w:val="000000"/>
                <w:sz w:val="20"/>
                <w:szCs w:val="20"/>
                <w:lang w:val="hu-HU"/>
              </w:rPr>
            </w:pPr>
          </w:p>
        </w:tc>
        <w:tc>
          <w:tcPr>
            <w:tcW w:w="1275" w:type="dxa"/>
            <w:vMerge/>
            <w:tcBorders>
              <w:top w:val="nil"/>
              <w:left w:val="single" w:sz="8" w:space="0" w:color="auto"/>
              <w:bottom w:val="single" w:sz="8" w:space="0" w:color="000000"/>
              <w:right w:val="single" w:sz="8" w:space="0" w:color="auto"/>
            </w:tcBorders>
            <w:vAlign w:val="center"/>
          </w:tcPr>
          <w:p w14:paraId="7676F437" w14:textId="77777777" w:rsidR="00235977" w:rsidRPr="009B51B2" w:rsidRDefault="00235977" w:rsidP="00235977">
            <w:pPr>
              <w:spacing w:after="0" w:line="240" w:lineRule="auto"/>
              <w:jc w:val="both"/>
              <w:rPr>
                <w:rFonts w:cs="Times New Roman"/>
                <w:i/>
                <w:color w:val="000000"/>
                <w:sz w:val="20"/>
                <w:szCs w:val="20"/>
                <w:lang w:val="hu-HU"/>
              </w:rPr>
            </w:pPr>
          </w:p>
        </w:tc>
        <w:tc>
          <w:tcPr>
            <w:tcW w:w="1418" w:type="dxa"/>
            <w:vMerge/>
            <w:tcBorders>
              <w:top w:val="nil"/>
              <w:left w:val="single" w:sz="8" w:space="0" w:color="auto"/>
              <w:bottom w:val="single" w:sz="8" w:space="0" w:color="000000"/>
              <w:right w:val="single" w:sz="8" w:space="0" w:color="auto"/>
            </w:tcBorders>
            <w:vAlign w:val="center"/>
          </w:tcPr>
          <w:p w14:paraId="4C83E39B" w14:textId="77777777" w:rsidR="00235977" w:rsidRPr="009B51B2" w:rsidRDefault="00235977" w:rsidP="00235977">
            <w:pPr>
              <w:spacing w:after="0" w:line="240" w:lineRule="auto"/>
              <w:jc w:val="both"/>
              <w:rPr>
                <w:rFonts w:cs="Times New Roman"/>
                <w:i/>
                <w:color w:val="000000"/>
                <w:sz w:val="20"/>
                <w:szCs w:val="20"/>
                <w:lang w:val="hu-HU"/>
              </w:rPr>
            </w:pPr>
          </w:p>
        </w:tc>
        <w:tc>
          <w:tcPr>
            <w:tcW w:w="708" w:type="dxa"/>
            <w:vMerge/>
            <w:tcBorders>
              <w:top w:val="nil"/>
              <w:left w:val="single" w:sz="8" w:space="0" w:color="auto"/>
              <w:bottom w:val="single" w:sz="8" w:space="0" w:color="000000"/>
              <w:right w:val="single" w:sz="8" w:space="0" w:color="auto"/>
            </w:tcBorders>
            <w:vAlign w:val="center"/>
          </w:tcPr>
          <w:p w14:paraId="7ABF946F" w14:textId="77777777" w:rsidR="00235977" w:rsidRPr="009B51B2" w:rsidRDefault="00235977" w:rsidP="00235977">
            <w:pPr>
              <w:spacing w:after="0" w:line="240" w:lineRule="auto"/>
              <w:jc w:val="center"/>
              <w:rPr>
                <w:rFonts w:eastAsia="Times New Roman" w:cs="Times New Roman"/>
                <w:i/>
                <w:iCs/>
                <w:color w:val="000000"/>
                <w:sz w:val="20"/>
                <w:szCs w:val="20"/>
                <w:lang w:val="hu-HU" w:eastAsia="hu-HU"/>
              </w:rPr>
            </w:pPr>
          </w:p>
        </w:tc>
        <w:tc>
          <w:tcPr>
            <w:tcW w:w="850" w:type="dxa"/>
            <w:vMerge/>
            <w:tcBorders>
              <w:top w:val="nil"/>
              <w:left w:val="single" w:sz="8" w:space="0" w:color="auto"/>
              <w:bottom w:val="single" w:sz="8" w:space="0" w:color="000000"/>
              <w:right w:val="single" w:sz="8" w:space="0" w:color="auto"/>
            </w:tcBorders>
            <w:vAlign w:val="center"/>
          </w:tcPr>
          <w:p w14:paraId="22AE7271" w14:textId="77777777" w:rsidR="00235977" w:rsidRPr="009B51B2" w:rsidRDefault="00235977" w:rsidP="00235977">
            <w:pPr>
              <w:spacing w:after="0" w:line="240" w:lineRule="auto"/>
              <w:jc w:val="both"/>
              <w:rPr>
                <w:rFonts w:eastAsia="Times New Roman" w:cs="Times New Roman"/>
                <w:i/>
                <w:iCs/>
                <w:color w:val="000000"/>
                <w:sz w:val="20"/>
                <w:szCs w:val="20"/>
                <w:lang w:val="hu-HU" w:eastAsia="hu-HU"/>
              </w:rPr>
            </w:pPr>
          </w:p>
        </w:tc>
      </w:tr>
      <w:tr w:rsidR="00235977" w:rsidRPr="009B51B2" w14:paraId="12B7D3C8" w14:textId="77777777" w:rsidTr="007B76F3">
        <w:trPr>
          <w:trHeight w:val="430"/>
        </w:trPr>
        <w:tc>
          <w:tcPr>
            <w:tcW w:w="983" w:type="dxa"/>
            <w:tcBorders>
              <w:top w:val="nil"/>
              <w:left w:val="single" w:sz="8" w:space="0" w:color="auto"/>
              <w:bottom w:val="single" w:sz="8" w:space="0" w:color="auto"/>
              <w:right w:val="single" w:sz="8" w:space="0" w:color="auto"/>
            </w:tcBorders>
            <w:shd w:val="pct25" w:color="000000" w:fill="BFBFBF"/>
            <w:vAlign w:val="center"/>
            <w:hideMark/>
          </w:tcPr>
          <w:p w14:paraId="71EF3C39" w14:textId="77777777" w:rsidR="00235977" w:rsidRPr="009B51B2" w:rsidRDefault="00235977" w:rsidP="00235977">
            <w:pPr>
              <w:spacing w:after="0" w:line="240" w:lineRule="auto"/>
              <w:jc w:val="both"/>
              <w:rPr>
                <w:rFonts w:cs="Times New Roman"/>
                <w:b/>
                <w:i/>
                <w:color w:val="000000"/>
                <w:sz w:val="20"/>
                <w:szCs w:val="20"/>
                <w:lang w:val="hu-HU"/>
              </w:rPr>
            </w:pPr>
            <w:r w:rsidRPr="009B51B2">
              <w:rPr>
                <w:rFonts w:eastAsia="Times New Roman" w:cs="Times New Roman"/>
                <w:b/>
                <w:bCs/>
                <w:i/>
                <w:iCs/>
                <w:color w:val="000000"/>
                <w:sz w:val="20"/>
                <w:szCs w:val="20"/>
                <w:lang w:val="hu-HU" w:eastAsia="hu-HU"/>
              </w:rPr>
              <w:t> </w:t>
            </w:r>
          </w:p>
        </w:tc>
        <w:tc>
          <w:tcPr>
            <w:tcW w:w="992" w:type="dxa"/>
            <w:tcBorders>
              <w:top w:val="nil"/>
              <w:left w:val="nil"/>
              <w:bottom w:val="single" w:sz="8" w:space="0" w:color="auto"/>
              <w:right w:val="single" w:sz="8" w:space="0" w:color="auto"/>
            </w:tcBorders>
            <w:shd w:val="clear" w:color="auto" w:fill="auto"/>
            <w:vAlign w:val="center"/>
            <w:hideMark/>
          </w:tcPr>
          <w:p w14:paraId="01E65843" w14:textId="77777777" w:rsidR="009F7FF2" w:rsidRPr="009B51B2" w:rsidRDefault="00BF52BB">
            <w:pPr>
              <w:spacing w:after="0" w:line="240" w:lineRule="auto"/>
              <w:jc w:val="both"/>
              <w:rPr>
                <w:rFonts w:cs="Times New Roman"/>
                <w:b/>
                <w:i/>
                <w:color w:val="000000"/>
                <w:sz w:val="20"/>
                <w:szCs w:val="20"/>
                <w:lang w:val="hu-HU"/>
              </w:rPr>
            </w:pPr>
            <w:r w:rsidRPr="009B51B2">
              <w:rPr>
                <w:rFonts w:cs="Times New Roman"/>
                <w:b/>
                <w:i/>
                <w:color w:val="000000"/>
                <w:sz w:val="20"/>
                <w:szCs w:val="20"/>
                <w:lang w:val="hu-HU"/>
              </w:rPr>
              <w:t>Összesen</w:t>
            </w:r>
          </w:p>
        </w:tc>
        <w:tc>
          <w:tcPr>
            <w:tcW w:w="1051" w:type="dxa"/>
            <w:tcBorders>
              <w:top w:val="nil"/>
              <w:left w:val="nil"/>
              <w:bottom w:val="single" w:sz="8" w:space="0" w:color="auto"/>
              <w:right w:val="single" w:sz="8" w:space="0" w:color="auto"/>
            </w:tcBorders>
            <w:shd w:val="clear" w:color="auto" w:fill="auto"/>
            <w:vAlign w:val="center"/>
            <w:hideMark/>
          </w:tcPr>
          <w:p w14:paraId="7CD4B80F" w14:textId="77777777" w:rsidR="009F7FF2" w:rsidRPr="009B51B2" w:rsidRDefault="00BF52BB">
            <w:pPr>
              <w:spacing w:after="0" w:line="240" w:lineRule="auto"/>
              <w:jc w:val="both"/>
              <w:rPr>
                <w:rFonts w:cs="Times New Roman"/>
                <w:i/>
                <w:color w:val="000000"/>
                <w:sz w:val="20"/>
                <w:szCs w:val="20"/>
                <w:lang w:val="hu-HU"/>
              </w:rPr>
            </w:pPr>
            <w:r w:rsidRPr="009B51B2">
              <w:rPr>
                <w:rFonts w:cs="Times New Roman"/>
                <w:i/>
                <w:color w:val="000000"/>
                <w:sz w:val="20"/>
                <w:szCs w:val="20"/>
                <w:lang w:val="hu-HU"/>
              </w:rPr>
              <w:t>Minden alap</w:t>
            </w:r>
          </w:p>
        </w:tc>
        <w:tc>
          <w:tcPr>
            <w:tcW w:w="1075" w:type="dxa"/>
            <w:tcBorders>
              <w:top w:val="nil"/>
              <w:left w:val="nil"/>
              <w:bottom w:val="single" w:sz="8" w:space="0" w:color="auto"/>
              <w:right w:val="single" w:sz="8" w:space="0" w:color="auto"/>
            </w:tcBorders>
            <w:shd w:val="clear" w:color="auto" w:fill="auto"/>
            <w:vAlign w:val="center"/>
            <w:hideMark/>
          </w:tcPr>
          <w:p w14:paraId="07A620B9" w14:textId="7475AA61" w:rsidR="009F7FF2" w:rsidRPr="009B51B2" w:rsidRDefault="00BF52BB">
            <w:pPr>
              <w:spacing w:after="0" w:line="240" w:lineRule="auto"/>
              <w:jc w:val="both"/>
              <w:rPr>
                <w:rFonts w:cs="Times New Roman"/>
                <w:i/>
                <w:color w:val="000000"/>
                <w:sz w:val="20"/>
                <w:szCs w:val="20"/>
                <w:lang w:val="hu-HU"/>
              </w:rPr>
            </w:pPr>
            <w:r w:rsidRPr="009B51B2">
              <w:rPr>
                <w:rFonts w:eastAsia="Times New Roman" w:cs="Times New Roman"/>
                <w:i/>
                <w:iCs/>
                <w:color w:val="000000"/>
                <w:sz w:val="20"/>
                <w:szCs w:val="20"/>
                <w:lang w:val="hu-HU" w:eastAsia="hu-HU"/>
              </w:rPr>
              <w:t xml:space="preserve">Teljes </w:t>
            </w:r>
            <w:r w:rsidR="00F66ACD">
              <w:rPr>
                <w:rFonts w:eastAsia="Times New Roman" w:cs="Times New Roman"/>
                <w:i/>
                <w:iCs/>
                <w:color w:val="000000"/>
                <w:sz w:val="20"/>
                <w:szCs w:val="20"/>
                <w:lang w:val="hu-HU" w:eastAsia="hu-HU"/>
              </w:rPr>
              <w:t>elszámolható</w:t>
            </w:r>
            <w:r w:rsidRPr="009B51B2">
              <w:rPr>
                <w:rFonts w:eastAsia="Times New Roman" w:cs="Times New Roman"/>
                <w:i/>
                <w:iCs/>
                <w:color w:val="000000"/>
                <w:sz w:val="20"/>
                <w:szCs w:val="20"/>
                <w:lang w:val="hu-HU" w:eastAsia="hu-HU"/>
              </w:rPr>
              <w:t xml:space="preserve"> költség</w:t>
            </w:r>
          </w:p>
        </w:tc>
        <w:tc>
          <w:tcPr>
            <w:tcW w:w="1418" w:type="dxa"/>
            <w:tcBorders>
              <w:top w:val="nil"/>
              <w:left w:val="nil"/>
              <w:bottom w:val="single" w:sz="8" w:space="0" w:color="auto"/>
              <w:right w:val="single" w:sz="8" w:space="0" w:color="auto"/>
            </w:tcBorders>
            <w:shd w:val="clear" w:color="auto" w:fill="auto"/>
            <w:vAlign w:val="center"/>
          </w:tcPr>
          <w:p w14:paraId="0B421AC6" w14:textId="7E72DFE5" w:rsidR="009F7FF2" w:rsidRPr="009B51B2" w:rsidRDefault="00BF52BB">
            <w:pPr>
              <w:spacing w:after="0" w:line="240" w:lineRule="auto"/>
              <w:jc w:val="both"/>
              <w:rPr>
                <w:rFonts w:cs="Times New Roman"/>
                <w:i/>
                <w:color w:val="000000"/>
                <w:sz w:val="20"/>
                <w:szCs w:val="20"/>
                <w:lang w:val="hu-HU"/>
              </w:rPr>
            </w:pPr>
            <w:r w:rsidRPr="009B51B2">
              <w:rPr>
                <w:rFonts w:cs="Times New Roman"/>
                <w:i/>
                <w:color w:val="000000"/>
                <w:sz w:val="20"/>
                <w:szCs w:val="20"/>
                <w:lang w:val="hu-HU"/>
              </w:rPr>
              <w:t>7</w:t>
            </w:r>
            <w:r w:rsidR="00F66ACD">
              <w:rPr>
                <w:rFonts w:cs="Times New Roman"/>
                <w:i/>
                <w:color w:val="000000"/>
                <w:sz w:val="20"/>
                <w:szCs w:val="20"/>
                <w:lang w:val="hu-HU"/>
              </w:rPr>
              <w:t>.</w:t>
            </w:r>
            <w:r w:rsidRPr="009B51B2">
              <w:rPr>
                <w:rFonts w:cs="Times New Roman"/>
                <w:i/>
                <w:color w:val="000000"/>
                <w:sz w:val="20"/>
                <w:szCs w:val="20"/>
                <w:lang w:val="hu-HU"/>
              </w:rPr>
              <w:t xml:space="preserve"> 034</w:t>
            </w:r>
            <w:r w:rsidR="00F66ACD">
              <w:rPr>
                <w:rFonts w:cs="Times New Roman"/>
                <w:i/>
                <w:color w:val="000000"/>
                <w:sz w:val="20"/>
                <w:szCs w:val="20"/>
                <w:lang w:val="hu-HU"/>
              </w:rPr>
              <w:t>.</w:t>
            </w:r>
            <w:r w:rsidRPr="009B51B2">
              <w:rPr>
                <w:rFonts w:cs="Times New Roman"/>
                <w:i/>
                <w:color w:val="000000"/>
                <w:sz w:val="20"/>
                <w:szCs w:val="20"/>
                <w:lang w:val="hu-HU"/>
              </w:rPr>
              <w:t>030,00</w:t>
            </w:r>
          </w:p>
        </w:tc>
        <w:tc>
          <w:tcPr>
            <w:tcW w:w="1418" w:type="dxa"/>
            <w:tcBorders>
              <w:top w:val="nil"/>
              <w:left w:val="nil"/>
              <w:bottom w:val="single" w:sz="8" w:space="0" w:color="auto"/>
              <w:right w:val="single" w:sz="8" w:space="0" w:color="auto"/>
            </w:tcBorders>
            <w:shd w:val="clear" w:color="000000" w:fill="FFFFFF"/>
            <w:vAlign w:val="center"/>
          </w:tcPr>
          <w:p w14:paraId="0209CEF0" w14:textId="28D1BBFE" w:rsidR="009F7FF2" w:rsidRPr="009B51B2" w:rsidRDefault="00BF52BB">
            <w:pPr>
              <w:spacing w:after="0" w:line="240" w:lineRule="auto"/>
              <w:jc w:val="both"/>
              <w:rPr>
                <w:rFonts w:cs="Times New Roman"/>
                <w:i/>
                <w:color w:val="000000"/>
                <w:sz w:val="20"/>
                <w:szCs w:val="20"/>
                <w:lang w:val="hu-HU"/>
              </w:rPr>
            </w:pPr>
            <w:r w:rsidRPr="009B51B2">
              <w:rPr>
                <w:rFonts w:cs="Times New Roman"/>
                <w:i/>
                <w:color w:val="000000"/>
                <w:sz w:val="20"/>
                <w:szCs w:val="20"/>
                <w:lang w:val="hu-HU"/>
              </w:rPr>
              <w:t>65</w:t>
            </w:r>
            <w:r w:rsidR="00F66ACD">
              <w:rPr>
                <w:rFonts w:cs="Times New Roman"/>
                <w:i/>
                <w:color w:val="000000"/>
                <w:sz w:val="20"/>
                <w:szCs w:val="20"/>
                <w:lang w:val="hu-HU"/>
              </w:rPr>
              <w:t>.</w:t>
            </w:r>
            <w:r w:rsidRPr="009B51B2">
              <w:rPr>
                <w:rFonts w:cs="Times New Roman"/>
                <w:i/>
                <w:color w:val="000000"/>
                <w:sz w:val="20"/>
                <w:szCs w:val="20"/>
                <w:lang w:val="hu-HU"/>
              </w:rPr>
              <w:t>452</w:t>
            </w:r>
            <w:r w:rsidR="00F66ACD">
              <w:rPr>
                <w:rFonts w:cs="Times New Roman"/>
                <w:i/>
                <w:color w:val="000000"/>
                <w:sz w:val="20"/>
                <w:szCs w:val="20"/>
                <w:lang w:val="hu-HU"/>
              </w:rPr>
              <w:t>.</w:t>
            </w:r>
            <w:r w:rsidRPr="009B51B2">
              <w:rPr>
                <w:rFonts w:cs="Times New Roman"/>
                <w:i/>
                <w:color w:val="000000"/>
                <w:sz w:val="20"/>
                <w:szCs w:val="20"/>
                <w:lang w:val="hu-HU"/>
              </w:rPr>
              <w:t>364,49</w:t>
            </w:r>
          </w:p>
        </w:tc>
        <w:tc>
          <w:tcPr>
            <w:tcW w:w="1417" w:type="dxa"/>
            <w:tcBorders>
              <w:top w:val="nil"/>
              <w:left w:val="nil"/>
              <w:bottom w:val="single" w:sz="8" w:space="0" w:color="auto"/>
              <w:right w:val="single" w:sz="8" w:space="0" w:color="auto"/>
            </w:tcBorders>
            <w:shd w:val="clear" w:color="000000" w:fill="FFFFFF"/>
            <w:vAlign w:val="center"/>
          </w:tcPr>
          <w:p w14:paraId="4D5478B8" w14:textId="5E799BF6" w:rsidR="009F7FF2" w:rsidRPr="009B51B2" w:rsidRDefault="00BF52BB">
            <w:pPr>
              <w:spacing w:after="0" w:line="240" w:lineRule="auto"/>
              <w:jc w:val="both"/>
              <w:rPr>
                <w:rFonts w:cs="Times New Roman"/>
                <w:i/>
                <w:color w:val="000000"/>
                <w:sz w:val="20"/>
                <w:szCs w:val="20"/>
                <w:lang w:val="hu-HU"/>
              </w:rPr>
            </w:pPr>
            <w:r w:rsidRPr="009B51B2">
              <w:rPr>
                <w:rFonts w:cs="Times New Roman"/>
                <w:i/>
                <w:color w:val="000000"/>
                <w:sz w:val="20"/>
                <w:szCs w:val="20"/>
                <w:lang w:val="hu-HU"/>
              </w:rPr>
              <w:t>4</w:t>
            </w:r>
            <w:r w:rsidR="00F66ACD">
              <w:rPr>
                <w:rFonts w:cs="Times New Roman"/>
                <w:i/>
                <w:color w:val="000000"/>
                <w:sz w:val="20"/>
                <w:szCs w:val="20"/>
                <w:lang w:val="hu-HU"/>
              </w:rPr>
              <w:t>.</w:t>
            </w:r>
            <w:r w:rsidRPr="009B51B2">
              <w:rPr>
                <w:rFonts w:cs="Times New Roman"/>
                <w:i/>
                <w:color w:val="000000"/>
                <w:sz w:val="20"/>
                <w:szCs w:val="20"/>
                <w:lang w:val="hu-HU"/>
              </w:rPr>
              <w:t>581</w:t>
            </w:r>
            <w:r w:rsidR="00F66ACD">
              <w:rPr>
                <w:rFonts w:cs="Times New Roman"/>
                <w:i/>
                <w:color w:val="000000"/>
                <w:sz w:val="20"/>
                <w:szCs w:val="20"/>
                <w:lang w:val="hu-HU"/>
              </w:rPr>
              <w:t>.</w:t>
            </w:r>
            <w:r w:rsidRPr="009B51B2">
              <w:rPr>
                <w:rFonts w:cs="Times New Roman"/>
                <w:i/>
                <w:color w:val="000000"/>
                <w:sz w:val="20"/>
                <w:szCs w:val="20"/>
                <w:lang w:val="hu-HU"/>
              </w:rPr>
              <w:t>665,51</w:t>
            </w:r>
          </w:p>
        </w:tc>
        <w:tc>
          <w:tcPr>
            <w:tcW w:w="1418" w:type="dxa"/>
            <w:tcBorders>
              <w:top w:val="nil"/>
              <w:left w:val="nil"/>
              <w:bottom w:val="single" w:sz="8" w:space="0" w:color="auto"/>
              <w:right w:val="single" w:sz="8" w:space="0" w:color="auto"/>
            </w:tcBorders>
            <w:shd w:val="clear" w:color="auto" w:fill="auto"/>
            <w:vAlign w:val="center"/>
          </w:tcPr>
          <w:p w14:paraId="3CA81924" w14:textId="66DEC267" w:rsidR="009F7FF2" w:rsidRPr="009B51B2" w:rsidRDefault="00BF52BB">
            <w:pPr>
              <w:spacing w:after="0" w:line="240" w:lineRule="auto"/>
              <w:jc w:val="both"/>
              <w:rPr>
                <w:rFonts w:cs="Times New Roman"/>
                <w:i/>
                <w:color w:val="000000"/>
                <w:sz w:val="20"/>
                <w:szCs w:val="20"/>
                <w:lang w:val="hu-HU"/>
              </w:rPr>
            </w:pPr>
            <w:r w:rsidRPr="009B51B2">
              <w:rPr>
                <w:rFonts w:cs="Times New Roman"/>
                <w:i/>
                <w:color w:val="000000"/>
                <w:sz w:val="20"/>
                <w:szCs w:val="20"/>
                <w:lang w:val="hu-HU"/>
              </w:rPr>
              <w:t>17</w:t>
            </w:r>
            <w:r w:rsidR="00F66ACD">
              <w:rPr>
                <w:rFonts w:cs="Times New Roman"/>
                <w:i/>
                <w:color w:val="000000"/>
                <w:sz w:val="20"/>
                <w:szCs w:val="20"/>
                <w:lang w:val="hu-HU"/>
              </w:rPr>
              <w:t>.</w:t>
            </w:r>
            <w:r w:rsidRPr="009B51B2">
              <w:rPr>
                <w:rFonts w:cs="Times New Roman"/>
                <w:i/>
                <w:color w:val="000000"/>
                <w:sz w:val="20"/>
                <w:szCs w:val="20"/>
                <w:lang w:val="hu-HU"/>
              </w:rPr>
              <w:t>508</w:t>
            </w:r>
            <w:r w:rsidR="00F66ACD">
              <w:rPr>
                <w:rFonts w:cs="Times New Roman"/>
                <w:i/>
                <w:color w:val="000000"/>
                <w:sz w:val="20"/>
                <w:szCs w:val="20"/>
                <w:lang w:val="hu-HU"/>
              </w:rPr>
              <w:t>.</w:t>
            </w:r>
            <w:r w:rsidRPr="009B51B2">
              <w:rPr>
                <w:rFonts w:cs="Times New Roman"/>
                <w:i/>
                <w:color w:val="000000"/>
                <w:sz w:val="20"/>
                <w:szCs w:val="20"/>
                <w:lang w:val="hu-HU"/>
              </w:rPr>
              <w:t>507,51</w:t>
            </w:r>
          </w:p>
        </w:tc>
        <w:tc>
          <w:tcPr>
            <w:tcW w:w="1418" w:type="dxa"/>
            <w:tcBorders>
              <w:top w:val="nil"/>
              <w:left w:val="nil"/>
              <w:bottom w:val="single" w:sz="8" w:space="0" w:color="auto"/>
              <w:right w:val="single" w:sz="8" w:space="0" w:color="auto"/>
            </w:tcBorders>
            <w:shd w:val="clear" w:color="auto" w:fill="auto"/>
            <w:vAlign w:val="center"/>
          </w:tcPr>
          <w:p w14:paraId="17D952F2" w14:textId="5CB4D515" w:rsidR="009F7FF2" w:rsidRPr="009B51B2" w:rsidRDefault="00BF52BB">
            <w:pPr>
              <w:spacing w:after="0" w:line="240" w:lineRule="auto"/>
              <w:jc w:val="both"/>
              <w:rPr>
                <w:rFonts w:cs="Times New Roman"/>
                <w:i/>
                <w:color w:val="000000"/>
                <w:sz w:val="20"/>
                <w:szCs w:val="20"/>
                <w:lang w:val="hu-HU"/>
              </w:rPr>
            </w:pPr>
            <w:r w:rsidRPr="009B51B2">
              <w:rPr>
                <w:rFonts w:cs="Times New Roman"/>
                <w:i/>
                <w:color w:val="000000"/>
                <w:sz w:val="20"/>
                <w:szCs w:val="20"/>
                <w:lang w:val="hu-HU"/>
              </w:rPr>
              <w:t>15</w:t>
            </w:r>
            <w:r w:rsidR="00F66ACD">
              <w:rPr>
                <w:rFonts w:cs="Times New Roman"/>
                <w:i/>
                <w:color w:val="000000"/>
                <w:sz w:val="20"/>
                <w:szCs w:val="20"/>
                <w:lang w:val="hu-HU"/>
              </w:rPr>
              <w:t>.</w:t>
            </w:r>
            <w:r w:rsidRPr="009B51B2">
              <w:rPr>
                <w:rFonts w:cs="Times New Roman"/>
                <w:i/>
                <w:color w:val="000000"/>
                <w:sz w:val="20"/>
                <w:szCs w:val="20"/>
                <w:lang w:val="hu-HU"/>
              </w:rPr>
              <w:t>757</w:t>
            </w:r>
            <w:r w:rsidR="00F66ACD">
              <w:rPr>
                <w:rFonts w:cs="Times New Roman"/>
                <w:i/>
                <w:color w:val="000000"/>
                <w:sz w:val="20"/>
                <w:szCs w:val="20"/>
                <w:lang w:val="hu-HU"/>
              </w:rPr>
              <w:t>.</w:t>
            </w:r>
            <w:r w:rsidRPr="009B51B2">
              <w:rPr>
                <w:rFonts w:cs="Times New Roman"/>
                <w:i/>
                <w:color w:val="000000"/>
                <w:sz w:val="20"/>
                <w:szCs w:val="20"/>
                <w:lang w:val="hu-HU"/>
              </w:rPr>
              <w:t>656,76</w:t>
            </w:r>
          </w:p>
        </w:tc>
        <w:tc>
          <w:tcPr>
            <w:tcW w:w="1275" w:type="dxa"/>
            <w:tcBorders>
              <w:top w:val="nil"/>
              <w:left w:val="nil"/>
              <w:bottom w:val="single" w:sz="8" w:space="0" w:color="auto"/>
              <w:right w:val="single" w:sz="8" w:space="0" w:color="auto"/>
            </w:tcBorders>
            <w:shd w:val="clear" w:color="auto" w:fill="auto"/>
            <w:vAlign w:val="center"/>
          </w:tcPr>
          <w:p w14:paraId="074FD1BA" w14:textId="4A0D9215" w:rsidR="009F7FF2" w:rsidRPr="009B51B2" w:rsidRDefault="00BF52BB">
            <w:pPr>
              <w:spacing w:after="0" w:line="240" w:lineRule="auto"/>
              <w:jc w:val="both"/>
              <w:rPr>
                <w:rFonts w:cs="Times New Roman"/>
                <w:i/>
                <w:color w:val="000000"/>
                <w:sz w:val="20"/>
                <w:szCs w:val="20"/>
                <w:lang w:val="hu-HU"/>
              </w:rPr>
            </w:pPr>
            <w:r w:rsidRPr="009B51B2">
              <w:rPr>
                <w:rFonts w:cs="Times New Roman"/>
                <w:i/>
                <w:color w:val="000000"/>
                <w:sz w:val="20"/>
                <w:szCs w:val="20"/>
                <w:lang w:val="hu-HU"/>
              </w:rPr>
              <w:t>1</w:t>
            </w:r>
            <w:r w:rsidR="00F66ACD">
              <w:rPr>
                <w:rFonts w:cs="Times New Roman"/>
                <w:i/>
                <w:color w:val="000000"/>
                <w:sz w:val="20"/>
                <w:szCs w:val="20"/>
                <w:lang w:val="hu-HU"/>
              </w:rPr>
              <w:t>.</w:t>
            </w:r>
            <w:r w:rsidRPr="009B51B2">
              <w:rPr>
                <w:rFonts w:cs="Times New Roman"/>
                <w:i/>
                <w:color w:val="000000"/>
                <w:sz w:val="20"/>
                <w:szCs w:val="20"/>
                <w:lang w:val="hu-HU"/>
              </w:rPr>
              <w:t>750</w:t>
            </w:r>
            <w:r w:rsidR="00F66ACD">
              <w:rPr>
                <w:rFonts w:cs="Times New Roman"/>
                <w:i/>
                <w:color w:val="000000"/>
                <w:sz w:val="20"/>
                <w:szCs w:val="20"/>
                <w:lang w:val="hu-HU"/>
              </w:rPr>
              <w:t>.</w:t>
            </w:r>
            <w:r w:rsidRPr="009B51B2">
              <w:rPr>
                <w:rFonts w:cs="Times New Roman"/>
                <w:i/>
                <w:color w:val="000000"/>
                <w:sz w:val="20"/>
                <w:szCs w:val="20"/>
                <w:lang w:val="hu-HU"/>
              </w:rPr>
              <w:t>850,75</w:t>
            </w:r>
          </w:p>
        </w:tc>
        <w:tc>
          <w:tcPr>
            <w:tcW w:w="1418" w:type="dxa"/>
            <w:tcBorders>
              <w:top w:val="nil"/>
              <w:left w:val="nil"/>
              <w:bottom w:val="single" w:sz="8" w:space="0" w:color="auto"/>
              <w:right w:val="single" w:sz="8" w:space="0" w:color="auto"/>
            </w:tcBorders>
            <w:shd w:val="clear" w:color="auto" w:fill="auto"/>
            <w:vAlign w:val="center"/>
          </w:tcPr>
          <w:p w14:paraId="1C2D8ECF" w14:textId="42C97057" w:rsidR="009F7FF2" w:rsidRPr="009B51B2" w:rsidRDefault="00BF52BB">
            <w:pPr>
              <w:spacing w:after="0" w:line="240" w:lineRule="auto"/>
              <w:jc w:val="both"/>
              <w:rPr>
                <w:rFonts w:cs="Times New Roman"/>
                <w:i/>
                <w:color w:val="000000"/>
                <w:sz w:val="20"/>
                <w:szCs w:val="20"/>
                <w:lang w:val="hu-HU"/>
              </w:rPr>
            </w:pPr>
            <w:r w:rsidRPr="009B51B2">
              <w:rPr>
                <w:rFonts w:cs="Times New Roman"/>
                <w:i/>
                <w:color w:val="000000"/>
                <w:sz w:val="20"/>
                <w:szCs w:val="20"/>
                <w:lang w:val="hu-HU"/>
              </w:rPr>
              <w:t>87</w:t>
            </w:r>
            <w:r w:rsidR="00F66ACD">
              <w:rPr>
                <w:rFonts w:cs="Times New Roman"/>
                <w:i/>
                <w:color w:val="000000"/>
                <w:sz w:val="20"/>
                <w:szCs w:val="20"/>
                <w:lang w:val="hu-HU"/>
              </w:rPr>
              <w:t>.</w:t>
            </w:r>
            <w:r w:rsidRPr="009B51B2">
              <w:rPr>
                <w:rFonts w:cs="Times New Roman"/>
                <w:i/>
                <w:color w:val="000000"/>
                <w:sz w:val="20"/>
                <w:szCs w:val="20"/>
                <w:lang w:val="hu-HU"/>
              </w:rPr>
              <w:t>542</w:t>
            </w:r>
            <w:r w:rsidR="00F66ACD">
              <w:rPr>
                <w:rFonts w:cs="Times New Roman"/>
                <w:i/>
                <w:color w:val="000000"/>
                <w:sz w:val="20"/>
                <w:szCs w:val="20"/>
                <w:lang w:val="hu-HU"/>
              </w:rPr>
              <w:t>.</w:t>
            </w:r>
            <w:r w:rsidRPr="009B51B2">
              <w:rPr>
                <w:rFonts w:cs="Times New Roman"/>
                <w:i/>
                <w:color w:val="000000"/>
                <w:sz w:val="20"/>
                <w:szCs w:val="20"/>
                <w:lang w:val="hu-HU"/>
              </w:rPr>
              <w:t>537,51</w:t>
            </w:r>
          </w:p>
        </w:tc>
        <w:tc>
          <w:tcPr>
            <w:tcW w:w="708" w:type="dxa"/>
            <w:tcBorders>
              <w:top w:val="nil"/>
              <w:left w:val="nil"/>
              <w:bottom w:val="single" w:sz="8" w:space="0" w:color="auto"/>
              <w:right w:val="single" w:sz="8" w:space="0" w:color="auto"/>
            </w:tcBorders>
            <w:shd w:val="clear" w:color="auto" w:fill="auto"/>
            <w:vAlign w:val="center"/>
          </w:tcPr>
          <w:p w14:paraId="1ACC648E" w14:textId="77777777" w:rsidR="009F7FF2" w:rsidRPr="009B51B2" w:rsidRDefault="00BF52BB">
            <w:pPr>
              <w:spacing w:after="0" w:line="240" w:lineRule="auto"/>
              <w:jc w:val="center"/>
              <w:rPr>
                <w:rFonts w:eastAsia="Times New Roman" w:cs="Times New Roman"/>
                <w:i/>
                <w:iCs/>
                <w:color w:val="000000"/>
                <w:sz w:val="20"/>
                <w:szCs w:val="20"/>
                <w:lang w:val="hu-HU" w:eastAsia="hu-HU"/>
              </w:rPr>
            </w:pPr>
            <w:r w:rsidRPr="009B51B2">
              <w:rPr>
                <w:rFonts w:eastAsia="Times New Roman" w:cs="Times New Roman"/>
                <w:i/>
                <w:iCs/>
                <w:color w:val="000000"/>
                <w:sz w:val="20"/>
                <w:szCs w:val="20"/>
                <w:lang w:val="hu-HU" w:eastAsia="hu-HU"/>
              </w:rPr>
              <w:t>80%</w:t>
            </w:r>
          </w:p>
        </w:tc>
        <w:tc>
          <w:tcPr>
            <w:tcW w:w="850" w:type="dxa"/>
            <w:tcBorders>
              <w:top w:val="nil"/>
              <w:left w:val="nil"/>
              <w:bottom w:val="single" w:sz="8" w:space="0" w:color="auto"/>
              <w:right w:val="single" w:sz="8" w:space="0" w:color="auto"/>
            </w:tcBorders>
            <w:shd w:val="clear" w:color="auto" w:fill="auto"/>
            <w:vAlign w:val="center"/>
          </w:tcPr>
          <w:p w14:paraId="2E3A6EC2" w14:textId="77777777" w:rsidR="009F7FF2" w:rsidRPr="009B51B2" w:rsidRDefault="00BF52BB">
            <w:pPr>
              <w:spacing w:after="0" w:line="240" w:lineRule="auto"/>
              <w:jc w:val="center"/>
              <w:rPr>
                <w:rFonts w:eastAsia="Times New Roman" w:cs="Times New Roman"/>
                <w:i/>
                <w:iCs/>
                <w:color w:val="000000"/>
                <w:sz w:val="20"/>
                <w:szCs w:val="20"/>
                <w:lang w:val="hu-HU" w:eastAsia="hu-HU"/>
              </w:rPr>
            </w:pPr>
            <w:proofErr w:type="spellStart"/>
            <w:r w:rsidRPr="009B51B2">
              <w:rPr>
                <w:rFonts w:eastAsia="Times New Roman" w:cs="Times New Roman"/>
                <w:i/>
                <w:iCs/>
                <w:color w:val="000000"/>
                <w:sz w:val="20"/>
                <w:szCs w:val="20"/>
                <w:lang w:val="hu-HU" w:eastAsia="hu-HU"/>
              </w:rPr>
              <w:t>N.r</w:t>
            </w:r>
            <w:proofErr w:type="spellEnd"/>
            <w:r w:rsidRPr="009B51B2">
              <w:rPr>
                <w:rFonts w:eastAsia="Times New Roman" w:cs="Times New Roman"/>
                <w:i/>
                <w:iCs/>
                <w:color w:val="000000"/>
                <w:sz w:val="20"/>
                <w:szCs w:val="20"/>
                <w:lang w:val="hu-HU" w:eastAsia="hu-HU"/>
              </w:rPr>
              <w:t>.</w:t>
            </w:r>
          </w:p>
        </w:tc>
      </w:tr>
    </w:tbl>
    <w:p w14:paraId="31446830" w14:textId="77777777" w:rsidR="00A83F15" w:rsidRPr="009B51B2" w:rsidRDefault="00A83F15" w:rsidP="00D8786F">
      <w:pPr>
        <w:spacing w:after="0" w:line="240" w:lineRule="auto"/>
        <w:jc w:val="both"/>
        <w:rPr>
          <w:rFonts w:cs="Times New Roman"/>
          <w:i/>
          <w:noProof/>
          <w:sz w:val="20"/>
          <w:szCs w:val="20"/>
          <w:lang w:val="hu-HU"/>
        </w:rPr>
        <w:sectPr w:rsidR="00A83F15" w:rsidRPr="009B51B2" w:rsidSect="0049492F">
          <w:headerReference w:type="even" r:id="rId11"/>
          <w:headerReference w:type="default" r:id="rId12"/>
          <w:footerReference w:type="even" r:id="rId13"/>
          <w:footerReference w:type="default" r:id="rId14"/>
          <w:headerReference w:type="first" r:id="rId15"/>
          <w:footerReference w:type="first" r:id="rId16"/>
          <w:pgSz w:w="16838" w:h="11906" w:orient="landscape" w:code="9"/>
          <w:pgMar w:top="1418" w:right="1418" w:bottom="1418" w:left="1418" w:header="708" w:footer="708" w:gutter="0"/>
          <w:cols w:space="708"/>
          <w:docGrid w:linePitch="360"/>
        </w:sectPr>
      </w:pPr>
    </w:p>
    <w:p w14:paraId="285DCCAF" w14:textId="02F38B06" w:rsidR="009F7FF2" w:rsidRPr="00D215CD" w:rsidRDefault="00BF52BB">
      <w:pPr>
        <w:numPr>
          <w:ilvl w:val="0"/>
          <w:numId w:val="31"/>
        </w:numPr>
        <w:spacing w:after="0" w:line="240" w:lineRule="auto"/>
        <w:ind w:left="709" w:hanging="709"/>
        <w:jc w:val="both"/>
        <w:rPr>
          <w:rFonts w:eastAsia="Times New Roman" w:cs="Times New Roman"/>
          <w:b/>
          <w:iCs/>
          <w:noProof/>
          <w:sz w:val="20"/>
          <w:szCs w:val="20"/>
          <w:lang w:val="hu-HU" w:eastAsia="en-GB"/>
        </w:rPr>
      </w:pPr>
      <w:r w:rsidRPr="00D215CD">
        <w:rPr>
          <w:rFonts w:eastAsia="Times New Roman" w:cs="Times New Roman"/>
          <w:b/>
          <w:iCs/>
          <w:noProof/>
          <w:sz w:val="20"/>
          <w:szCs w:val="20"/>
          <w:lang w:val="hu-HU" w:eastAsia="en-GB"/>
        </w:rPr>
        <w:lastRenderedPageBreak/>
        <w:t>Az érintett programpartner</w:t>
      </w:r>
      <w:r w:rsidR="00F66D14" w:rsidRPr="00D215CD">
        <w:rPr>
          <w:rFonts w:eastAsia="Times New Roman" w:cs="Times New Roman"/>
          <w:b/>
          <w:iCs/>
          <w:noProof/>
          <w:sz w:val="20"/>
          <w:szCs w:val="20"/>
          <w:lang w:val="hu-HU" w:eastAsia="en-GB"/>
        </w:rPr>
        <w:t>knek a</w:t>
      </w:r>
      <w:r w:rsidRPr="00D215CD">
        <w:rPr>
          <w:rFonts w:eastAsia="Times New Roman" w:cs="Times New Roman"/>
          <w:b/>
          <w:iCs/>
          <w:noProof/>
          <w:sz w:val="20"/>
          <w:szCs w:val="20"/>
          <w:lang w:val="hu-HU" w:eastAsia="en-GB"/>
        </w:rPr>
        <w:t>z Interreg</w:t>
      </w:r>
      <w:r w:rsidR="00F66D14" w:rsidRPr="00D215CD">
        <w:rPr>
          <w:rFonts w:eastAsia="Times New Roman" w:cs="Times New Roman"/>
          <w:b/>
          <w:iCs/>
          <w:noProof/>
          <w:sz w:val="20"/>
          <w:szCs w:val="20"/>
          <w:lang w:val="hu-HU" w:eastAsia="en-GB"/>
        </w:rPr>
        <w:t xml:space="preserve"> </w:t>
      </w:r>
      <w:r w:rsidRPr="00D215CD">
        <w:rPr>
          <w:rFonts w:eastAsia="Times New Roman" w:cs="Times New Roman"/>
          <w:b/>
          <w:iCs/>
          <w:noProof/>
          <w:sz w:val="20"/>
          <w:szCs w:val="20"/>
          <w:lang w:val="hu-HU" w:eastAsia="en-GB"/>
        </w:rPr>
        <w:t>program előkészítésébe</w:t>
      </w:r>
      <w:r w:rsidR="00F66D14" w:rsidRPr="00D215CD">
        <w:rPr>
          <w:rFonts w:eastAsia="Times New Roman" w:cs="Times New Roman"/>
          <w:b/>
          <w:iCs/>
          <w:noProof/>
          <w:sz w:val="20"/>
          <w:szCs w:val="20"/>
          <w:lang w:val="hu-HU" w:eastAsia="en-GB"/>
        </w:rPr>
        <w:t xml:space="preserve"> történő bevonására tett intézkedések és az említett </w:t>
      </w:r>
      <w:r w:rsidRPr="00D215CD">
        <w:rPr>
          <w:rFonts w:eastAsia="Times New Roman" w:cs="Times New Roman"/>
          <w:b/>
          <w:iCs/>
          <w:noProof/>
          <w:sz w:val="20"/>
          <w:szCs w:val="20"/>
          <w:lang w:val="hu-HU" w:eastAsia="en-GB"/>
        </w:rPr>
        <w:t xml:space="preserve">programpartnerek szerepe a végrehajtásban, </w:t>
      </w:r>
      <w:r w:rsidR="00F66D14" w:rsidRPr="00D215CD">
        <w:rPr>
          <w:rFonts w:eastAsia="Times New Roman" w:cs="Times New Roman"/>
          <w:b/>
          <w:iCs/>
          <w:noProof/>
          <w:sz w:val="20"/>
          <w:szCs w:val="20"/>
          <w:lang w:val="hu-HU" w:eastAsia="en-GB"/>
        </w:rPr>
        <w:t>monitoringban é</w:t>
      </w:r>
      <w:r w:rsidRPr="00D215CD">
        <w:rPr>
          <w:rFonts w:eastAsia="Times New Roman" w:cs="Times New Roman"/>
          <w:b/>
          <w:iCs/>
          <w:noProof/>
          <w:sz w:val="20"/>
          <w:szCs w:val="20"/>
          <w:lang w:val="hu-HU" w:eastAsia="en-GB"/>
        </w:rPr>
        <w:t>s értékelésben</w:t>
      </w:r>
    </w:p>
    <w:p w14:paraId="318227D9" w14:textId="7134377D" w:rsidR="009F7FF2" w:rsidRPr="009B51B2" w:rsidRDefault="00BF52BB">
      <w:pPr>
        <w:spacing w:after="0" w:line="240" w:lineRule="auto"/>
        <w:ind w:firstLine="709"/>
        <w:jc w:val="both"/>
        <w:rPr>
          <w:rFonts w:eastAsia="Times New Roman" w:cs="Times New Roman"/>
          <w:b/>
          <w:i/>
          <w:iCs/>
          <w:noProof/>
          <w:sz w:val="20"/>
          <w:szCs w:val="20"/>
          <w:lang w:val="hu-HU" w:eastAsia="en-GB"/>
        </w:rPr>
      </w:pPr>
      <w:r w:rsidRPr="009B51B2">
        <w:rPr>
          <w:rFonts w:eastAsia="Times New Roman" w:cs="Times New Roman"/>
          <w:i/>
          <w:noProof/>
          <w:color w:val="000000"/>
          <w:sz w:val="20"/>
          <w:szCs w:val="20"/>
          <w:lang w:val="hu-HU" w:eastAsia="en-GB"/>
        </w:rPr>
        <w:t xml:space="preserve">Hivatkozás: a </w:t>
      </w:r>
      <w:r w:rsidR="002028E1" w:rsidRPr="009B51B2">
        <w:rPr>
          <w:rFonts w:eastAsia="Times New Roman" w:cs="Times New Roman"/>
          <w:i/>
          <w:noProof/>
          <w:color w:val="000000"/>
          <w:sz w:val="20"/>
          <w:szCs w:val="20"/>
          <w:lang w:val="hu-HU" w:eastAsia="en-GB"/>
        </w:rPr>
        <w:t>17. cikk (3) bekezdés</w:t>
      </w:r>
      <w:r w:rsidR="00F66D14">
        <w:rPr>
          <w:rFonts w:eastAsia="Times New Roman" w:cs="Times New Roman"/>
          <w:i/>
          <w:noProof/>
          <w:color w:val="000000"/>
          <w:sz w:val="20"/>
          <w:szCs w:val="20"/>
          <w:lang w:val="hu-HU" w:eastAsia="en-GB"/>
        </w:rPr>
        <w:t xml:space="preserve"> </w:t>
      </w:r>
      <w:r w:rsidR="002028E1" w:rsidRPr="009B51B2">
        <w:rPr>
          <w:rFonts w:eastAsia="Times New Roman" w:cs="Times New Roman"/>
          <w:i/>
          <w:noProof/>
          <w:color w:val="000000"/>
          <w:sz w:val="20"/>
          <w:szCs w:val="20"/>
          <w:lang w:val="hu-HU" w:eastAsia="en-GB"/>
        </w:rPr>
        <w:t>g) pont</w:t>
      </w:r>
    </w:p>
    <w:tbl>
      <w:tblPr>
        <w:tblStyle w:val="Rcsostblzat"/>
        <w:tblW w:w="93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4"/>
      </w:tblGrid>
      <w:tr w:rsidR="003437D0" w:rsidRPr="009B51B2" w14:paraId="2FC3B49A" w14:textId="77777777" w:rsidTr="0019247E">
        <w:trPr>
          <w:trHeight w:val="489"/>
        </w:trPr>
        <w:tc>
          <w:tcPr>
            <w:tcW w:w="9394" w:type="dxa"/>
          </w:tcPr>
          <w:p w14:paraId="693F743D" w14:textId="77777777" w:rsidR="00010991" w:rsidRPr="009B51B2" w:rsidRDefault="00010991" w:rsidP="00D8786F">
            <w:pPr>
              <w:pStyle w:val="Szvegtrzs"/>
              <w:ind w:left="170" w:right="135"/>
              <w:jc w:val="both"/>
              <w:rPr>
                <w:rFonts w:ascii="Times New Roman" w:hAnsi="Times New Roman" w:cs="Times New Roman"/>
                <w:sz w:val="20"/>
                <w:szCs w:val="20"/>
                <w:lang w:val="hu-HU"/>
              </w:rPr>
            </w:pPr>
          </w:p>
          <w:p w14:paraId="425B4225" w14:textId="77777777" w:rsidR="009F7FF2" w:rsidRPr="009B51B2" w:rsidRDefault="00BF52BB">
            <w:pPr>
              <w:pStyle w:val="Szvegtrzs"/>
              <w:ind w:left="170"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 xml:space="preserve">A többszintű kormányzás elvének megfelelően a partnerek bevonása központi szerepet játszott a </w:t>
            </w:r>
            <w:r w:rsidR="00BC0C00" w:rsidRPr="009B51B2">
              <w:rPr>
                <w:rFonts w:ascii="Times New Roman" w:hAnsi="Times New Roman" w:cs="Times New Roman"/>
                <w:sz w:val="20"/>
                <w:szCs w:val="20"/>
                <w:lang w:val="hu-HU"/>
              </w:rPr>
              <w:t xml:space="preserve">programozás során, amelyet a </w:t>
            </w:r>
            <w:r w:rsidR="009536EE" w:rsidRPr="009B51B2">
              <w:rPr>
                <w:rFonts w:ascii="Times New Roman" w:hAnsi="Times New Roman" w:cs="Times New Roman"/>
                <w:sz w:val="20"/>
                <w:szCs w:val="20"/>
                <w:lang w:val="hu-HU"/>
              </w:rPr>
              <w:t xml:space="preserve">2020 januárjában létrehozott </w:t>
            </w:r>
            <w:r w:rsidRPr="009B51B2">
              <w:rPr>
                <w:rFonts w:ascii="Times New Roman" w:hAnsi="Times New Roman" w:cs="Times New Roman"/>
                <w:sz w:val="20"/>
                <w:szCs w:val="20"/>
                <w:lang w:val="hu-HU"/>
              </w:rPr>
              <w:t>programozási bizottság koordinált</w:t>
            </w:r>
            <w:r w:rsidR="00BC0C00" w:rsidRPr="009B51B2">
              <w:rPr>
                <w:rFonts w:ascii="Times New Roman" w:hAnsi="Times New Roman" w:cs="Times New Roman"/>
                <w:sz w:val="20"/>
                <w:szCs w:val="20"/>
                <w:lang w:val="hu-HU"/>
              </w:rPr>
              <w:t xml:space="preserve">. A bizottság </w:t>
            </w:r>
            <w:r w:rsidR="00DA1E37" w:rsidRPr="009B51B2">
              <w:rPr>
                <w:rFonts w:ascii="Times New Roman" w:hAnsi="Times New Roman" w:cs="Times New Roman"/>
                <w:sz w:val="20"/>
                <w:szCs w:val="20"/>
                <w:lang w:val="hu-HU"/>
              </w:rPr>
              <w:t xml:space="preserve">2 </w:t>
            </w:r>
            <w:r w:rsidR="009536EE" w:rsidRPr="009B51B2">
              <w:rPr>
                <w:rFonts w:ascii="Times New Roman" w:hAnsi="Times New Roman" w:cs="Times New Roman"/>
                <w:sz w:val="20"/>
                <w:szCs w:val="20"/>
                <w:lang w:val="hu-HU"/>
              </w:rPr>
              <w:t xml:space="preserve">tagállam </w:t>
            </w:r>
            <w:r w:rsidRPr="009B51B2">
              <w:rPr>
                <w:rFonts w:ascii="Times New Roman" w:hAnsi="Times New Roman" w:cs="Times New Roman"/>
                <w:sz w:val="20"/>
                <w:szCs w:val="20"/>
                <w:lang w:val="hu-HU"/>
              </w:rPr>
              <w:t xml:space="preserve">érintett minisztériumaiból és regionális/megyei/helyi szintű szervezeteiből </w:t>
            </w:r>
            <w:r w:rsidR="00F06543" w:rsidRPr="009B51B2">
              <w:rPr>
                <w:rFonts w:ascii="Times New Roman" w:hAnsi="Times New Roman" w:cs="Times New Roman"/>
                <w:sz w:val="20"/>
                <w:szCs w:val="20"/>
                <w:lang w:val="hu-HU"/>
              </w:rPr>
              <w:t>áll</w:t>
            </w:r>
            <w:r w:rsidRPr="009B51B2">
              <w:rPr>
                <w:rFonts w:ascii="Times New Roman" w:hAnsi="Times New Roman" w:cs="Times New Roman"/>
                <w:sz w:val="20"/>
                <w:szCs w:val="20"/>
                <w:lang w:val="hu-HU"/>
              </w:rPr>
              <w:t xml:space="preserve">.  </w:t>
            </w:r>
          </w:p>
          <w:p w14:paraId="42055431" w14:textId="77777777" w:rsidR="009F7FF2" w:rsidRPr="009B51B2" w:rsidRDefault="00DA1E37">
            <w:pPr>
              <w:pStyle w:val="Szvegtrzs"/>
              <w:ind w:left="170"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Horvátországból</w:t>
            </w:r>
            <w:r w:rsidR="00BF52BB" w:rsidRPr="009B51B2">
              <w:rPr>
                <w:rFonts w:ascii="Times New Roman" w:hAnsi="Times New Roman" w:cs="Times New Roman"/>
                <w:sz w:val="20"/>
                <w:szCs w:val="20"/>
                <w:lang w:val="hu-HU"/>
              </w:rPr>
              <w:t xml:space="preserve">: </w:t>
            </w:r>
            <w:proofErr w:type="spellStart"/>
            <w:r w:rsidR="003E2B69" w:rsidRPr="009B51B2">
              <w:rPr>
                <w:rFonts w:ascii="Times New Roman" w:hAnsi="Times New Roman" w:cs="Times New Roman"/>
                <w:sz w:val="20"/>
                <w:szCs w:val="20"/>
                <w:lang w:val="hu-HU"/>
              </w:rPr>
              <w:t>Varaždinska</w:t>
            </w:r>
            <w:proofErr w:type="spellEnd"/>
            <w:r w:rsidR="003E2B69" w:rsidRPr="009B51B2">
              <w:rPr>
                <w:rFonts w:ascii="Times New Roman" w:hAnsi="Times New Roman" w:cs="Times New Roman"/>
                <w:sz w:val="20"/>
                <w:szCs w:val="20"/>
                <w:lang w:val="hu-HU"/>
              </w:rPr>
              <w:t xml:space="preserve"> </w:t>
            </w:r>
            <w:proofErr w:type="spellStart"/>
            <w:r w:rsidR="003E2B69" w:rsidRPr="009B51B2">
              <w:rPr>
                <w:rFonts w:ascii="Times New Roman" w:hAnsi="Times New Roman" w:cs="Times New Roman"/>
                <w:sz w:val="20"/>
                <w:szCs w:val="20"/>
                <w:lang w:val="hu-HU"/>
              </w:rPr>
              <w:t>županija</w:t>
            </w:r>
            <w:proofErr w:type="spellEnd"/>
            <w:r w:rsidR="003E2B69" w:rsidRPr="009B51B2">
              <w:rPr>
                <w:rFonts w:ascii="Times New Roman" w:hAnsi="Times New Roman" w:cs="Times New Roman"/>
                <w:sz w:val="20"/>
                <w:szCs w:val="20"/>
                <w:lang w:val="hu-HU"/>
              </w:rPr>
              <w:t xml:space="preserve">, </w:t>
            </w:r>
            <w:proofErr w:type="spellStart"/>
            <w:r w:rsidR="003E2B69" w:rsidRPr="009B51B2">
              <w:rPr>
                <w:rFonts w:ascii="Times New Roman" w:hAnsi="Times New Roman" w:cs="Times New Roman"/>
                <w:sz w:val="20"/>
                <w:szCs w:val="20"/>
                <w:lang w:val="hu-HU"/>
              </w:rPr>
              <w:t>Koprivničko-križevačka</w:t>
            </w:r>
            <w:proofErr w:type="spellEnd"/>
            <w:r w:rsidR="003E2B69" w:rsidRPr="009B51B2">
              <w:rPr>
                <w:rFonts w:ascii="Times New Roman" w:hAnsi="Times New Roman" w:cs="Times New Roman"/>
                <w:sz w:val="20"/>
                <w:szCs w:val="20"/>
                <w:lang w:val="hu-HU"/>
              </w:rPr>
              <w:t xml:space="preserve"> </w:t>
            </w:r>
            <w:proofErr w:type="spellStart"/>
            <w:r w:rsidR="003E2B69" w:rsidRPr="009B51B2">
              <w:rPr>
                <w:rFonts w:ascii="Times New Roman" w:hAnsi="Times New Roman" w:cs="Times New Roman"/>
                <w:sz w:val="20"/>
                <w:szCs w:val="20"/>
                <w:lang w:val="hu-HU"/>
              </w:rPr>
              <w:t>županija</w:t>
            </w:r>
            <w:proofErr w:type="spellEnd"/>
            <w:r w:rsidR="003E2B69" w:rsidRPr="009B51B2">
              <w:rPr>
                <w:rFonts w:ascii="Times New Roman" w:hAnsi="Times New Roman" w:cs="Times New Roman"/>
                <w:sz w:val="20"/>
                <w:szCs w:val="20"/>
                <w:lang w:val="hu-HU"/>
              </w:rPr>
              <w:t xml:space="preserve">, </w:t>
            </w:r>
            <w:proofErr w:type="spellStart"/>
            <w:r w:rsidR="003E2B69" w:rsidRPr="009B51B2">
              <w:rPr>
                <w:rFonts w:ascii="Times New Roman" w:hAnsi="Times New Roman" w:cs="Times New Roman"/>
                <w:sz w:val="20"/>
                <w:szCs w:val="20"/>
                <w:lang w:val="hu-HU"/>
              </w:rPr>
              <w:t>Međimurska</w:t>
            </w:r>
            <w:proofErr w:type="spellEnd"/>
            <w:r w:rsidR="003E2B69" w:rsidRPr="009B51B2">
              <w:rPr>
                <w:rFonts w:ascii="Times New Roman" w:hAnsi="Times New Roman" w:cs="Times New Roman"/>
                <w:sz w:val="20"/>
                <w:szCs w:val="20"/>
                <w:lang w:val="hu-HU"/>
              </w:rPr>
              <w:t xml:space="preserve"> </w:t>
            </w:r>
            <w:proofErr w:type="spellStart"/>
            <w:r w:rsidR="003E2B69" w:rsidRPr="009B51B2">
              <w:rPr>
                <w:rFonts w:ascii="Times New Roman" w:hAnsi="Times New Roman" w:cs="Times New Roman"/>
                <w:sz w:val="20"/>
                <w:szCs w:val="20"/>
                <w:lang w:val="hu-HU"/>
              </w:rPr>
              <w:t>županija</w:t>
            </w:r>
            <w:proofErr w:type="spellEnd"/>
            <w:r w:rsidR="003E2B69" w:rsidRPr="009B51B2">
              <w:rPr>
                <w:rFonts w:ascii="Times New Roman" w:hAnsi="Times New Roman" w:cs="Times New Roman"/>
                <w:sz w:val="20"/>
                <w:szCs w:val="20"/>
                <w:lang w:val="hu-HU"/>
              </w:rPr>
              <w:t xml:space="preserve">, </w:t>
            </w:r>
            <w:proofErr w:type="spellStart"/>
            <w:r w:rsidR="003E2B69" w:rsidRPr="009B51B2">
              <w:rPr>
                <w:rFonts w:ascii="Times New Roman" w:hAnsi="Times New Roman" w:cs="Times New Roman"/>
                <w:sz w:val="20"/>
                <w:szCs w:val="20"/>
                <w:lang w:val="hu-HU"/>
              </w:rPr>
              <w:t>Bjelovarsko-bilogorska</w:t>
            </w:r>
            <w:proofErr w:type="spellEnd"/>
            <w:r w:rsidR="003E2B69" w:rsidRPr="009B51B2">
              <w:rPr>
                <w:rFonts w:ascii="Times New Roman" w:hAnsi="Times New Roman" w:cs="Times New Roman"/>
                <w:sz w:val="20"/>
                <w:szCs w:val="20"/>
                <w:lang w:val="hu-HU"/>
              </w:rPr>
              <w:t xml:space="preserve"> </w:t>
            </w:r>
            <w:proofErr w:type="spellStart"/>
            <w:r w:rsidR="003E2B69" w:rsidRPr="009B51B2">
              <w:rPr>
                <w:rFonts w:ascii="Times New Roman" w:hAnsi="Times New Roman" w:cs="Times New Roman"/>
                <w:sz w:val="20"/>
                <w:szCs w:val="20"/>
                <w:lang w:val="hu-HU"/>
              </w:rPr>
              <w:t>županija</w:t>
            </w:r>
            <w:proofErr w:type="spellEnd"/>
            <w:r w:rsidR="003E2B69" w:rsidRPr="009B51B2">
              <w:rPr>
                <w:rFonts w:ascii="Times New Roman" w:hAnsi="Times New Roman" w:cs="Times New Roman"/>
                <w:sz w:val="20"/>
                <w:szCs w:val="20"/>
                <w:lang w:val="hu-HU"/>
              </w:rPr>
              <w:t xml:space="preserve">, </w:t>
            </w:r>
            <w:proofErr w:type="spellStart"/>
            <w:r w:rsidR="003E2B69" w:rsidRPr="009B51B2">
              <w:rPr>
                <w:rFonts w:ascii="Times New Roman" w:hAnsi="Times New Roman" w:cs="Times New Roman"/>
                <w:sz w:val="20"/>
                <w:szCs w:val="20"/>
                <w:lang w:val="hu-HU"/>
              </w:rPr>
              <w:t>Virovitičko-podravska</w:t>
            </w:r>
            <w:proofErr w:type="spellEnd"/>
            <w:r w:rsidR="003E2B69" w:rsidRPr="009B51B2">
              <w:rPr>
                <w:rFonts w:ascii="Times New Roman" w:hAnsi="Times New Roman" w:cs="Times New Roman"/>
                <w:sz w:val="20"/>
                <w:szCs w:val="20"/>
                <w:lang w:val="hu-HU"/>
              </w:rPr>
              <w:t xml:space="preserve"> </w:t>
            </w:r>
            <w:proofErr w:type="spellStart"/>
            <w:r w:rsidR="003E2B69" w:rsidRPr="009B51B2">
              <w:rPr>
                <w:rFonts w:ascii="Times New Roman" w:hAnsi="Times New Roman" w:cs="Times New Roman"/>
                <w:sz w:val="20"/>
                <w:szCs w:val="20"/>
                <w:lang w:val="hu-HU"/>
              </w:rPr>
              <w:t>županija</w:t>
            </w:r>
            <w:proofErr w:type="spellEnd"/>
            <w:r w:rsidR="003E2B69" w:rsidRPr="009B51B2">
              <w:rPr>
                <w:rFonts w:ascii="Times New Roman" w:hAnsi="Times New Roman" w:cs="Times New Roman"/>
                <w:sz w:val="20"/>
                <w:szCs w:val="20"/>
                <w:lang w:val="hu-HU"/>
              </w:rPr>
              <w:t xml:space="preserve">, </w:t>
            </w:r>
            <w:proofErr w:type="spellStart"/>
            <w:r w:rsidR="003E2B69" w:rsidRPr="009B51B2">
              <w:rPr>
                <w:rFonts w:ascii="Times New Roman" w:hAnsi="Times New Roman" w:cs="Times New Roman"/>
                <w:sz w:val="20"/>
                <w:szCs w:val="20"/>
                <w:lang w:val="hu-HU"/>
              </w:rPr>
              <w:t>Požeško-slavonska</w:t>
            </w:r>
            <w:proofErr w:type="spellEnd"/>
            <w:r w:rsidR="003E2B69" w:rsidRPr="009B51B2">
              <w:rPr>
                <w:rFonts w:ascii="Times New Roman" w:hAnsi="Times New Roman" w:cs="Times New Roman"/>
                <w:sz w:val="20"/>
                <w:szCs w:val="20"/>
                <w:lang w:val="hu-HU"/>
              </w:rPr>
              <w:t xml:space="preserve"> </w:t>
            </w:r>
            <w:proofErr w:type="spellStart"/>
            <w:r w:rsidR="003E2B69" w:rsidRPr="009B51B2">
              <w:rPr>
                <w:rFonts w:ascii="Times New Roman" w:hAnsi="Times New Roman" w:cs="Times New Roman"/>
                <w:sz w:val="20"/>
                <w:szCs w:val="20"/>
                <w:lang w:val="hu-HU"/>
              </w:rPr>
              <w:t>županija</w:t>
            </w:r>
            <w:proofErr w:type="spellEnd"/>
            <w:r w:rsidR="003E2B69" w:rsidRPr="009B51B2">
              <w:rPr>
                <w:rFonts w:ascii="Times New Roman" w:hAnsi="Times New Roman" w:cs="Times New Roman"/>
                <w:sz w:val="20"/>
                <w:szCs w:val="20"/>
                <w:lang w:val="hu-HU"/>
              </w:rPr>
              <w:t xml:space="preserve">, </w:t>
            </w:r>
            <w:proofErr w:type="spellStart"/>
            <w:r w:rsidR="003E2B69" w:rsidRPr="009B51B2">
              <w:rPr>
                <w:rFonts w:ascii="Times New Roman" w:hAnsi="Times New Roman" w:cs="Times New Roman"/>
                <w:sz w:val="20"/>
                <w:szCs w:val="20"/>
                <w:lang w:val="hu-HU"/>
              </w:rPr>
              <w:t>Osječko-baranjska</w:t>
            </w:r>
            <w:proofErr w:type="spellEnd"/>
            <w:r w:rsidR="003E2B69" w:rsidRPr="009B51B2">
              <w:rPr>
                <w:rFonts w:ascii="Times New Roman" w:hAnsi="Times New Roman" w:cs="Times New Roman"/>
                <w:sz w:val="20"/>
                <w:szCs w:val="20"/>
                <w:lang w:val="hu-HU"/>
              </w:rPr>
              <w:t xml:space="preserve"> </w:t>
            </w:r>
            <w:proofErr w:type="spellStart"/>
            <w:r w:rsidR="003E2B69" w:rsidRPr="009B51B2">
              <w:rPr>
                <w:rFonts w:ascii="Times New Roman" w:hAnsi="Times New Roman" w:cs="Times New Roman"/>
                <w:sz w:val="20"/>
                <w:szCs w:val="20"/>
                <w:lang w:val="hu-HU"/>
              </w:rPr>
              <w:t>županija</w:t>
            </w:r>
            <w:proofErr w:type="spellEnd"/>
            <w:r w:rsidR="003E2B69" w:rsidRPr="009B51B2">
              <w:rPr>
                <w:rFonts w:ascii="Times New Roman" w:hAnsi="Times New Roman" w:cs="Times New Roman"/>
                <w:sz w:val="20"/>
                <w:szCs w:val="20"/>
                <w:lang w:val="hu-HU"/>
              </w:rPr>
              <w:t xml:space="preserve">, </w:t>
            </w:r>
            <w:proofErr w:type="spellStart"/>
            <w:r w:rsidR="003E2B69" w:rsidRPr="009B51B2">
              <w:rPr>
                <w:rFonts w:ascii="Times New Roman" w:hAnsi="Times New Roman" w:cs="Times New Roman"/>
                <w:sz w:val="20"/>
                <w:szCs w:val="20"/>
                <w:lang w:val="hu-HU"/>
              </w:rPr>
              <w:t>Vukovarsko-srijemska</w:t>
            </w:r>
            <w:proofErr w:type="spellEnd"/>
            <w:r w:rsidR="003E2B69" w:rsidRPr="009B51B2">
              <w:rPr>
                <w:rFonts w:ascii="Times New Roman" w:hAnsi="Times New Roman" w:cs="Times New Roman"/>
                <w:sz w:val="20"/>
                <w:szCs w:val="20"/>
                <w:lang w:val="hu-HU"/>
              </w:rPr>
              <w:t xml:space="preserve"> </w:t>
            </w:r>
            <w:proofErr w:type="spellStart"/>
            <w:r w:rsidR="003E2B69" w:rsidRPr="009B51B2">
              <w:rPr>
                <w:rFonts w:ascii="Times New Roman" w:hAnsi="Times New Roman" w:cs="Times New Roman"/>
                <w:sz w:val="20"/>
                <w:szCs w:val="20"/>
                <w:lang w:val="hu-HU"/>
              </w:rPr>
              <w:t>županija</w:t>
            </w:r>
            <w:proofErr w:type="spellEnd"/>
            <w:r w:rsidR="003E2B69" w:rsidRPr="009B51B2">
              <w:rPr>
                <w:rFonts w:ascii="Times New Roman" w:hAnsi="Times New Roman" w:cs="Times New Roman"/>
                <w:sz w:val="20"/>
                <w:szCs w:val="20"/>
                <w:lang w:val="hu-HU"/>
              </w:rPr>
              <w:t xml:space="preserve">, Regionális Fejlesztési Minisztérium és az EU Alapok (képviselik a Regionális Fejlesztési és Stratégiai Tervezési Igazgatóságok), Külügyi és Európai Ügyek Minisztériuma, Gazdasági és Fenntartható Fejlődési Minisztérium, Tudományos és Oktatási Minisztérium, Idegenforgalmi és Sportminisztérium, </w:t>
            </w:r>
            <w:proofErr w:type="spellStart"/>
            <w:r w:rsidR="003E2B69" w:rsidRPr="009B51B2">
              <w:rPr>
                <w:rFonts w:ascii="Times New Roman" w:hAnsi="Times New Roman" w:cs="Times New Roman"/>
                <w:sz w:val="20"/>
                <w:szCs w:val="20"/>
                <w:lang w:val="hu-HU"/>
              </w:rPr>
              <w:t>Hrvoje</w:t>
            </w:r>
            <w:proofErr w:type="spellEnd"/>
            <w:r w:rsidR="003E2B69" w:rsidRPr="009B51B2">
              <w:rPr>
                <w:rFonts w:ascii="Times New Roman" w:hAnsi="Times New Roman" w:cs="Times New Roman"/>
                <w:sz w:val="20"/>
                <w:szCs w:val="20"/>
                <w:lang w:val="hu-HU"/>
              </w:rPr>
              <w:t xml:space="preserve"> </w:t>
            </w:r>
            <w:proofErr w:type="spellStart"/>
            <w:r w:rsidR="003E2B69" w:rsidRPr="009B51B2">
              <w:rPr>
                <w:rFonts w:ascii="Times New Roman" w:hAnsi="Times New Roman" w:cs="Times New Roman"/>
                <w:sz w:val="20"/>
                <w:szCs w:val="20"/>
                <w:lang w:val="hu-HU"/>
              </w:rPr>
              <w:t>Požar</w:t>
            </w:r>
            <w:proofErr w:type="spellEnd"/>
            <w:r w:rsidR="003E2B69" w:rsidRPr="009B51B2">
              <w:rPr>
                <w:rFonts w:ascii="Times New Roman" w:hAnsi="Times New Roman" w:cs="Times New Roman"/>
                <w:sz w:val="20"/>
                <w:szCs w:val="20"/>
                <w:lang w:val="hu-HU"/>
              </w:rPr>
              <w:t xml:space="preserve"> Energetikai Intézet, Zöld Eszéki Természet- és Környezetvédelmi Egyesület, Horvát Munkaadók Szövetsége, Horvát Kereskedelmi Kamara</w:t>
            </w:r>
            <w:r w:rsidR="008978A7" w:rsidRPr="009B51B2">
              <w:rPr>
                <w:rFonts w:ascii="Times New Roman" w:hAnsi="Times New Roman" w:cs="Times New Roman"/>
                <w:sz w:val="20"/>
                <w:szCs w:val="20"/>
                <w:lang w:val="hu-HU"/>
              </w:rPr>
              <w:t>.</w:t>
            </w:r>
          </w:p>
          <w:p w14:paraId="617BB1F7" w14:textId="77777777" w:rsidR="009F7FF2" w:rsidRPr="009B51B2" w:rsidRDefault="00BF52BB">
            <w:pPr>
              <w:pStyle w:val="Szvegtrzs"/>
              <w:ind w:left="170"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 xml:space="preserve">Magyarországról: </w:t>
            </w:r>
            <w:r w:rsidR="009536EE" w:rsidRPr="009B51B2">
              <w:rPr>
                <w:rFonts w:ascii="Times New Roman" w:hAnsi="Times New Roman" w:cs="Times New Roman"/>
                <w:sz w:val="20"/>
                <w:szCs w:val="20"/>
                <w:lang w:val="hu-HU"/>
              </w:rPr>
              <w:t>Külgazdasági és Külügyminisztérium, Pénzügyminisztérium, Miniszterelnöki Hivatal, Széchenyi Programiroda, Drávaszövetség, Duna Régió Stratégiai Titkárság, Magyar Kerékpáros Szövetség, Magyar Máltai Lovagrend Szeretetszolgálat</w:t>
            </w:r>
            <w:r w:rsidR="008978A7" w:rsidRPr="009B51B2">
              <w:rPr>
                <w:rFonts w:ascii="Times New Roman" w:hAnsi="Times New Roman" w:cs="Times New Roman"/>
                <w:sz w:val="20"/>
                <w:szCs w:val="20"/>
                <w:lang w:val="hu-HU"/>
              </w:rPr>
              <w:t>.</w:t>
            </w:r>
          </w:p>
          <w:p w14:paraId="61674C96" w14:textId="77777777" w:rsidR="00BD6B4D" w:rsidRPr="009B51B2" w:rsidRDefault="00BD6B4D" w:rsidP="00D8786F">
            <w:pPr>
              <w:pStyle w:val="Szvegtrzs"/>
              <w:ind w:left="170" w:right="135"/>
              <w:jc w:val="both"/>
              <w:rPr>
                <w:rFonts w:ascii="Times New Roman" w:hAnsi="Times New Roman" w:cs="Times New Roman"/>
                <w:sz w:val="20"/>
                <w:szCs w:val="20"/>
                <w:lang w:val="hu-HU"/>
              </w:rPr>
            </w:pPr>
          </w:p>
          <w:p w14:paraId="52F1F9FF" w14:textId="33FBC7CC" w:rsidR="009F7FF2" w:rsidRPr="009B51B2" w:rsidRDefault="00010991">
            <w:pPr>
              <w:pStyle w:val="Szvegtrzs"/>
              <w:ind w:left="170"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 xml:space="preserve">Az Európai </w:t>
            </w:r>
            <w:r w:rsidR="00D30A26" w:rsidRPr="009B51B2">
              <w:rPr>
                <w:rFonts w:ascii="Times New Roman" w:hAnsi="Times New Roman" w:cs="Times New Roman"/>
                <w:sz w:val="20"/>
                <w:szCs w:val="20"/>
                <w:lang w:val="hu-HU"/>
              </w:rPr>
              <w:t xml:space="preserve">Bizottságot </w:t>
            </w:r>
            <w:r w:rsidR="00BF52BB" w:rsidRPr="009B51B2">
              <w:rPr>
                <w:rFonts w:ascii="Times New Roman" w:hAnsi="Times New Roman" w:cs="Times New Roman"/>
                <w:sz w:val="20"/>
                <w:szCs w:val="20"/>
                <w:lang w:val="hu-HU"/>
              </w:rPr>
              <w:t xml:space="preserve">is </w:t>
            </w:r>
            <w:r w:rsidRPr="009B51B2">
              <w:rPr>
                <w:rFonts w:ascii="Times New Roman" w:hAnsi="Times New Roman" w:cs="Times New Roman"/>
                <w:sz w:val="20"/>
                <w:szCs w:val="20"/>
                <w:lang w:val="hu-HU"/>
              </w:rPr>
              <w:t xml:space="preserve">felkérték tanácsadónak. A </w:t>
            </w:r>
            <w:r w:rsidR="00F66D14">
              <w:rPr>
                <w:rFonts w:ascii="Times New Roman" w:hAnsi="Times New Roman" w:cs="Times New Roman"/>
                <w:sz w:val="20"/>
                <w:szCs w:val="20"/>
                <w:lang w:val="hu-HU"/>
              </w:rPr>
              <w:t xml:space="preserve">programozási bizottság </w:t>
            </w:r>
            <w:r w:rsidRPr="009B51B2">
              <w:rPr>
                <w:rFonts w:ascii="Times New Roman" w:hAnsi="Times New Roman" w:cs="Times New Roman"/>
                <w:sz w:val="20"/>
                <w:szCs w:val="20"/>
                <w:lang w:val="hu-HU"/>
              </w:rPr>
              <w:t xml:space="preserve">szerepe </w:t>
            </w:r>
            <w:r w:rsidR="00F66D14">
              <w:rPr>
                <w:rFonts w:ascii="Times New Roman" w:hAnsi="Times New Roman" w:cs="Times New Roman"/>
                <w:sz w:val="20"/>
                <w:szCs w:val="20"/>
                <w:lang w:val="hu-HU"/>
              </w:rPr>
              <w:t>–</w:t>
            </w:r>
            <w:r w:rsidRPr="009B51B2">
              <w:rPr>
                <w:rFonts w:ascii="Times New Roman" w:hAnsi="Times New Roman" w:cs="Times New Roman"/>
                <w:sz w:val="20"/>
                <w:szCs w:val="20"/>
                <w:lang w:val="hu-HU"/>
              </w:rPr>
              <w:t xml:space="preserve"> a tervezési folyamat irányítása és stratégiai koordinálása mellett </w:t>
            </w:r>
            <w:r w:rsidR="00F66D14">
              <w:rPr>
                <w:rFonts w:ascii="Times New Roman" w:hAnsi="Times New Roman" w:cs="Times New Roman"/>
                <w:sz w:val="20"/>
                <w:szCs w:val="20"/>
                <w:lang w:val="hu-HU"/>
              </w:rPr>
              <w:t>–</w:t>
            </w:r>
            <w:r w:rsidRPr="009B51B2">
              <w:rPr>
                <w:rFonts w:ascii="Times New Roman" w:hAnsi="Times New Roman" w:cs="Times New Roman"/>
                <w:sz w:val="20"/>
                <w:szCs w:val="20"/>
                <w:lang w:val="hu-HU"/>
              </w:rPr>
              <w:t xml:space="preserve"> a programozási folyamat főbb eredményeinek megvitatása és jóváhagyása volt.</w:t>
            </w:r>
          </w:p>
          <w:p w14:paraId="28108DDF" w14:textId="77777777" w:rsidR="00010991" w:rsidRPr="009B51B2" w:rsidRDefault="00010991" w:rsidP="00D8786F">
            <w:pPr>
              <w:pStyle w:val="Szvegtrzs"/>
              <w:ind w:left="170" w:right="135"/>
              <w:jc w:val="both"/>
              <w:rPr>
                <w:rFonts w:ascii="Times New Roman" w:hAnsi="Times New Roman" w:cs="Times New Roman"/>
                <w:sz w:val="20"/>
                <w:szCs w:val="20"/>
                <w:lang w:val="hu-HU"/>
              </w:rPr>
            </w:pPr>
          </w:p>
          <w:p w14:paraId="1E1F5C83" w14:textId="3B843CAE" w:rsidR="009F7FF2" w:rsidRPr="009B51B2" w:rsidRDefault="00BF52BB">
            <w:pPr>
              <w:pStyle w:val="Szvegtrzs"/>
              <w:ind w:left="170"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 xml:space="preserve">Annak érdekében, hogy a CPR </w:t>
            </w:r>
            <w:r w:rsidR="00D30A26" w:rsidRPr="009B51B2">
              <w:rPr>
                <w:rFonts w:ascii="Times New Roman" w:hAnsi="Times New Roman" w:cs="Times New Roman"/>
                <w:sz w:val="20"/>
                <w:szCs w:val="20"/>
                <w:lang w:val="hu-HU"/>
              </w:rPr>
              <w:t xml:space="preserve">8. cikkének </w:t>
            </w:r>
            <w:r w:rsidRPr="009B51B2">
              <w:rPr>
                <w:rFonts w:ascii="Times New Roman" w:hAnsi="Times New Roman" w:cs="Times New Roman"/>
                <w:sz w:val="20"/>
                <w:szCs w:val="20"/>
                <w:lang w:val="hu-HU"/>
              </w:rPr>
              <w:t>megfelelő szintű területi felelősségvállalást biztosítsanak, a programozási folyamatba központi és helyi szintű</w:t>
            </w:r>
            <w:r w:rsidR="00BC0C00" w:rsidRPr="009B51B2">
              <w:rPr>
                <w:rFonts w:ascii="Times New Roman" w:hAnsi="Times New Roman" w:cs="Times New Roman"/>
                <w:sz w:val="20"/>
                <w:szCs w:val="20"/>
                <w:lang w:val="hu-HU"/>
              </w:rPr>
              <w:t xml:space="preserve">, valamint a </w:t>
            </w:r>
            <w:r w:rsidRPr="009B51B2">
              <w:rPr>
                <w:rFonts w:ascii="Times New Roman" w:hAnsi="Times New Roman" w:cs="Times New Roman"/>
                <w:sz w:val="20"/>
                <w:szCs w:val="20"/>
                <w:lang w:val="hu-HU"/>
              </w:rPr>
              <w:t>civil társadalomból érkező tanácsadók</w:t>
            </w:r>
            <w:r w:rsidR="00F66D14">
              <w:rPr>
                <w:rFonts w:ascii="Times New Roman" w:hAnsi="Times New Roman" w:cs="Times New Roman"/>
                <w:sz w:val="20"/>
                <w:szCs w:val="20"/>
                <w:lang w:val="hu-HU"/>
              </w:rPr>
              <w:t xml:space="preserve">at </w:t>
            </w:r>
            <w:r w:rsidRPr="009B51B2">
              <w:rPr>
                <w:rFonts w:ascii="Times New Roman" w:hAnsi="Times New Roman" w:cs="Times New Roman"/>
                <w:sz w:val="20"/>
                <w:szCs w:val="20"/>
                <w:lang w:val="hu-HU"/>
              </w:rPr>
              <w:t>is bevon</w:t>
            </w:r>
            <w:r w:rsidR="00F66D14">
              <w:rPr>
                <w:rFonts w:ascii="Times New Roman" w:hAnsi="Times New Roman" w:cs="Times New Roman"/>
                <w:sz w:val="20"/>
                <w:szCs w:val="20"/>
                <w:lang w:val="hu-HU"/>
              </w:rPr>
              <w:t>tak</w:t>
            </w:r>
            <w:r w:rsidR="00BC0C00" w:rsidRPr="009B51B2">
              <w:rPr>
                <w:rFonts w:ascii="Times New Roman" w:hAnsi="Times New Roman" w:cs="Times New Roman"/>
                <w:sz w:val="20"/>
                <w:szCs w:val="20"/>
                <w:lang w:val="hu-HU"/>
              </w:rPr>
              <w:t xml:space="preserve">, akik </w:t>
            </w:r>
            <w:r w:rsidRPr="009B51B2">
              <w:rPr>
                <w:rFonts w:ascii="Times New Roman" w:hAnsi="Times New Roman" w:cs="Times New Roman"/>
                <w:sz w:val="20"/>
                <w:szCs w:val="20"/>
                <w:lang w:val="hu-HU"/>
              </w:rPr>
              <w:t>értékes hozzájárulást nyújtottak, és az érintett érdekelt felekkel és partnerekkel megfelelően konzultáltak. Hozzáfértek a vonatkozó információkhoz</w:t>
            </w:r>
            <w:r w:rsidR="00BC0C00" w:rsidRPr="009B51B2">
              <w:rPr>
                <w:rFonts w:ascii="Times New Roman" w:hAnsi="Times New Roman" w:cs="Times New Roman"/>
                <w:sz w:val="20"/>
                <w:szCs w:val="20"/>
                <w:lang w:val="hu-HU"/>
              </w:rPr>
              <w:t xml:space="preserve">, és </w:t>
            </w:r>
            <w:r w:rsidRPr="009B51B2">
              <w:rPr>
                <w:rFonts w:ascii="Times New Roman" w:hAnsi="Times New Roman" w:cs="Times New Roman"/>
                <w:sz w:val="20"/>
                <w:szCs w:val="20"/>
                <w:lang w:val="hu-HU"/>
              </w:rPr>
              <w:t xml:space="preserve">jelentős szerepet </w:t>
            </w:r>
            <w:r w:rsidR="00BC0C00" w:rsidRPr="009B51B2">
              <w:rPr>
                <w:rFonts w:ascii="Times New Roman" w:hAnsi="Times New Roman" w:cs="Times New Roman"/>
                <w:sz w:val="20"/>
                <w:szCs w:val="20"/>
                <w:lang w:val="hu-HU"/>
              </w:rPr>
              <w:t xml:space="preserve">játszottak a </w:t>
            </w:r>
            <w:r w:rsidRPr="009B51B2">
              <w:rPr>
                <w:rFonts w:ascii="Times New Roman" w:hAnsi="Times New Roman" w:cs="Times New Roman"/>
                <w:sz w:val="20"/>
                <w:szCs w:val="20"/>
                <w:lang w:val="hu-HU"/>
              </w:rPr>
              <w:t xml:space="preserve">tervezés során. A kormányok által a COVID-járvány idején alkalmazott biztonsági intézkedések miatt </w:t>
            </w:r>
            <w:r w:rsidR="0019247E" w:rsidRPr="009B51B2">
              <w:rPr>
                <w:rFonts w:ascii="Times New Roman" w:hAnsi="Times New Roman" w:cs="Times New Roman"/>
                <w:sz w:val="20"/>
                <w:szCs w:val="20"/>
                <w:lang w:val="hu-HU"/>
              </w:rPr>
              <w:t>online megoldásokat is alkalmaztak.</w:t>
            </w:r>
          </w:p>
          <w:p w14:paraId="342CBF6B" w14:textId="77777777" w:rsidR="008D7B57" w:rsidRPr="009B51B2" w:rsidRDefault="008D7B57" w:rsidP="00D8786F">
            <w:pPr>
              <w:pStyle w:val="Szvegtrzs"/>
              <w:ind w:left="170" w:right="135"/>
              <w:jc w:val="both"/>
              <w:rPr>
                <w:rFonts w:ascii="Times New Roman" w:hAnsi="Times New Roman" w:cs="Times New Roman"/>
                <w:sz w:val="20"/>
                <w:szCs w:val="20"/>
                <w:lang w:val="hu-HU"/>
              </w:rPr>
            </w:pPr>
          </w:p>
          <w:p w14:paraId="33B83DB2" w14:textId="77777777" w:rsidR="009F7FF2" w:rsidRPr="009B51B2" w:rsidRDefault="00BF52BB">
            <w:pPr>
              <w:pStyle w:val="Szvegtrzs"/>
              <w:ind w:left="170"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 xml:space="preserve">A helyzetelemzés és a program stratégiájának kidolgozásának szerves részeként a következő </w:t>
            </w:r>
            <w:r w:rsidR="00BC0C00" w:rsidRPr="009B51B2">
              <w:rPr>
                <w:rFonts w:ascii="Times New Roman" w:hAnsi="Times New Roman" w:cs="Times New Roman"/>
                <w:sz w:val="20"/>
                <w:szCs w:val="20"/>
                <w:lang w:val="hu-HU"/>
              </w:rPr>
              <w:t xml:space="preserve">konzultációkra </w:t>
            </w:r>
            <w:r w:rsidRPr="009B51B2">
              <w:rPr>
                <w:rFonts w:ascii="Times New Roman" w:hAnsi="Times New Roman" w:cs="Times New Roman"/>
                <w:sz w:val="20"/>
                <w:szCs w:val="20"/>
                <w:lang w:val="hu-HU"/>
              </w:rPr>
              <w:t xml:space="preserve">került </w:t>
            </w:r>
            <w:r w:rsidR="00BC0C00" w:rsidRPr="009B51B2">
              <w:rPr>
                <w:rFonts w:ascii="Times New Roman" w:hAnsi="Times New Roman" w:cs="Times New Roman"/>
                <w:sz w:val="20"/>
                <w:szCs w:val="20"/>
                <w:lang w:val="hu-HU"/>
              </w:rPr>
              <w:t xml:space="preserve">sor: </w:t>
            </w:r>
            <w:r w:rsidRPr="009B51B2">
              <w:rPr>
                <w:rFonts w:ascii="Times New Roman" w:hAnsi="Times New Roman" w:cs="Times New Roman"/>
                <w:sz w:val="20"/>
                <w:szCs w:val="20"/>
                <w:lang w:val="hu-HU"/>
              </w:rPr>
              <w:t xml:space="preserve">2020 februárjában és 2021 áprilisában területi munkaértekezleteket </w:t>
            </w:r>
            <w:r w:rsidR="00BC0C00" w:rsidRPr="009B51B2">
              <w:rPr>
                <w:rFonts w:ascii="Times New Roman" w:hAnsi="Times New Roman" w:cs="Times New Roman"/>
                <w:sz w:val="20"/>
                <w:szCs w:val="20"/>
                <w:lang w:val="hu-HU"/>
              </w:rPr>
              <w:t xml:space="preserve">szerveztek a határ menti régióban az </w:t>
            </w:r>
            <w:r w:rsidRPr="009B51B2">
              <w:rPr>
                <w:rFonts w:ascii="Times New Roman" w:hAnsi="Times New Roman" w:cs="Times New Roman"/>
                <w:sz w:val="20"/>
                <w:szCs w:val="20"/>
                <w:lang w:val="hu-HU"/>
              </w:rPr>
              <w:t xml:space="preserve">összes fő érdekelt fél bevonásával, így a folyamat valódi társalkotási folyamattá vált.  A fő cél az volt, hogy a résztvevők megismerjék a helyzetelemzés főbb megállapításait, </w:t>
            </w:r>
            <w:proofErr w:type="gramStart"/>
            <w:r w:rsidRPr="009B51B2">
              <w:rPr>
                <w:rFonts w:ascii="Times New Roman" w:hAnsi="Times New Roman" w:cs="Times New Roman"/>
                <w:sz w:val="20"/>
                <w:szCs w:val="20"/>
                <w:lang w:val="hu-HU"/>
              </w:rPr>
              <w:t>valamint</w:t>
            </w:r>
            <w:proofErr w:type="gramEnd"/>
            <w:r w:rsidRPr="009B51B2">
              <w:rPr>
                <w:rFonts w:ascii="Times New Roman" w:hAnsi="Times New Roman" w:cs="Times New Roman"/>
                <w:sz w:val="20"/>
                <w:szCs w:val="20"/>
                <w:lang w:val="hu-HU"/>
              </w:rPr>
              <w:t xml:space="preserve"> hogy véleményt és tapasztalatokat </w:t>
            </w:r>
            <w:r w:rsidR="00BC0C00" w:rsidRPr="009B51B2">
              <w:rPr>
                <w:rFonts w:ascii="Times New Roman" w:hAnsi="Times New Roman" w:cs="Times New Roman"/>
                <w:sz w:val="20"/>
                <w:szCs w:val="20"/>
                <w:lang w:val="hu-HU"/>
              </w:rPr>
              <w:t xml:space="preserve">gyűjtsenek az </w:t>
            </w:r>
            <w:r w:rsidRPr="009B51B2">
              <w:rPr>
                <w:rFonts w:ascii="Times New Roman" w:hAnsi="Times New Roman" w:cs="Times New Roman"/>
                <w:sz w:val="20"/>
                <w:szCs w:val="20"/>
                <w:lang w:val="hu-HU"/>
              </w:rPr>
              <w:t xml:space="preserve">elemzés által felvetett és vizsgált témákkal kapcsolatban. A résztvevők </w:t>
            </w:r>
            <w:r w:rsidR="00BC0C00" w:rsidRPr="009B51B2">
              <w:rPr>
                <w:rFonts w:ascii="Times New Roman" w:hAnsi="Times New Roman" w:cs="Times New Roman"/>
                <w:sz w:val="20"/>
                <w:szCs w:val="20"/>
                <w:lang w:val="hu-HU"/>
              </w:rPr>
              <w:t xml:space="preserve">hozzájárultak </w:t>
            </w:r>
            <w:r w:rsidRPr="009B51B2">
              <w:rPr>
                <w:rFonts w:ascii="Times New Roman" w:hAnsi="Times New Roman" w:cs="Times New Roman"/>
                <w:sz w:val="20"/>
                <w:szCs w:val="20"/>
                <w:lang w:val="hu-HU"/>
              </w:rPr>
              <w:t xml:space="preserve">ahhoz, hogy </w:t>
            </w:r>
            <w:r w:rsidR="00BC0C00" w:rsidRPr="009B51B2">
              <w:rPr>
                <w:rFonts w:ascii="Times New Roman" w:hAnsi="Times New Roman" w:cs="Times New Roman"/>
                <w:sz w:val="20"/>
                <w:szCs w:val="20"/>
                <w:lang w:val="hu-HU"/>
              </w:rPr>
              <w:t xml:space="preserve">meghatározzák a </w:t>
            </w:r>
            <w:r w:rsidRPr="009B51B2">
              <w:rPr>
                <w:rFonts w:ascii="Times New Roman" w:hAnsi="Times New Roman" w:cs="Times New Roman"/>
                <w:sz w:val="20"/>
                <w:szCs w:val="20"/>
                <w:lang w:val="hu-HU"/>
              </w:rPr>
              <w:t>saját NUTS III-</w:t>
            </w:r>
            <w:proofErr w:type="spellStart"/>
            <w:r w:rsidRPr="009B51B2">
              <w:rPr>
                <w:rFonts w:ascii="Times New Roman" w:hAnsi="Times New Roman" w:cs="Times New Roman"/>
                <w:sz w:val="20"/>
                <w:szCs w:val="20"/>
                <w:lang w:val="hu-HU"/>
              </w:rPr>
              <w:t>as</w:t>
            </w:r>
            <w:proofErr w:type="spellEnd"/>
            <w:r w:rsidRPr="009B51B2">
              <w:rPr>
                <w:rFonts w:ascii="Times New Roman" w:hAnsi="Times New Roman" w:cs="Times New Roman"/>
                <w:sz w:val="20"/>
                <w:szCs w:val="20"/>
                <w:lang w:val="hu-HU"/>
              </w:rPr>
              <w:t xml:space="preserve"> területükön és </w:t>
            </w:r>
            <w:r w:rsidR="00BC0C00" w:rsidRPr="009B51B2">
              <w:rPr>
                <w:rFonts w:ascii="Times New Roman" w:hAnsi="Times New Roman" w:cs="Times New Roman"/>
                <w:sz w:val="20"/>
                <w:szCs w:val="20"/>
                <w:lang w:val="hu-HU"/>
              </w:rPr>
              <w:t xml:space="preserve">a </w:t>
            </w:r>
            <w:r w:rsidRPr="009B51B2">
              <w:rPr>
                <w:rFonts w:ascii="Times New Roman" w:hAnsi="Times New Roman" w:cs="Times New Roman"/>
                <w:sz w:val="20"/>
                <w:szCs w:val="20"/>
                <w:lang w:val="hu-HU"/>
              </w:rPr>
              <w:t>program területén a fő erősségeket</w:t>
            </w:r>
            <w:r w:rsidR="00BC0C00" w:rsidRPr="009B51B2">
              <w:rPr>
                <w:rFonts w:ascii="Times New Roman" w:hAnsi="Times New Roman" w:cs="Times New Roman"/>
                <w:sz w:val="20"/>
                <w:szCs w:val="20"/>
                <w:lang w:val="hu-HU"/>
              </w:rPr>
              <w:t xml:space="preserve">, </w:t>
            </w:r>
            <w:r w:rsidRPr="009B51B2">
              <w:rPr>
                <w:rFonts w:ascii="Times New Roman" w:hAnsi="Times New Roman" w:cs="Times New Roman"/>
                <w:sz w:val="20"/>
                <w:szCs w:val="20"/>
                <w:lang w:val="hu-HU"/>
              </w:rPr>
              <w:t xml:space="preserve">lehetőségeket </w:t>
            </w:r>
            <w:r w:rsidR="00BC0C00" w:rsidRPr="009B51B2">
              <w:rPr>
                <w:rFonts w:ascii="Times New Roman" w:hAnsi="Times New Roman" w:cs="Times New Roman"/>
                <w:sz w:val="20"/>
                <w:szCs w:val="20"/>
                <w:lang w:val="hu-HU"/>
              </w:rPr>
              <w:t xml:space="preserve">és </w:t>
            </w:r>
            <w:r w:rsidRPr="009B51B2">
              <w:rPr>
                <w:rFonts w:ascii="Times New Roman" w:hAnsi="Times New Roman" w:cs="Times New Roman"/>
                <w:sz w:val="20"/>
                <w:szCs w:val="20"/>
                <w:lang w:val="hu-HU"/>
              </w:rPr>
              <w:t>a tapasztalt kihívásokat, amelyek a program potenciális célterületei lehetnek. A fő input és előkészítő dokumentum a helyzetelemzés tervezete volt, amely a meglévő dokumentumokon és statisztikai adatokon alapult.</w:t>
            </w:r>
          </w:p>
          <w:p w14:paraId="3E2396A1" w14:textId="77777777" w:rsidR="00BC0C00" w:rsidRPr="009B51B2" w:rsidRDefault="00BC0C00" w:rsidP="00D8786F">
            <w:pPr>
              <w:pStyle w:val="Szvegtrzs"/>
              <w:ind w:left="170" w:right="135"/>
              <w:jc w:val="both"/>
              <w:rPr>
                <w:rFonts w:ascii="Times New Roman" w:hAnsi="Times New Roman" w:cs="Times New Roman"/>
                <w:sz w:val="20"/>
                <w:szCs w:val="20"/>
                <w:lang w:val="hu-HU"/>
              </w:rPr>
            </w:pPr>
          </w:p>
          <w:p w14:paraId="76566478" w14:textId="2F7C8CF2" w:rsidR="009F7FF2" w:rsidRPr="009B51B2" w:rsidRDefault="00DA1E37">
            <w:pPr>
              <w:pStyle w:val="Szvegtrzs"/>
              <w:ind w:left="170"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 xml:space="preserve">Az első fázisban </w:t>
            </w:r>
            <w:r w:rsidR="00BF52BB" w:rsidRPr="009B51B2">
              <w:rPr>
                <w:rFonts w:ascii="Times New Roman" w:hAnsi="Times New Roman" w:cs="Times New Roman"/>
                <w:sz w:val="20"/>
                <w:szCs w:val="20"/>
                <w:lang w:val="hu-HU"/>
              </w:rPr>
              <w:t xml:space="preserve">tartott munkaértekezleteken az </w:t>
            </w:r>
            <w:r w:rsidRPr="009B51B2">
              <w:rPr>
                <w:rFonts w:ascii="Times New Roman" w:hAnsi="Times New Roman" w:cs="Times New Roman"/>
                <w:sz w:val="20"/>
                <w:szCs w:val="20"/>
                <w:lang w:val="hu-HU"/>
              </w:rPr>
              <w:t>érdekelt</w:t>
            </w:r>
            <w:r w:rsidR="00D82C24">
              <w:rPr>
                <w:rFonts w:ascii="Times New Roman" w:hAnsi="Times New Roman" w:cs="Times New Roman"/>
                <w:sz w:val="20"/>
                <w:szCs w:val="20"/>
                <w:lang w:val="hu-HU"/>
              </w:rPr>
              <w:t xml:space="preserve"> fele</w:t>
            </w:r>
            <w:r w:rsidRPr="009B51B2">
              <w:rPr>
                <w:rFonts w:ascii="Times New Roman" w:hAnsi="Times New Roman" w:cs="Times New Roman"/>
                <w:sz w:val="20"/>
                <w:szCs w:val="20"/>
                <w:lang w:val="hu-HU"/>
              </w:rPr>
              <w:t xml:space="preserve">k tájékoztatást kaptak a leíró elemzés eredményeiről, rámutatva a különböző témakörök főbb jellemzőire. A 2020 januárjában és februárjában tartott munkaértekezleteken összesen 248 résztvevő </w:t>
            </w:r>
            <w:r w:rsidR="00D82C24">
              <w:rPr>
                <w:rFonts w:ascii="Times New Roman" w:hAnsi="Times New Roman" w:cs="Times New Roman"/>
                <w:sz w:val="20"/>
                <w:szCs w:val="20"/>
                <w:lang w:val="hu-HU"/>
              </w:rPr>
              <w:t>–</w:t>
            </w:r>
            <w:r w:rsidRPr="009B51B2">
              <w:rPr>
                <w:rFonts w:ascii="Times New Roman" w:hAnsi="Times New Roman" w:cs="Times New Roman"/>
                <w:sz w:val="20"/>
                <w:szCs w:val="20"/>
                <w:lang w:val="hu-HU"/>
              </w:rPr>
              <w:t xml:space="preserve"> akik földrajzi lefedettség és szakma szempontjából különböző érdekelt feleket képviseltek </w:t>
            </w:r>
            <w:r w:rsidR="00D82C24">
              <w:rPr>
                <w:rFonts w:ascii="Times New Roman" w:hAnsi="Times New Roman" w:cs="Times New Roman"/>
                <w:sz w:val="20"/>
                <w:szCs w:val="20"/>
                <w:lang w:val="hu-HU"/>
              </w:rPr>
              <w:t xml:space="preserve">– </w:t>
            </w:r>
            <w:r w:rsidRPr="009B51B2">
              <w:rPr>
                <w:rFonts w:ascii="Times New Roman" w:hAnsi="Times New Roman" w:cs="Times New Roman"/>
                <w:sz w:val="20"/>
                <w:szCs w:val="20"/>
                <w:lang w:val="hu-HU"/>
              </w:rPr>
              <w:t>fejtette ki véleményét és módosító kéréseket az elemzéshez.</w:t>
            </w:r>
          </w:p>
          <w:p w14:paraId="6B594275" w14:textId="77777777" w:rsidR="00BD6B4D" w:rsidRPr="009B51B2" w:rsidRDefault="00BD6B4D" w:rsidP="00D8786F">
            <w:pPr>
              <w:pStyle w:val="Szvegtrzs"/>
              <w:ind w:left="170" w:right="135"/>
              <w:jc w:val="both"/>
              <w:rPr>
                <w:rFonts w:ascii="Times New Roman" w:hAnsi="Times New Roman" w:cs="Times New Roman"/>
                <w:sz w:val="20"/>
                <w:szCs w:val="20"/>
                <w:lang w:val="hu-HU"/>
              </w:rPr>
            </w:pPr>
          </w:p>
          <w:p w14:paraId="5A576DE0" w14:textId="3AABAC27" w:rsidR="009F7FF2" w:rsidRPr="009B51B2" w:rsidRDefault="00BF52BB">
            <w:pPr>
              <w:pStyle w:val="Szvegtrzs"/>
              <w:ind w:left="170"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A második szakaszban, 2021 áprilisában az ágazati érdekelt</w:t>
            </w:r>
            <w:r w:rsidR="00D82C24">
              <w:rPr>
                <w:rFonts w:ascii="Times New Roman" w:hAnsi="Times New Roman" w:cs="Times New Roman"/>
                <w:sz w:val="20"/>
                <w:szCs w:val="20"/>
                <w:lang w:val="hu-HU"/>
              </w:rPr>
              <w:t xml:space="preserve"> felek </w:t>
            </w:r>
            <w:r w:rsidRPr="009B51B2">
              <w:rPr>
                <w:rFonts w:ascii="Times New Roman" w:hAnsi="Times New Roman" w:cs="Times New Roman"/>
                <w:sz w:val="20"/>
                <w:szCs w:val="20"/>
                <w:lang w:val="hu-HU"/>
              </w:rPr>
              <w:t xml:space="preserve">elé terjesztették az új program jövőbeli, előzetesen kiválasztott </w:t>
            </w:r>
            <w:r w:rsidR="00D82C24">
              <w:rPr>
                <w:rFonts w:ascii="Times New Roman" w:hAnsi="Times New Roman" w:cs="Times New Roman"/>
                <w:sz w:val="20"/>
                <w:szCs w:val="20"/>
                <w:lang w:val="hu-HU"/>
              </w:rPr>
              <w:t xml:space="preserve">szakpolitikai </w:t>
            </w:r>
            <w:r w:rsidR="003F7FAF">
              <w:rPr>
                <w:rFonts w:ascii="Times New Roman" w:hAnsi="Times New Roman" w:cs="Times New Roman"/>
                <w:sz w:val="20"/>
                <w:szCs w:val="20"/>
                <w:lang w:val="hu-HU"/>
              </w:rPr>
              <w:t xml:space="preserve">célkitűzésekre </w:t>
            </w:r>
            <w:r w:rsidRPr="009B51B2">
              <w:rPr>
                <w:rFonts w:ascii="Times New Roman" w:hAnsi="Times New Roman" w:cs="Times New Roman"/>
                <w:sz w:val="20"/>
                <w:szCs w:val="20"/>
                <w:lang w:val="hu-HU"/>
              </w:rPr>
              <w:t>vonatkozó javaslatokat, és az érdekelt</w:t>
            </w:r>
            <w:r w:rsidR="003F7FAF">
              <w:rPr>
                <w:rFonts w:ascii="Times New Roman" w:hAnsi="Times New Roman" w:cs="Times New Roman"/>
                <w:sz w:val="20"/>
                <w:szCs w:val="20"/>
                <w:lang w:val="hu-HU"/>
              </w:rPr>
              <w:t xml:space="preserve"> felek </w:t>
            </w:r>
            <w:r w:rsidRPr="009B51B2">
              <w:rPr>
                <w:rFonts w:ascii="Times New Roman" w:hAnsi="Times New Roman" w:cs="Times New Roman"/>
                <w:sz w:val="20"/>
                <w:szCs w:val="20"/>
                <w:lang w:val="hu-HU"/>
              </w:rPr>
              <w:t xml:space="preserve">kifejtették véleményüket és preferenciáikat (ajánlások a javasolt </w:t>
            </w:r>
            <w:r w:rsidR="003F7FAF">
              <w:rPr>
                <w:rFonts w:ascii="Times New Roman" w:hAnsi="Times New Roman" w:cs="Times New Roman"/>
                <w:sz w:val="20"/>
                <w:szCs w:val="20"/>
                <w:lang w:val="hu-HU"/>
              </w:rPr>
              <w:t xml:space="preserve">szakpolitikai célkitűzések </w:t>
            </w:r>
            <w:r w:rsidRPr="009B51B2">
              <w:rPr>
                <w:rFonts w:ascii="Times New Roman" w:hAnsi="Times New Roman" w:cs="Times New Roman"/>
                <w:sz w:val="20"/>
                <w:szCs w:val="20"/>
                <w:lang w:val="hu-HU"/>
              </w:rPr>
              <w:t>tartalmára vonatkozóan és/vagy javaslatok az új programba beépítendő új tematikus területekre vonatkozóan).</w:t>
            </w:r>
          </w:p>
          <w:p w14:paraId="671F0F74" w14:textId="77777777" w:rsidR="0019247E" w:rsidRPr="009B51B2" w:rsidRDefault="0019247E" w:rsidP="00D8786F">
            <w:pPr>
              <w:pStyle w:val="Szvegtrzs"/>
              <w:ind w:left="170" w:right="135"/>
              <w:jc w:val="both"/>
              <w:rPr>
                <w:rFonts w:ascii="Times New Roman" w:hAnsi="Times New Roman" w:cs="Times New Roman"/>
                <w:i/>
                <w:sz w:val="20"/>
                <w:szCs w:val="20"/>
                <w:lang w:val="hu-HU"/>
              </w:rPr>
            </w:pPr>
          </w:p>
          <w:p w14:paraId="2DA0B041" w14:textId="7622A267" w:rsidR="009F7FF2" w:rsidRPr="009B51B2" w:rsidRDefault="00BF52BB">
            <w:pPr>
              <w:pStyle w:val="Szvegtrzs"/>
              <w:ind w:left="170"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Két kérdőíves felmérést végeztek legalább 100 helyi szereplőből álló mintával annak érdekében, hogy strukturált módon becsatornázzák az érdekelt</w:t>
            </w:r>
            <w:r w:rsidR="003F7FAF">
              <w:rPr>
                <w:rFonts w:ascii="Times New Roman" w:hAnsi="Times New Roman" w:cs="Times New Roman"/>
                <w:sz w:val="20"/>
                <w:szCs w:val="20"/>
                <w:lang w:val="hu-HU"/>
              </w:rPr>
              <w:t xml:space="preserve"> felek </w:t>
            </w:r>
            <w:r w:rsidRPr="009B51B2">
              <w:rPr>
                <w:rFonts w:ascii="Times New Roman" w:hAnsi="Times New Roman" w:cs="Times New Roman"/>
                <w:sz w:val="20"/>
                <w:szCs w:val="20"/>
                <w:lang w:val="hu-HU"/>
              </w:rPr>
              <w:t>szélesebb csoportjának véleményét és nézeteit a helyzetelemzésbe, ami egy összetettebb és reálisabb jelentést eredményezett, és kikérjék az érdekelt</w:t>
            </w:r>
            <w:r w:rsidR="003F7FAF">
              <w:rPr>
                <w:rFonts w:ascii="Times New Roman" w:hAnsi="Times New Roman" w:cs="Times New Roman"/>
                <w:sz w:val="20"/>
                <w:szCs w:val="20"/>
                <w:lang w:val="hu-HU"/>
              </w:rPr>
              <w:t xml:space="preserve"> felek </w:t>
            </w:r>
            <w:r w:rsidRPr="009B51B2">
              <w:rPr>
                <w:rFonts w:ascii="Times New Roman" w:hAnsi="Times New Roman" w:cs="Times New Roman"/>
                <w:sz w:val="20"/>
                <w:szCs w:val="20"/>
                <w:lang w:val="hu-HU"/>
              </w:rPr>
              <w:t>véleményét azokról a tematikus területekről, amelyeket a tervezők az úgynevezett ideiglenes döntéshozatali dokumentumban javasoltak, összekapcsolva a jelenlegi program hatásvizsgálatával a kapcsolódási pontok létrehozása és erősítése érdekében.</w:t>
            </w:r>
          </w:p>
          <w:p w14:paraId="089682A9" w14:textId="77777777" w:rsidR="00BD6B4D" w:rsidRPr="009B51B2" w:rsidRDefault="00BD6B4D" w:rsidP="00D8786F">
            <w:pPr>
              <w:pStyle w:val="Szvegtrzs"/>
              <w:ind w:left="170" w:right="135"/>
              <w:jc w:val="both"/>
              <w:rPr>
                <w:rFonts w:ascii="Times New Roman" w:hAnsi="Times New Roman" w:cs="Times New Roman"/>
                <w:sz w:val="20"/>
                <w:szCs w:val="20"/>
                <w:lang w:val="hu-HU"/>
              </w:rPr>
            </w:pPr>
          </w:p>
          <w:p w14:paraId="111F4718" w14:textId="77777777" w:rsidR="009F7FF2" w:rsidRPr="009B51B2" w:rsidRDefault="00BF52BB">
            <w:pPr>
              <w:pStyle w:val="Szvegtrzs"/>
              <w:ind w:left="170" w:right="135"/>
              <w:jc w:val="both"/>
              <w:rPr>
                <w:rFonts w:ascii="Times New Roman" w:hAnsi="Times New Roman" w:cs="Times New Roman"/>
                <w:i/>
                <w:sz w:val="20"/>
                <w:szCs w:val="20"/>
                <w:lang w:val="hu-HU"/>
              </w:rPr>
            </w:pPr>
            <w:r w:rsidRPr="009B51B2">
              <w:rPr>
                <w:rFonts w:ascii="Times New Roman" w:hAnsi="Times New Roman" w:cs="Times New Roman"/>
                <w:sz w:val="20"/>
                <w:szCs w:val="20"/>
                <w:lang w:val="hu-HU"/>
              </w:rPr>
              <w:t>Az első felmérést 2020 januárjában/februárjában végezték el; a célzott e-mailt több mint 1600 kapcsolattartónak küldték ki, akik közül 348 érdekelt fél töltötte ki a programterület helyzetelemzésének tervezetére vonatkozó kérdőívet. A 2020 decemberében és 2021 januárjában végzett második felmérés több mint 2500 embert célzott meg, akik közül 492-en reagáltak véleményükkel. Mindkét felmérés nagyra értékelt és hasznos inputot nyújtott, mivel az érdekelt feleket fejlesztési céljaikról vagy megfontolásaikról kérdezték. Az érdekeltek véleményét mind a helyzetelemzésbe, mind a véglegesített programstratégiába beépítették.</w:t>
            </w:r>
          </w:p>
          <w:p w14:paraId="77F711F2" w14:textId="77777777" w:rsidR="00BD6B4D" w:rsidRPr="009B51B2" w:rsidRDefault="00BD6B4D" w:rsidP="00D8786F">
            <w:pPr>
              <w:pStyle w:val="Szvegtrzs"/>
              <w:ind w:left="170" w:right="135"/>
              <w:jc w:val="both"/>
              <w:rPr>
                <w:rFonts w:ascii="Times New Roman" w:hAnsi="Times New Roman" w:cs="Times New Roman"/>
                <w:sz w:val="20"/>
                <w:szCs w:val="20"/>
                <w:lang w:val="hu-HU"/>
              </w:rPr>
            </w:pPr>
          </w:p>
          <w:p w14:paraId="5C7873E3" w14:textId="77777777" w:rsidR="009F7FF2" w:rsidRPr="009B51B2" w:rsidRDefault="00BF52BB">
            <w:pPr>
              <w:pStyle w:val="Szvegtrzs"/>
              <w:ind w:left="170"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lastRenderedPageBreak/>
              <w:t xml:space="preserve">A programterület kulcsfontosságú szereplőivel 10 interjút szerveztek és hajtottak végre annak érdekében, hogy információkat gyűjtsenek a programterület jelenlegi helyzetéről, </w:t>
            </w:r>
            <w:proofErr w:type="gramStart"/>
            <w:r w:rsidRPr="009B51B2">
              <w:rPr>
                <w:rFonts w:ascii="Times New Roman" w:hAnsi="Times New Roman" w:cs="Times New Roman"/>
                <w:sz w:val="20"/>
                <w:szCs w:val="20"/>
                <w:lang w:val="hu-HU"/>
              </w:rPr>
              <w:t>valamint</w:t>
            </w:r>
            <w:proofErr w:type="gramEnd"/>
            <w:r w:rsidRPr="009B51B2">
              <w:rPr>
                <w:rFonts w:ascii="Times New Roman" w:hAnsi="Times New Roman" w:cs="Times New Roman"/>
                <w:sz w:val="20"/>
                <w:szCs w:val="20"/>
                <w:lang w:val="hu-HU"/>
              </w:rPr>
              <w:t xml:space="preserve"> hogy összegyűjtsék az irányokkal kapcsolatos preferenciákat. A megkérdezett érdekeltek a következő intézmények képviselői voltak: MA a 2014-2020 program (Magyar Külgazdasági és Külügyminisztérium), JS a 2014-2020 program (székhelye a Széchenyi Programiroda Kft.), Pécsi Tudományegyetem, Somogy Megyei Vállalkozásfejlesztési Alapítvány, Zala Megyei Önkormányzat, NA a 2014-2020 programban (Horvát Regionális Fejlesztési Minisztérium és EU Alapok), </w:t>
            </w:r>
            <w:proofErr w:type="spellStart"/>
            <w:r w:rsidRPr="009B51B2">
              <w:rPr>
                <w:rFonts w:ascii="Times New Roman" w:hAnsi="Times New Roman" w:cs="Times New Roman"/>
                <w:sz w:val="20"/>
                <w:szCs w:val="20"/>
                <w:lang w:val="hu-HU"/>
              </w:rPr>
              <w:t>Međimurje</w:t>
            </w:r>
            <w:proofErr w:type="spellEnd"/>
            <w:r w:rsidRPr="009B51B2">
              <w:rPr>
                <w:rFonts w:ascii="Times New Roman" w:hAnsi="Times New Roman" w:cs="Times New Roman"/>
                <w:sz w:val="20"/>
                <w:szCs w:val="20"/>
                <w:lang w:val="hu-HU"/>
              </w:rPr>
              <w:t xml:space="preserve"> Energiaügynökség, </w:t>
            </w:r>
            <w:proofErr w:type="spellStart"/>
            <w:r w:rsidRPr="009B51B2">
              <w:rPr>
                <w:rFonts w:ascii="Times New Roman" w:hAnsi="Times New Roman" w:cs="Times New Roman"/>
                <w:sz w:val="20"/>
                <w:szCs w:val="20"/>
                <w:lang w:val="hu-HU"/>
              </w:rPr>
              <w:t>Koprivničko-križevačka</w:t>
            </w:r>
            <w:proofErr w:type="spellEnd"/>
            <w:r w:rsidRPr="009B51B2">
              <w:rPr>
                <w:rFonts w:ascii="Times New Roman" w:hAnsi="Times New Roman" w:cs="Times New Roman"/>
                <w:sz w:val="20"/>
                <w:szCs w:val="20"/>
                <w:lang w:val="hu-HU"/>
              </w:rPr>
              <w:t xml:space="preserve"> megye, </w:t>
            </w:r>
            <w:proofErr w:type="spellStart"/>
            <w:r w:rsidRPr="009B51B2">
              <w:rPr>
                <w:rFonts w:ascii="Times New Roman" w:hAnsi="Times New Roman" w:cs="Times New Roman"/>
                <w:sz w:val="20"/>
                <w:szCs w:val="20"/>
                <w:lang w:val="hu-HU"/>
              </w:rPr>
              <w:t>Virovitičko-podravska</w:t>
            </w:r>
            <w:proofErr w:type="spellEnd"/>
            <w:r w:rsidRPr="009B51B2">
              <w:rPr>
                <w:rFonts w:ascii="Times New Roman" w:hAnsi="Times New Roman" w:cs="Times New Roman"/>
                <w:sz w:val="20"/>
                <w:szCs w:val="20"/>
                <w:lang w:val="hu-HU"/>
              </w:rPr>
              <w:t xml:space="preserve"> megye és </w:t>
            </w:r>
            <w:proofErr w:type="spellStart"/>
            <w:r w:rsidRPr="009B51B2">
              <w:rPr>
                <w:rFonts w:ascii="Times New Roman" w:hAnsi="Times New Roman" w:cs="Times New Roman"/>
                <w:sz w:val="20"/>
                <w:szCs w:val="20"/>
                <w:lang w:val="hu-HU"/>
              </w:rPr>
              <w:t>Osječko-baranjska</w:t>
            </w:r>
            <w:proofErr w:type="spellEnd"/>
            <w:r w:rsidRPr="009B51B2">
              <w:rPr>
                <w:rFonts w:ascii="Times New Roman" w:hAnsi="Times New Roman" w:cs="Times New Roman"/>
                <w:sz w:val="20"/>
                <w:szCs w:val="20"/>
                <w:lang w:val="hu-HU"/>
              </w:rPr>
              <w:t xml:space="preserve"> megye vállalkozói inkubátorháza.</w:t>
            </w:r>
          </w:p>
          <w:p w14:paraId="1402B8CA" w14:textId="77777777" w:rsidR="00BD6B4D" w:rsidRPr="009B51B2" w:rsidRDefault="00BD6B4D" w:rsidP="00D8786F">
            <w:pPr>
              <w:pStyle w:val="Szvegtrzs"/>
              <w:ind w:left="170" w:right="135"/>
              <w:jc w:val="both"/>
              <w:rPr>
                <w:rFonts w:ascii="Times New Roman" w:hAnsi="Times New Roman" w:cs="Times New Roman"/>
                <w:sz w:val="20"/>
                <w:szCs w:val="20"/>
                <w:lang w:val="hu-HU"/>
              </w:rPr>
            </w:pPr>
          </w:p>
          <w:p w14:paraId="4777D162" w14:textId="77777777" w:rsidR="009F7FF2" w:rsidRPr="009B51B2" w:rsidRDefault="00BF52BB">
            <w:pPr>
              <w:pStyle w:val="Szvegtrzs"/>
              <w:ind w:left="170"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 xml:space="preserve">A szakmai fórumok mellett az </w:t>
            </w:r>
            <w:proofErr w:type="spellStart"/>
            <w:r w:rsidR="00C20855" w:rsidRPr="009B51B2">
              <w:rPr>
                <w:rFonts w:ascii="Times New Roman" w:hAnsi="Times New Roman" w:cs="Times New Roman"/>
                <w:sz w:val="20"/>
                <w:szCs w:val="20"/>
                <w:lang w:val="hu-HU"/>
              </w:rPr>
              <w:t>Interreg</w:t>
            </w:r>
            <w:proofErr w:type="spellEnd"/>
            <w:r w:rsidR="00C20855" w:rsidRPr="009B51B2">
              <w:rPr>
                <w:rFonts w:ascii="Times New Roman" w:hAnsi="Times New Roman" w:cs="Times New Roman"/>
                <w:sz w:val="20"/>
                <w:szCs w:val="20"/>
                <w:lang w:val="hu-HU"/>
              </w:rPr>
              <w:t xml:space="preserve">-programtervezetről és az </w:t>
            </w:r>
            <w:r w:rsidR="00C20855" w:rsidRPr="00D215CD">
              <w:rPr>
                <w:rFonts w:ascii="Times New Roman" w:hAnsi="Times New Roman" w:cs="Times New Roman"/>
                <w:sz w:val="20"/>
                <w:szCs w:val="20"/>
                <w:lang w:val="hu-HU"/>
              </w:rPr>
              <w:t>SKV-jelentés</w:t>
            </w:r>
            <w:r w:rsidR="00C20855" w:rsidRPr="009B51B2">
              <w:rPr>
                <w:rFonts w:ascii="Times New Roman" w:hAnsi="Times New Roman" w:cs="Times New Roman"/>
                <w:sz w:val="20"/>
                <w:szCs w:val="20"/>
                <w:lang w:val="hu-HU"/>
              </w:rPr>
              <w:t xml:space="preserve"> tervezetéről a </w:t>
            </w:r>
            <w:r w:rsidR="002A387C" w:rsidRPr="009B51B2">
              <w:rPr>
                <w:rFonts w:ascii="Times New Roman" w:hAnsi="Times New Roman" w:cs="Times New Roman"/>
                <w:sz w:val="20"/>
                <w:szCs w:val="20"/>
                <w:lang w:val="hu-HU"/>
              </w:rPr>
              <w:t xml:space="preserve">tartalom </w:t>
            </w:r>
            <w:r w:rsidR="00BC215A" w:rsidRPr="009B51B2">
              <w:rPr>
                <w:rFonts w:ascii="Times New Roman" w:hAnsi="Times New Roman" w:cs="Times New Roman"/>
                <w:sz w:val="20"/>
                <w:szCs w:val="20"/>
                <w:lang w:val="hu-HU"/>
              </w:rPr>
              <w:t xml:space="preserve">elfogadása </w:t>
            </w:r>
            <w:r w:rsidR="002A387C" w:rsidRPr="009B51B2">
              <w:rPr>
                <w:rFonts w:ascii="Times New Roman" w:hAnsi="Times New Roman" w:cs="Times New Roman"/>
                <w:sz w:val="20"/>
                <w:szCs w:val="20"/>
                <w:lang w:val="hu-HU"/>
              </w:rPr>
              <w:t xml:space="preserve">előtt </w:t>
            </w:r>
            <w:r w:rsidRPr="009B51B2">
              <w:rPr>
                <w:rFonts w:ascii="Times New Roman" w:hAnsi="Times New Roman" w:cs="Times New Roman"/>
                <w:sz w:val="20"/>
                <w:szCs w:val="20"/>
                <w:lang w:val="hu-HU"/>
              </w:rPr>
              <w:t xml:space="preserve">nyilvános </w:t>
            </w:r>
            <w:r w:rsidR="00C20855" w:rsidRPr="009B51B2">
              <w:rPr>
                <w:rFonts w:ascii="Times New Roman" w:hAnsi="Times New Roman" w:cs="Times New Roman"/>
                <w:sz w:val="20"/>
                <w:szCs w:val="20"/>
                <w:lang w:val="hu-HU"/>
              </w:rPr>
              <w:t xml:space="preserve">konzultációra </w:t>
            </w:r>
            <w:r w:rsidR="002A387C" w:rsidRPr="009B51B2">
              <w:rPr>
                <w:rFonts w:ascii="Times New Roman" w:hAnsi="Times New Roman" w:cs="Times New Roman"/>
                <w:i/>
                <w:sz w:val="20"/>
                <w:szCs w:val="20"/>
                <w:lang w:val="hu-HU"/>
              </w:rPr>
              <w:t xml:space="preserve">is sor </w:t>
            </w:r>
            <w:r w:rsidR="00C20855" w:rsidRPr="009B51B2">
              <w:rPr>
                <w:rFonts w:ascii="Times New Roman" w:hAnsi="Times New Roman" w:cs="Times New Roman"/>
                <w:i/>
                <w:sz w:val="20"/>
                <w:szCs w:val="20"/>
                <w:lang w:val="hu-HU"/>
              </w:rPr>
              <w:t xml:space="preserve">kerül a </w:t>
            </w:r>
            <w:r w:rsidR="00BC215A" w:rsidRPr="009B51B2">
              <w:rPr>
                <w:rFonts w:ascii="Times New Roman" w:hAnsi="Times New Roman" w:cs="Times New Roman"/>
                <w:sz w:val="20"/>
                <w:szCs w:val="20"/>
                <w:lang w:val="hu-HU"/>
              </w:rPr>
              <w:t>nemzeti nyelveken</w:t>
            </w:r>
            <w:r w:rsidRPr="009B51B2">
              <w:rPr>
                <w:rFonts w:ascii="Times New Roman" w:hAnsi="Times New Roman" w:cs="Times New Roman"/>
                <w:sz w:val="20"/>
                <w:szCs w:val="20"/>
                <w:lang w:val="hu-HU"/>
              </w:rPr>
              <w:t>.</w:t>
            </w:r>
          </w:p>
          <w:p w14:paraId="5AA878B0" w14:textId="77777777" w:rsidR="00010991" w:rsidRPr="009B51B2" w:rsidRDefault="00010991" w:rsidP="00D8786F">
            <w:pPr>
              <w:pStyle w:val="Szvegtrzs"/>
              <w:ind w:left="170" w:right="135"/>
              <w:jc w:val="both"/>
              <w:rPr>
                <w:rFonts w:ascii="Times New Roman" w:hAnsi="Times New Roman" w:cs="Times New Roman"/>
                <w:sz w:val="20"/>
                <w:szCs w:val="20"/>
                <w:lang w:val="hu-HU"/>
              </w:rPr>
            </w:pPr>
          </w:p>
          <w:p w14:paraId="0C2ADAD9" w14:textId="4FBFA46E" w:rsidR="009F7FF2" w:rsidRPr="009B51B2" w:rsidRDefault="00BF52BB">
            <w:pPr>
              <w:pStyle w:val="Szvegtrzs"/>
              <w:ind w:left="170"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 xml:space="preserve">Két tagállam vesz részt a program végrehajtásában, </w:t>
            </w:r>
            <w:r w:rsidR="00FC16FB">
              <w:rPr>
                <w:rFonts w:ascii="Times New Roman" w:hAnsi="Times New Roman" w:cs="Times New Roman"/>
                <w:sz w:val="20"/>
                <w:szCs w:val="20"/>
                <w:lang w:val="hu-HU"/>
              </w:rPr>
              <w:t>ide</w:t>
            </w:r>
            <w:r w:rsidRPr="009B51B2">
              <w:rPr>
                <w:rFonts w:ascii="Times New Roman" w:hAnsi="Times New Roman" w:cs="Times New Roman"/>
                <w:sz w:val="20"/>
                <w:szCs w:val="20"/>
                <w:lang w:val="hu-HU"/>
              </w:rPr>
              <w:t xml:space="preserve">értve a </w:t>
            </w:r>
            <w:r w:rsidR="00D215CD">
              <w:rPr>
                <w:rFonts w:ascii="Times New Roman" w:hAnsi="Times New Roman" w:cs="Times New Roman"/>
                <w:sz w:val="20"/>
                <w:szCs w:val="20"/>
                <w:lang w:val="hu-HU"/>
              </w:rPr>
              <w:t>m</w:t>
            </w:r>
            <w:r w:rsidRPr="009B51B2">
              <w:rPr>
                <w:rFonts w:ascii="Times New Roman" w:hAnsi="Times New Roman" w:cs="Times New Roman"/>
                <w:sz w:val="20"/>
                <w:szCs w:val="20"/>
                <w:lang w:val="hu-HU"/>
              </w:rPr>
              <w:t>onitoring</w:t>
            </w:r>
            <w:r w:rsidR="00D215CD">
              <w:rPr>
                <w:rFonts w:ascii="Times New Roman" w:hAnsi="Times New Roman" w:cs="Times New Roman"/>
                <w:sz w:val="20"/>
                <w:szCs w:val="20"/>
                <w:lang w:val="hu-HU"/>
              </w:rPr>
              <w:t xml:space="preserve"> b</w:t>
            </w:r>
            <w:r w:rsidRPr="009B51B2">
              <w:rPr>
                <w:rFonts w:ascii="Times New Roman" w:hAnsi="Times New Roman" w:cs="Times New Roman"/>
                <w:sz w:val="20"/>
                <w:szCs w:val="20"/>
                <w:lang w:val="hu-HU"/>
              </w:rPr>
              <w:t>izottságban (a továbbiakban: M</w:t>
            </w:r>
            <w:r w:rsidR="00FC16FB">
              <w:rPr>
                <w:rFonts w:ascii="Times New Roman" w:hAnsi="Times New Roman" w:cs="Times New Roman"/>
                <w:sz w:val="20"/>
                <w:szCs w:val="20"/>
                <w:lang w:val="hu-HU"/>
              </w:rPr>
              <w:t>B</w:t>
            </w:r>
            <w:r w:rsidRPr="009B51B2">
              <w:rPr>
                <w:rFonts w:ascii="Times New Roman" w:hAnsi="Times New Roman" w:cs="Times New Roman"/>
                <w:sz w:val="20"/>
                <w:szCs w:val="20"/>
                <w:lang w:val="hu-HU"/>
              </w:rPr>
              <w:t>) való részvételüket is. A M</w:t>
            </w:r>
            <w:r w:rsidR="00FC16FB">
              <w:rPr>
                <w:rFonts w:ascii="Times New Roman" w:hAnsi="Times New Roman" w:cs="Times New Roman"/>
                <w:sz w:val="20"/>
                <w:szCs w:val="20"/>
                <w:lang w:val="hu-HU"/>
              </w:rPr>
              <w:t>B</w:t>
            </w:r>
            <w:r w:rsidRPr="009B51B2">
              <w:rPr>
                <w:rFonts w:ascii="Times New Roman" w:hAnsi="Times New Roman" w:cs="Times New Roman"/>
                <w:sz w:val="20"/>
                <w:szCs w:val="20"/>
                <w:lang w:val="hu-HU"/>
              </w:rPr>
              <w:t xml:space="preserve"> felügyeli a programot és annak teljesítményét, és ennek megfelelően döntéseket hoz. A M</w:t>
            </w:r>
            <w:r w:rsidR="00FC16FB">
              <w:rPr>
                <w:rFonts w:ascii="Times New Roman" w:hAnsi="Times New Roman" w:cs="Times New Roman"/>
                <w:sz w:val="20"/>
                <w:szCs w:val="20"/>
                <w:lang w:val="hu-HU"/>
              </w:rPr>
              <w:t>B</w:t>
            </w:r>
            <w:r w:rsidRPr="009B51B2">
              <w:rPr>
                <w:rFonts w:ascii="Times New Roman" w:hAnsi="Times New Roman" w:cs="Times New Roman"/>
                <w:sz w:val="20"/>
                <w:szCs w:val="20"/>
                <w:lang w:val="hu-HU"/>
              </w:rPr>
              <w:t xml:space="preserve"> összetételéről a </w:t>
            </w:r>
            <w:r w:rsidR="00F86936" w:rsidRPr="009B51B2">
              <w:rPr>
                <w:rFonts w:ascii="Times New Roman" w:hAnsi="Times New Roman" w:cs="Times New Roman"/>
                <w:sz w:val="20"/>
                <w:szCs w:val="20"/>
                <w:lang w:val="hu-HU"/>
              </w:rPr>
              <w:t>tagállamok</w:t>
            </w:r>
            <w:r w:rsidRPr="009B51B2">
              <w:rPr>
                <w:rFonts w:ascii="Times New Roman" w:hAnsi="Times New Roman" w:cs="Times New Roman"/>
                <w:sz w:val="20"/>
                <w:szCs w:val="20"/>
                <w:lang w:val="hu-HU"/>
              </w:rPr>
              <w:t xml:space="preserve"> állapodnak meg, </w:t>
            </w:r>
            <w:r w:rsidR="00FC16FB">
              <w:rPr>
                <w:rFonts w:ascii="Times New Roman" w:hAnsi="Times New Roman" w:cs="Times New Roman"/>
                <w:sz w:val="20"/>
                <w:szCs w:val="20"/>
                <w:lang w:val="hu-HU"/>
              </w:rPr>
              <w:t xml:space="preserve">így </w:t>
            </w:r>
            <w:r w:rsidRPr="009B51B2">
              <w:rPr>
                <w:rFonts w:ascii="Times New Roman" w:hAnsi="Times New Roman" w:cs="Times New Roman"/>
                <w:sz w:val="20"/>
                <w:szCs w:val="20"/>
                <w:lang w:val="hu-HU"/>
              </w:rPr>
              <w:t>biztosít</w:t>
            </w:r>
            <w:r w:rsidR="00FC16FB">
              <w:rPr>
                <w:rFonts w:ascii="Times New Roman" w:hAnsi="Times New Roman" w:cs="Times New Roman"/>
                <w:sz w:val="20"/>
                <w:szCs w:val="20"/>
                <w:lang w:val="hu-HU"/>
              </w:rPr>
              <w:t>v</w:t>
            </w:r>
            <w:r w:rsidRPr="009B51B2">
              <w:rPr>
                <w:rFonts w:ascii="Times New Roman" w:hAnsi="Times New Roman" w:cs="Times New Roman"/>
                <w:sz w:val="20"/>
                <w:szCs w:val="20"/>
                <w:lang w:val="hu-HU"/>
              </w:rPr>
              <w:t xml:space="preserve">a az érintett hatóságok kiegyensúlyozott képviseletét, </w:t>
            </w:r>
            <w:r w:rsidR="00FC16FB">
              <w:rPr>
                <w:rFonts w:ascii="Times New Roman" w:hAnsi="Times New Roman" w:cs="Times New Roman"/>
                <w:sz w:val="20"/>
                <w:szCs w:val="20"/>
                <w:lang w:val="hu-HU"/>
              </w:rPr>
              <w:t>ide</w:t>
            </w:r>
            <w:r w:rsidRPr="009B51B2">
              <w:rPr>
                <w:rFonts w:ascii="Times New Roman" w:hAnsi="Times New Roman" w:cs="Times New Roman"/>
                <w:sz w:val="20"/>
                <w:szCs w:val="20"/>
                <w:lang w:val="hu-HU"/>
              </w:rPr>
              <w:t xml:space="preserve">értve a közvetítő szerveket, valamint az </w:t>
            </w:r>
            <w:proofErr w:type="spellStart"/>
            <w:r w:rsidR="0025178F" w:rsidRPr="009B51B2">
              <w:rPr>
                <w:rFonts w:ascii="Times New Roman" w:hAnsi="Times New Roman" w:cs="Times New Roman"/>
                <w:sz w:val="20"/>
                <w:szCs w:val="20"/>
                <w:lang w:val="hu-HU"/>
              </w:rPr>
              <w:t>Interreg</w:t>
            </w:r>
            <w:proofErr w:type="spellEnd"/>
            <w:r w:rsidR="0025178F" w:rsidRPr="009B51B2">
              <w:rPr>
                <w:rFonts w:ascii="Times New Roman" w:hAnsi="Times New Roman" w:cs="Times New Roman"/>
                <w:sz w:val="20"/>
                <w:szCs w:val="20"/>
                <w:lang w:val="hu-HU"/>
              </w:rPr>
              <w:t xml:space="preserve">-rendelet 29. </w:t>
            </w:r>
            <w:r w:rsidRPr="009B51B2">
              <w:rPr>
                <w:rFonts w:ascii="Times New Roman" w:hAnsi="Times New Roman" w:cs="Times New Roman"/>
                <w:sz w:val="20"/>
                <w:szCs w:val="20"/>
                <w:lang w:val="hu-HU"/>
              </w:rPr>
              <w:t xml:space="preserve">cikkében említett programpartnerek képviselőit az európai strukturális és beruházási alapok keretében folytatott partnerségre vonatkozó európai magatartási kódexről szóló </w:t>
            </w:r>
            <w:r w:rsidR="0025178F" w:rsidRPr="009B51B2">
              <w:rPr>
                <w:rFonts w:ascii="Times New Roman" w:hAnsi="Times New Roman" w:cs="Times New Roman"/>
                <w:sz w:val="20"/>
                <w:szCs w:val="20"/>
                <w:lang w:val="hu-HU"/>
              </w:rPr>
              <w:t xml:space="preserve">rendeletnek </w:t>
            </w:r>
            <w:r w:rsidRPr="009B51B2">
              <w:rPr>
                <w:rFonts w:ascii="Times New Roman" w:hAnsi="Times New Roman" w:cs="Times New Roman"/>
                <w:sz w:val="20"/>
                <w:szCs w:val="20"/>
                <w:lang w:val="hu-HU"/>
              </w:rPr>
              <w:t>megfelelően.</w:t>
            </w:r>
          </w:p>
          <w:p w14:paraId="631A6151" w14:textId="77777777" w:rsidR="00BD6B4D" w:rsidRPr="009B51B2" w:rsidRDefault="00BD6B4D" w:rsidP="00D8786F">
            <w:pPr>
              <w:pStyle w:val="Szvegtrzs"/>
              <w:ind w:left="170" w:right="135"/>
              <w:jc w:val="both"/>
              <w:rPr>
                <w:rFonts w:ascii="Times New Roman" w:hAnsi="Times New Roman" w:cs="Times New Roman"/>
                <w:sz w:val="20"/>
                <w:szCs w:val="20"/>
                <w:lang w:val="hu-HU"/>
              </w:rPr>
            </w:pPr>
          </w:p>
          <w:p w14:paraId="061439E5" w14:textId="3DC45AAD" w:rsidR="009F7FF2" w:rsidRPr="009B51B2" w:rsidRDefault="00BF52BB" w:rsidP="00FC16FB">
            <w:pPr>
              <w:pStyle w:val="Szvegtrzs"/>
              <w:ind w:left="170"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 xml:space="preserve">A </w:t>
            </w:r>
            <w:r w:rsidR="00FC16FB">
              <w:rPr>
                <w:rFonts w:ascii="Times New Roman" w:hAnsi="Times New Roman" w:cs="Times New Roman"/>
                <w:sz w:val="20"/>
                <w:szCs w:val="20"/>
                <w:lang w:val="hu-HU"/>
              </w:rPr>
              <w:t xml:space="preserve">bizottság </w:t>
            </w:r>
            <w:r w:rsidRPr="009B51B2">
              <w:rPr>
                <w:rFonts w:ascii="Times New Roman" w:hAnsi="Times New Roman" w:cs="Times New Roman"/>
                <w:sz w:val="20"/>
                <w:szCs w:val="20"/>
                <w:lang w:val="hu-HU"/>
              </w:rPr>
              <w:t>felállítás</w:t>
            </w:r>
            <w:r w:rsidR="00FC16FB">
              <w:rPr>
                <w:rFonts w:ascii="Times New Roman" w:hAnsi="Times New Roman" w:cs="Times New Roman"/>
                <w:sz w:val="20"/>
                <w:szCs w:val="20"/>
                <w:lang w:val="hu-HU"/>
              </w:rPr>
              <w:t>á</w:t>
            </w:r>
            <w:r w:rsidRPr="009B51B2">
              <w:rPr>
                <w:rFonts w:ascii="Times New Roman" w:hAnsi="Times New Roman" w:cs="Times New Roman"/>
                <w:sz w:val="20"/>
                <w:szCs w:val="20"/>
                <w:lang w:val="hu-HU"/>
              </w:rPr>
              <w:t xml:space="preserve">ról a </w:t>
            </w:r>
            <w:r w:rsidR="00F86936" w:rsidRPr="009B51B2">
              <w:rPr>
                <w:rFonts w:ascii="Times New Roman" w:hAnsi="Times New Roman" w:cs="Times New Roman"/>
                <w:sz w:val="20"/>
                <w:szCs w:val="20"/>
                <w:lang w:val="hu-HU"/>
              </w:rPr>
              <w:t>tagállamok</w:t>
            </w:r>
            <w:r w:rsidRPr="009B51B2">
              <w:rPr>
                <w:rFonts w:ascii="Times New Roman" w:hAnsi="Times New Roman" w:cs="Times New Roman"/>
                <w:sz w:val="20"/>
                <w:szCs w:val="20"/>
                <w:lang w:val="hu-HU"/>
              </w:rPr>
              <w:t xml:space="preserve"> jelölés</w:t>
            </w:r>
            <w:r w:rsidR="00FC16FB">
              <w:rPr>
                <w:rFonts w:ascii="Times New Roman" w:hAnsi="Times New Roman" w:cs="Times New Roman"/>
                <w:sz w:val="20"/>
                <w:szCs w:val="20"/>
                <w:lang w:val="hu-HU"/>
              </w:rPr>
              <w:t xml:space="preserve">sel </w:t>
            </w:r>
            <w:r w:rsidRPr="009B51B2">
              <w:rPr>
                <w:rFonts w:ascii="Times New Roman" w:hAnsi="Times New Roman" w:cs="Times New Roman"/>
                <w:sz w:val="20"/>
                <w:szCs w:val="20"/>
                <w:lang w:val="hu-HU"/>
              </w:rPr>
              <w:t>gondoskod</w:t>
            </w:r>
            <w:r w:rsidR="00FC16FB">
              <w:rPr>
                <w:rFonts w:ascii="Times New Roman" w:hAnsi="Times New Roman" w:cs="Times New Roman"/>
                <w:sz w:val="20"/>
                <w:szCs w:val="20"/>
                <w:lang w:val="hu-HU"/>
              </w:rPr>
              <w:t>nak</w:t>
            </w:r>
            <w:r w:rsidRPr="009B51B2">
              <w:rPr>
                <w:rFonts w:ascii="Times New Roman" w:hAnsi="Times New Roman" w:cs="Times New Roman"/>
                <w:sz w:val="20"/>
                <w:szCs w:val="20"/>
                <w:lang w:val="hu-HU"/>
              </w:rPr>
              <w:t>. A</w:t>
            </w:r>
            <w:r w:rsidR="00FC16FB">
              <w:rPr>
                <w:rFonts w:ascii="Times New Roman" w:hAnsi="Times New Roman" w:cs="Times New Roman"/>
                <w:sz w:val="20"/>
                <w:szCs w:val="20"/>
                <w:lang w:val="hu-HU"/>
              </w:rPr>
              <w:t xml:space="preserve"> MB</w:t>
            </w:r>
            <w:r w:rsidRPr="009B51B2">
              <w:rPr>
                <w:rFonts w:ascii="Times New Roman" w:hAnsi="Times New Roman" w:cs="Times New Roman"/>
                <w:sz w:val="20"/>
                <w:szCs w:val="20"/>
                <w:lang w:val="hu-HU"/>
              </w:rPr>
              <w:t xml:space="preserve"> elfogadja eljárási szabályzatát, amely tartalmazza a működésére, jog</w:t>
            </w:r>
            <w:r w:rsidR="00FC16FB">
              <w:rPr>
                <w:rFonts w:ascii="Times New Roman" w:hAnsi="Times New Roman" w:cs="Times New Roman"/>
                <w:sz w:val="20"/>
                <w:szCs w:val="20"/>
                <w:lang w:val="hu-HU"/>
              </w:rPr>
              <w:t>air</w:t>
            </w:r>
            <w:r w:rsidRPr="009B51B2">
              <w:rPr>
                <w:rFonts w:ascii="Times New Roman" w:hAnsi="Times New Roman" w:cs="Times New Roman"/>
                <w:sz w:val="20"/>
                <w:szCs w:val="20"/>
                <w:lang w:val="hu-HU"/>
              </w:rPr>
              <w:t>a és kötelezettsége</w:t>
            </w:r>
            <w:r w:rsidR="00FC16FB">
              <w:rPr>
                <w:rFonts w:ascii="Times New Roman" w:hAnsi="Times New Roman" w:cs="Times New Roman"/>
                <w:sz w:val="20"/>
                <w:szCs w:val="20"/>
                <w:lang w:val="hu-HU"/>
              </w:rPr>
              <w:t>i</w:t>
            </w:r>
            <w:r w:rsidRPr="009B51B2">
              <w:rPr>
                <w:rFonts w:ascii="Times New Roman" w:hAnsi="Times New Roman" w:cs="Times New Roman"/>
                <w:sz w:val="20"/>
                <w:szCs w:val="20"/>
                <w:lang w:val="hu-HU"/>
              </w:rPr>
              <w:t xml:space="preserve">re, a szavazati jogokra és az üléseken való részvétel szabályaira vonatkozó rendelkezéseket, valamint az összeférhetetlenség kezelésére szolgáló </w:t>
            </w:r>
            <w:r w:rsidR="00FC16FB">
              <w:rPr>
                <w:rFonts w:ascii="Times New Roman" w:hAnsi="Times New Roman" w:cs="Times New Roman"/>
                <w:sz w:val="20"/>
                <w:szCs w:val="20"/>
                <w:lang w:val="hu-HU"/>
              </w:rPr>
              <w:t xml:space="preserve">módokat </w:t>
            </w:r>
            <w:r w:rsidRPr="009B51B2">
              <w:rPr>
                <w:rFonts w:ascii="Times New Roman" w:hAnsi="Times New Roman" w:cs="Times New Roman"/>
                <w:sz w:val="20"/>
                <w:szCs w:val="20"/>
                <w:lang w:val="hu-HU"/>
              </w:rPr>
              <w:t xml:space="preserve">és eszközöket. A szabályzatot az </w:t>
            </w:r>
            <w:proofErr w:type="spellStart"/>
            <w:r w:rsidRPr="009B51B2">
              <w:rPr>
                <w:rFonts w:ascii="Times New Roman" w:hAnsi="Times New Roman" w:cs="Times New Roman"/>
                <w:sz w:val="20"/>
                <w:szCs w:val="20"/>
                <w:lang w:val="hu-HU"/>
              </w:rPr>
              <w:t>Interreg</w:t>
            </w:r>
            <w:proofErr w:type="spellEnd"/>
            <w:r w:rsidRPr="009B51B2">
              <w:rPr>
                <w:rFonts w:ascii="Times New Roman" w:hAnsi="Times New Roman" w:cs="Times New Roman"/>
                <w:sz w:val="20"/>
                <w:szCs w:val="20"/>
                <w:lang w:val="hu-HU"/>
              </w:rPr>
              <w:t xml:space="preserve">-rendelet 28. cikkének (4) bekezdése szerint nyilvánosságra kell hozni. A tagok listáját közzéteszik a honlapon. </w:t>
            </w:r>
          </w:p>
          <w:p w14:paraId="50FDB505" w14:textId="70146098" w:rsidR="009F7FF2" w:rsidRPr="009B51B2" w:rsidRDefault="00BF52BB">
            <w:pPr>
              <w:pStyle w:val="Szvegtrzs"/>
              <w:ind w:left="170"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A M</w:t>
            </w:r>
            <w:r w:rsidR="00FC16FB">
              <w:rPr>
                <w:rFonts w:ascii="Times New Roman" w:hAnsi="Times New Roman" w:cs="Times New Roman"/>
                <w:sz w:val="20"/>
                <w:szCs w:val="20"/>
                <w:lang w:val="hu-HU"/>
              </w:rPr>
              <w:t>B</w:t>
            </w:r>
            <w:r w:rsidRPr="009B51B2">
              <w:rPr>
                <w:rFonts w:ascii="Times New Roman" w:hAnsi="Times New Roman" w:cs="Times New Roman"/>
                <w:sz w:val="20"/>
                <w:szCs w:val="20"/>
                <w:lang w:val="hu-HU"/>
              </w:rPr>
              <w:t>-b</w:t>
            </w:r>
            <w:r w:rsidR="00660A97">
              <w:rPr>
                <w:rFonts w:ascii="Times New Roman" w:hAnsi="Times New Roman" w:cs="Times New Roman"/>
                <w:sz w:val="20"/>
                <w:szCs w:val="20"/>
                <w:lang w:val="hu-HU"/>
              </w:rPr>
              <w:t>a</w:t>
            </w:r>
            <w:r w:rsidRPr="009B51B2">
              <w:rPr>
                <w:rFonts w:ascii="Times New Roman" w:hAnsi="Times New Roman" w:cs="Times New Roman"/>
                <w:sz w:val="20"/>
                <w:szCs w:val="20"/>
                <w:lang w:val="hu-HU"/>
              </w:rPr>
              <w:t>n</w:t>
            </w:r>
            <w:r w:rsidR="006D5DF3" w:rsidRPr="009B51B2">
              <w:rPr>
                <w:rFonts w:ascii="Times New Roman" w:hAnsi="Times New Roman" w:cs="Times New Roman"/>
                <w:sz w:val="20"/>
                <w:szCs w:val="20"/>
                <w:lang w:val="hu-HU"/>
              </w:rPr>
              <w:t xml:space="preserve"> jelölendő </w:t>
            </w:r>
            <w:r w:rsidRPr="009B51B2">
              <w:rPr>
                <w:rFonts w:ascii="Times New Roman" w:hAnsi="Times New Roman" w:cs="Times New Roman"/>
                <w:sz w:val="20"/>
                <w:szCs w:val="20"/>
                <w:lang w:val="hu-HU"/>
              </w:rPr>
              <w:t>partnerek további meghatározása a fent felsorolt irányelvek alapján történik:</w:t>
            </w:r>
          </w:p>
          <w:p w14:paraId="30166ED0" w14:textId="77777777" w:rsidR="00BD6B4D" w:rsidRPr="009B51B2" w:rsidRDefault="00BD6B4D" w:rsidP="00D8786F">
            <w:pPr>
              <w:pStyle w:val="Szvegtrzs"/>
              <w:ind w:left="170" w:right="135"/>
              <w:jc w:val="both"/>
              <w:rPr>
                <w:rFonts w:ascii="Times New Roman" w:hAnsi="Times New Roman" w:cs="Times New Roman"/>
                <w:sz w:val="20"/>
                <w:szCs w:val="20"/>
                <w:lang w:val="hu-HU"/>
              </w:rPr>
            </w:pPr>
          </w:p>
          <w:p w14:paraId="67A5EDEA" w14:textId="77777777" w:rsidR="009F7FF2" w:rsidRPr="009B51B2" w:rsidRDefault="00BF52BB">
            <w:pPr>
              <w:pStyle w:val="Szvegtrzs"/>
              <w:numPr>
                <w:ilvl w:val="0"/>
                <w:numId w:val="4"/>
              </w:numPr>
              <w:ind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megfelelő tapasztalattal kell rendelkeznie a határokon átnyúló programok terén;</w:t>
            </w:r>
          </w:p>
          <w:p w14:paraId="63A5075E" w14:textId="6B2421F2" w:rsidR="009F7FF2" w:rsidRPr="009B51B2" w:rsidRDefault="00BF52BB">
            <w:pPr>
              <w:pStyle w:val="Szvegtrzs"/>
              <w:numPr>
                <w:ilvl w:val="0"/>
                <w:numId w:val="4"/>
              </w:numPr>
              <w:ind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 xml:space="preserve">bizonyítottan képesnek kell lennie arra, hogy aktívan részt vegyen a </w:t>
            </w:r>
            <w:r w:rsidR="00660A97">
              <w:rPr>
                <w:rFonts w:ascii="Times New Roman" w:hAnsi="Times New Roman" w:cs="Times New Roman"/>
                <w:sz w:val="20"/>
                <w:szCs w:val="20"/>
                <w:lang w:val="hu-HU"/>
              </w:rPr>
              <w:t>MB</w:t>
            </w:r>
            <w:r w:rsidRPr="009B51B2">
              <w:rPr>
                <w:rFonts w:ascii="Times New Roman" w:hAnsi="Times New Roman" w:cs="Times New Roman"/>
                <w:sz w:val="20"/>
                <w:szCs w:val="20"/>
                <w:lang w:val="hu-HU"/>
              </w:rPr>
              <w:t xml:space="preserve"> ülésein, és képesnek kell lennie arra, hogy hozzájáruljon a </w:t>
            </w:r>
            <w:r w:rsidR="00660A97">
              <w:rPr>
                <w:rFonts w:ascii="Times New Roman" w:hAnsi="Times New Roman" w:cs="Times New Roman"/>
                <w:sz w:val="20"/>
                <w:szCs w:val="20"/>
                <w:lang w:val="hu-HU"/>
              </w:rPr>
              <w:t xml:space="preserve">bizottság </w:t>
            </w:r>
            <w:r w:rsidRPr="009B51B2">
              <w:rPr>
                <w:rFonts w:ascii="Times New Roman" w:hAnsi="Times New Roman" w:cs="Times New Roman"/>
                <w:sz w:val="20"/>
                <w:szCs w:val="20"/>
                <w:lang w:val="hu-HU"/>
              </w:rPr>
              <w:t>munkájához;</w:t>
            </w:r>
          </w:p>
          <w:p w14:paraId="4D18876D" w14:textId="1510988E" w:rsidR="009F7FF2" w:rsidRPr="009B51B2" w:rsidRDefault="00BF52BB">
            <w:pPr>
              <w:pStyle w:val="Szvegtrzs"/>
              <w:numPr>
                <w:ilvl w:val="0"/>
                <w:numId w:val="4"/>
              </w:numPr>
              <w:ind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 xml:space="preserve">a határvidéken kell </w:t>
            </w:r>
            <w:r w:rsidR="00660A97">
              <w:rPr>
                <w:rFonts w:ascii="Times New Roman" w:hAnsi="Times New Roman" w:cs="Times New Roman"/>
                <w:sz w:val="20"/>
                <w:szCs w:val="20"/>
                <w:lang w:val="hu-HU"/>
              </w:rPr>
              <w:t xml:space="preserve">tartózkodnia </w:t>
            </w:r>
            <w:r w:rsidRPr="009B51B2">
              <w:rPr>
                <w:rFonts w:ascii="Times New Roman" w:hAnsi="Times New Roman" w:cs="Times New Roman"/>
                <w:sz w:val="20"/>
                <w:szCs w:val="20"/>
                <w:lang w:val="hu-HU"/>
              </w:rPr>
              <w:t>és tevékenykednie;</w:t>
            </w:r>
          </w:p>
          <w:p w14:paraId="4110381D" w14:textId="77777777" w:rsidR="009F7FF2" w:rsidRPr="009B51B2" w:rsidRDefault="00BF52BB">
            <w:pPr>
              <w:pStyle w:val="Szvegtrzs"/>
              <w:numPr>
                <w:ilvl w:val="0"/>
                <w:numId w:val="4"/>
              </w:numPr>
              <w:ind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rendelkeznie kell a szükséges nyelvtudással rendelkező képviselőkkel, és</w:t>
            </w:r>
          </w:p>
          <w:p w14:paraId="2645905F" w14:textId="77777777" w:rsidR="009F7FF2" w:rsidRPr="009B51B2" w:rsidRDefault="00BF52BB">
            <w:pPr>
              <w:pStyle w:val="Szvegtrzs"/>
              <w:numPr>
                <w:ilvl w:val="0"/>
                <w:numId w:val="4"/>
              </w:numPr>
              <w:ind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a saját szakmai területükön jártasnak kell lenniük.</w:t>
            </w:r>
          </w:p>
          <w:p w14:paraId="55C04C33" w14:textId="77777777" w:rsidR="00010991" w:rsidRPr="009B51B2" w:rsidRDefault="00010991" w:rsidP="00D8786F">
            <w:pPr>
              <w:pStyle w:val="Szvegtrzs"/>
              <w:ind w:left="170" w:right="135"/>
              <w:jc w:val="both"/>
              <w:rPr>
                <w:rFonts w:ascii="Times New Roman" w:hAnsi="Times New Roman" w:cs="Times New Roman"/>
                <w:sz w:val="20"/>
                <w:szCs w:val="20"/>
                <w:lang w:val="hu-HU"/>
              </w:rPr>
            </w:pPr>
          </w:p>
          <w:p w14:paraId="4D382980" w14:textId="38B94652" w:rsidR="009F7FF2" w:rsidRPr="009B51B2" w:rsidRDefault="00BF52BB">
            <w:pPr>
              <w:pStyle w:val="Szvegtrzs"/>
              <w:ind w:left="170"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 xml:space="preserve">A partnerségi megállapodás más fontos elemek mellett </w:t>
            </w:r>
            <w:r w:rsidR="00923F04" w:rsidRPr="009B51B2">
              <w:rPr>
                <w:rFonts w:ascii="Times New Roman" w:hAnsi="Times New Roman" w:cs="Times New Roman"/>
                <w:sz w:val="20"/>
                <w:szCs w:val="20"/>
                <w:lang w:val="hu-HU"/>
              </w:rPr>
              <w:t xml:space="preserve">leírja az </w:t>
            </w:r>
            <w:r w:rsidRPr="009B51B2">
              <w:rPr>
                <w:rFonts w:ascii="Times New Roman" w:hAnsi="Times New Roman" w:cs="Times New Roman"/>
                <w:sz w:val="20"/>
                <w:szCs w:val="20"/>
                <w:lang w:val="hu-HU"/>
              </w:rPr>
              <w:t xml:space="preserve">alapok közötti koordináció, elhatárolás és a kiegészítő jelleg mechanizmusát, valamint a nemzeti és regionális programok közötti koordinációt, továbbá az alapok és más uniós eszközök közötti kiegészítő jelleget a </w:t>
            </w:r>
            <w:r w:rsidR="00923F04" w:rsidRPr="009B51B2">
              <w:rPr>
                <w:rFonts w:ascii="Times New Roman" w:hAnsi="Times New Roman" w:cs="Times New Roman"/>
                <w:sz w:val="20"/>
                <w:szCs w:val="20"/>
                <w:lang w:val="hu-HU"/>
              </w:rPr>
              <w:t>tagállamokban</w:t>
            </w:r>
            <w:r w:rsidRPr="009B51B2">
              <w:rPr>
                <w:rFonts w:ascii="Times New Roman" w:hAnsi="Times New Roman" w:cs="Times New Roman"/>
                <w:sz w:val="20"/>
                <w:szCs w:val="20"/>
                <w:lang w:val="hu-HU"/>
              </w:rPr>
              <w:t xml:space="preserve">. </w:t>
            </w:r>
            <w:r w:rsidR="00923F04" w:rsidRPr="009B51B2">
              <w:rPr>
                <w:rFonts w:ascii="Times New Roman" w:hAnsi="Times New Roman" w:cs="Times New Roman"/>
                <w:sz w:val="20"/>
                <w:szCs w:val="20"/>
                <w:lang w:val="hu-HU"/>
              </w:rPr>
              <w:t xml:space="preserve">Segítséget és információt nyújt a </w:t>
            </w:r>
            <w:r w:rsidR="00B11F55" w:rsidRPr="009B51B2">
              <w:rPr>
                <w:rFonts w:ascii="Times New Roman" w:hAnsi="Times New Roman" w:cs="Times New Roman"/>
                <w:sz w:val="20"/>
                <w:szCs w:val="20"/>
                <w:lang w:val="hu-HU"/>
              </w:rPr>
              <w:t xml:space="preserve">programunk </w:t>
            </w:r>
            <w:r w:rsidR="00923F04" w:rsidRPr="009B51B2">
              <w:rPr>
                <w:rFonts w:ascii="Times New Roman" w:hAnsi="Times New Roman" w:cs="Times New Roman"/>
                <w:sz w:val="20"/>
                <w:szCs w:val="20"/>
                <w:lang w:val="hu-HU"/>
              </w:rPr>
              <w:t xml:space="preserve">koordinációs </w:t>
            </w:r>
            <w:r w:rsidR="00B11F55" w:rsidRPr="009B51B2">
              <w:rPr>
                <w:rFonts w:ascii="Times New Roman" w:hAnsi="Times New Roman" w:cs="Times New Roman"/>
                <w:sz w:val="20"/>
                <w:szCs w:val="20"/>
                <w:lang w:val="hu-HU"/>
              </w:rPr>
              <w:t>gyakorlatához is. Ezáltal biztosított a kétoldalú információáramlás.</w:t>
            </w:r>
          </w:p>
          <w:p w14:paraId="7E9CFFB1" w14:textId="77777777" w:rsidR="00BD6B4D" w:rsidRPr="009B51B2" w:rsidRDefault="00BD6B4D" w:rsidP="00D8786F">
            <w:pPr>
              <w:pStyle w:val="Szvegtrzs"/>
              <w:ind w:left="170" w:right="135"/>
              <w:jc w:val="both"/>
              <w:rPr>
                <w:rFonts w:ascii="Times New Roman" w:hAnsi="Times New Roman" w:cs="Times New Roman"/>
                <w:sz w:val="20"/>
                <w:szCs w:val="20"/>
                <w:lang w:val="hu-HU"/>
              </w:rPr>
            </w:pPr>
          </w:p>
          <w:p w14:paraId="680A3497" w14:textId="1924423A" w:rsidR="009F7FF2" w:rsidRPr="009B51B2" w:rsidRDefault="00C15D22">
            <w:pPr>
              <w:pStyle w:val="Szvegtrzs"/>
              <w:ind w:left="170"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A M</w:t>
            </w:r>
            <w:r w:rsidR="00660A97">
              <w:rPr>
                <w:rFonts w:ascii="Times New Roman" w:hAnsi="Times New Roman" w:cs="Times New Roman"/>
                <w:sz w:val="20"/>
                <w:szCs w:val="20"/>
                <w:lang w:val="hu-HU"/>
              </w:rPr>
              <w:t>B</w:t>
            </w:r>
            <w:r w:rsidR="00BF52BB" w:rsidRPr="009B51B2">
              <w:rPr>
                <w:rFonts w:ascii="Times New Roman" w:hAnsi="Times New Roman" w:cs="Times New Roman"/>
                <w:sz w:val="20"/>
                <w:szCs w:val="20"/>
                <w:lang w:val="hu-HU"/>
              </w:rPr>
              <w:t xml:space="preserve">, </w:t>
            </w:r>
            <w:r w:rsidR="00923F04" w:rsidRPr="009B51B2">
              <w:rPr>
                <w:rFonts w:ascii="Times New Roman" w:hAnsi="Times New Roman" w:cs="Times New Roman"/>
                <w:sz w:val="20"/>
                <w:szCs w:val="20"/>
                <w:lang w:val="hu-HU"/>
              </w:rPr>
              <w:t xml:space="preserve">a </w:t>
            </w:r>
            <w:r w:rsidR="00F86936" w:rsidRPr="009B51B2">
              <w:rPr>
                <w:rFonts w:ascii="Times New Roman" w:hAnsi="Times New Roman" w:cs="Times New Roman"/>
                <w:sz w:val="20"/>
                <w:szCs w:val="20"/>
                <w:lang w:val="hu-HU"/>
              </w:rPr>
              <w:t xml:space="preserve">Közös Titkárság, </w:t>
            </w:r>
            <w:r w:rsidR="00923F04" w:rsidRPr="009B51B2">
              <w:rPr>
                <w:rFonts w:ascii="Times New Roman" w:hAnsi="Times New Roman" w:cs="Times New Roman"/>
                <w:sz w:val="20"/>
                <w:szCs w:val="20"/>
                <w:lang w:val="hu-HU"/>
              </w:rPr>
              <w:t xml:space="preserve">az </w:t>
            </w:r>
            <w:r w:rsidR="00BF52BB" w:rsidRPr="009B51B2">
              <w:rPr>
                <w:rFonts w:ascii="Times New Roman" w:hAnsi="Times New Roman" w:cs="Times New Roman"/>
                <w:sz w:val="20"/>
                <w:szCs w:val="20"/>
                <w:lang w:val="hu-HU"/>
              </w:rPr>
              <w:t xml:space="preserve">ellenőrök és más programszervek munkája által támogatott programpartnerek állandó koordinációs mechanizmusként működnek, biztosítva az egyéb uniós és releváns nemzeti finanszírozási eszközök végrehajtásának átfogó koordinációját és nyomon követését. </w:t>
            </w:r>
            <w:r w:rsidR="00CD0AF0">
              <w:rPr>
                <w:rFonts w:ascii="Times New Roman" w:hAnsi="Times New Roman" w:cs="Times New Roman"/>
                <w:sz w:val="20"/>
                <w:szCs w:val="20"/>
                <w:lang w:val="hu-HU"/>
              </w:rPr>
              <w:t>A</w:t>
            </w:r>
            <w:r w:rsidR="00BF52BB" w:rsidRPr="009B51B2">
              <w:rPr>
                <w:rFonts w:ascii="Times New Roman" w:hAnsi="Times New Roman" w:cs="Times New Roman"/>
                <w:sz w:val="20"/>
                <w:szCs w:val="20"/>
                <w:lang w:val="hu-HU"/>
              </w:rPr>
              <w:t xml:space="preserve"> </w:t>
            </w:r>
            <w:r w:rsidRPr="009B51B2">
              <w:rPr>
                <w:rFonts w:ascii="Times New Roman" w:hAnsi="Times New Roman" w:cs="Times New Roman"/>
                <w:sz w:val="20"/>
                <w:szCs w:val="20"/>
                <w:lang w:val="hu-HU"/>
              </w:rPr>
              <w:t>M</w:t>
            </w:r>
            <w:r w:rsidR="00CD0AF0">
              <w:rPr>
                <w:rFonts w:ascii="Times New Roman" w:hAnsi="Times New Roman" w:cs="Times New Roman"/>
                <w:sz w:val="20"/>
                <w:szCs w:val="20"/>
                <w:lang w:val="hu-HU"/>
              </w:rPr>
              <w:t>B</w:t>
            </w:r>
            <w:r w:rsidRPr="009B51B2">
              <w:rPr>
                <w:rFonts w:ascii="Times New Roman" w:hAnsi="Times New Roman" w:cs="Times New Roman"/>
                <w:sz w:val="20"/>
                <w:szCs w:val="20"/>
                <w:lang w:val="hu-HU"/>
              </w:rPr>
              <w:t xml:space="preserve"> </w:t>
            </w:r>
            <w:r w:rsidR="00923F04" w:rsidRPr="009B51B2">
              <w:rPr>
                <w:rFonts w:ascii="Times New Roman" w:hAnsi="Times New Roman" w:cs="Times New Roman"/>
                <w:sz w:val="20"/>
                <w:szCs w:val="20"/>
                <w:lang w:val="hu-HU"/>
              </w:rPr>
              <w:t xml:space="preserve">tagjai és megfigyelői részt vehetnek más programok </w:t>
            </w:r>
            <w:r w:rsidR="00B11F55" w:rsidRPr="009B51B2">
              <w:rPr>
                <w:rFonts w:ascii="Times New Roman" w:hAnsi="Times New Roman" w:cs="Times New Roman"/>
                <w:sz w:val="20"/>
                <w:szCs w:val="20"/>
                <w:lang w:val="hu-HU"/>
              </w:rPr>
              <w:t xml:space="preserve">végrehajtásában és/vagy </w:t>
            </w:r>
            <w:r w:rsidR="00923F04" w:rsidRPr="009B51B2">
              <w:rPr>
                <w:rFonts w:ascii="Times New Roman" w:hAnsi="Times New Roman" w:cs="Times New Roman"/>
                <w:sz w:val="20"/>
                <w:szCs w:val="20"/>
                <w:lang w:val="hu-HU"/>
              </w:rPr>
              <w:t xml:space="preserve">a döntéshozatalban </w:t>
            </w:r>
            <w:r w:rsidR="00B11F55" w:rsidRPr="009B51B2">
              <w:rPr>
                <w:rFonts w:ascii="Times New Roman" w:hAnsi="Times New Roman" w:cs="Times New Roman"/>
                <w:sz w:val="20"/>
                <w:szCs w:val="20"/>
                <w:lang w:val="hu-HU"/>
              </w:rPr>
              <w:t xml:space="preserve">(pl. megyék/VUC-ok regionális/területi fejlesztési programokban </w:t>
            </w:r>
            <w:r w:rsidR="00F86936" w:rsidRPr="009B51B2">
              <w:rPr>
                <w:rFonts w:ascii="Times New Roman" w:hAnsi="Times New Roman" w:cs="Times New Roman"/>
                <w:sz w:val="20"/>
                <w:szCs w:val="20"/>
                <w:lang w:val="hu-HU"/>
              </w:rPr>
              <w:t>Horvátországban vagy Magyarországon</w:t>
            </w:r>
            <w:r w:rsidR="00B11F55" w:rsidRPr="009B51B2">
              <w:rPr>
                <w:rFonts w:ascii="Times New Roman" w:hAnsi="Times New Roman" w:cs="Times New Roman"/>
                <w:sz w:val="20"/>
                <w:szCs w:val="20"/>
                <w:lang w:val="hu-HU"/>
              </w:rPr>
              <w:t xml:space="preserve">), </w:t>
            </w:r>
            <w:r w:rsidR="00923F04" w:rsidRPr="009B51B2">
              <w:rPr>
                <w:rFonts w:ascii="Times New Roman" w:hAnsi="Times New Roman" w:cs="Times New Roman"/>
                <w:sz w:val="20"/>
                <w:szCs w:val="20"/>
                <w:lang w:val="hu-HU"/>
              </w:rPr>
              <w:t>ezért kiterjedt releváns információkkal rendelkeznek.</w:t>
            </w:r>
          </w:p>
          <w:p w14:paraId="6A907878" w14:textId="77777777" w:rsidR="00DE6234" w:rsidRPr="009B51B2" w:rsidRDefault="00DE6234" w:rsidP="00D8786F">
            <w:pPr>
              <w:pStyle w:val="Szvegtrzs"/>
              <w:ind w:left="170" w:right="135"/>
              <w:jc w:val="both"/>
              <w:rPr>
                <w:rFonts w:ascii="Times New Roman" w:hAnsi="Times New Roman" w:cs="Times New Roman"/>
                <w:sz w:val="20"/>
                <w:szCs w:val="20"/>
                <w:lang w:val="hu-HU"/>
              </w:rPr>
            </w:pPr>
          </w:p>
          <w:p w14:paraId="436A77D9" w14:textId="77777777" w:rsidR="009F7FF2" w:rsidRPr="009B51B2" w:rsidRDefault="00BF52BB">
            <w:pPr>
              <w:pStyle w:val="Szvegtrzs"/>
              <w:ind w:left="170"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 xml:space="preserve">Horvátországban a Regionális Fejlesztési és Európai Uniós Alapok Minisztériuma (MRDEUF) a központi államigazgatási szerv, amely </w:t>
            </w:r>
            <w:r w:rsidR="007D1A92" w:rsidRPr="009B51B2">
              <w:rPr>
                <w:rFonts w:ascii="Times New Roman" w:hAnsi="Times New Roman" w:cs="Times New Roman"/>
                <w:sz w:val="20"/>
                <w:szCs w:val="20"/>
                <w:lang w:val="hu-HU"/>
              </w:rPr>
              <w:t xml:space="preserve">a </w:t>
            </w:r>
            <w:r w:rsidRPr="009B51B2">
              <w:rPr>
                <w:rFonts w:ascii="Times New Roman" w:hAnsi="Times New Roman" w:cs="Times New Roman"/>
                <w:sz w:val="20"/>
                <w:szCs w:val="20"/>
                <w:lang w:val="hu-HU"/>
              </w:rPr>
              <w:t xml:space="preserve">regionális politikák és az európai uniós alapok felhasználása terén az Európai Unióval való harmonizációval kapcsolatos tevékenységek tervezéséért és végrehajtásáért felelős. Az MRDEUF felelős az európai kohéziós politikai programok nemzeti szintű irányításával kapcsolatos tevékenységek koordinálásáért, az MRDEUF felel az európai területi együttműködési programok előkészítéséért, koordinálásáért és irányításáért. Ebben a tekintetben az MRDEUF az európai együttműködési programok és </w:t>
            </w:r>
            <w:proofErr w:type="spellStart"/>
            <w:r w:rsidRPr="009B51B2">
              <w:rPr>
                <w:rFonts w:ascii="Times New Roman" w:hAnsi="Times New Roman" w:cs="Times New Roman"/>
                <w:sz w:val="20"/>
                <w:szCs w:val="20"/>
                <w:lang w:val="hu-HU"/>
              </w:rPr>
              <w:t>makroregionális</w:t>
            </w:r>
            <w:proofErr w:type="spellEnd"/>
            <w:r w:rsidRPr="009B51B2">
              <w:rPr>
                <w:rFonts w:ascii="Times New Roman" w:hAnsi="Times New Roman" w:cs="Times New Roman"/>
                <w:sz w:val="20"/>
                <w:szCs w:val="20"/>
                <w:lang w:val="hu-HU"/>
              </w:rPr>
              <w:t xml:space="preserve"> stratégiák horvátországi portfóliójának nagy része tekintetében az irányító hatóság, a nemzeti hatóság, az első szintű ellenőrzés, valamint az igazoló hatóság szerepét tölti be.</w:t>
            </w:r>
          </w:p>
          <w:p w14:paraId="66849B05" w14:textId="77777777" w:rsidR="00BD6B4D" w:rsidRPr="009B51B2" w:rsidRDefault="00BD6B4D" w:rsidP="00D8786F">
            <w:pPr>
              <w:pStyle w:val="Szvegtrzs"/>
              <w:ind w:left="170" w:right="135"/>
              <w:jc w:val="both"/>
              <w:rPr>
                <w:rFonts w:ascii="Times New Roman" w:hAnsi="Times New Roman" w:cs="Times New Roman"/>
                <w:sz w:val="20"/>
                <w:szCs w:val="20"/>
                <w:lang w:val="hu-HU"/>
              </w:rPr>
            </w:pPr>
          </w:p>
          <w:p w14:paraId="083BEAD5" w14:textId="70C59465" w:rsidR="009F7FF2" w:rsidRPr="009B51B2" w:rsidRDefault="00BF52BB">
            <w:pPr>
              <w:pStyle w:val="Szvegtrzs"/>
              <w:ind w:left="170"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 xml:space="preserve">Magyarországon az </w:t>
            </w:r>
            <w:proofErr w:type="spellStart"/>
            <w:r w:rsidRPr="009B51B2">
              <w:rPr>
                <w:rFonts w:ascii="Times New Roman" w:hAnsi="Times New Roman" w:cs="Times New Roman"/>
                <w:sz w:val="20"/>
                <w:szCs w:val="20"/>
                <w:lang w:val="hu-HU"/>
              </w:rPr>
              <w:t>Interreg</w:t>
            </w:r>
            <w:proofErr w:type="spellEnd"/>
            <w:r w:rsidRPr="009B51B2">
              <w:rPr>
                <w:rFonts w:ascii="Times New Roman" w:hAnsi="Times New Roman" w:cs="Times New Roman"/>
                <w:sz w:val="20"/>
                <w:szCs w:val="20"/>
                <w:lang w:val="hu-HU"/>
              </w:rPr>
              <w:t xml:space="preserve"> </w:t>
            </w:r>
            <w:r w:rsidR="005B7F54">
              <w:rPr>
                <w:rFonts w:ascii="Times New Roman" w:hAnsi="Times New Roman" w:cs="Times New Roman"/>
                <w:sz w:val="20"/>
                <w:szCs w:val="20"/>
                <w:lang w:val="hu-HU"/>
              </w:rPr>
              <w:t>határon átnyúló p</w:t>
            </w:r>
            <w:r w:rsidRPr="009B51B2">
              <w:rPr>
                <w:rFonts w:ascii="Times New Roman" w:hAnsi="Times New Roman" w:cs="Times New Roman"/>
                <w:sz w:val="20"/>
                <w:szCs w:val="20"/>
                <w:lang w:val="hu-HU"/>
              </w:rPr>
              <w:t>rogramok tervezéséért és végrehajtásáért a Külgazdasági és Külügyminisztérium (KKM) felelős. A tervezési fázisban a</w:t>
            </w:r>
            <w:r w:rsidR="005B7F54">
              <w:rPr>
                <w:rFonts w:ascii="Times New Roman" w:hAnsi="Times New Roman" w:cs="Times New Roman"/>
                <w:sz w:val="20"/>
                <w:szCs w:val="20"/>
                <w:lang w:val="hu-HU"/>
              </w:rPr>
              <w:t xml:space="preserve"> KKM</w:t>
            </w:r>
            <w:r w:rsidRPr="009B51B2">
              <w:rPr>
                <w:rFonts w:ascii="Times New Roman" w:hAnsi="Times New Roman" w:cs="Times New Roman"/>
                <w:sz w:val="20"/>
                <w:szCs w:val="20"/>
                <w:lang w:val="hu-HU"/>
              </w:rPr>
              <w:t xml:space="preserve"> koordinálta az összes határon átnyúló együttműködési program programozási folyamatát, amelyben Magyarország részt vesz, továbbá a </w:t>
            </w:r>
            <w:proofErr w:type="gramStart"/>
            <w:r w:rsidR="00AB42C2" w:rsidRPr="009B51B2">
              <w:rPr>
                <w:rFonts w:ascii="Times New Roman" w:hAnsi="Times New Roman" w:cs="Times New Roman"/>
                <w:sz w:val="20"/>
                <w:szCs w:val="20"/>
                <w:lang w:val="hu-HU"/>
              </w:rPr>
              <w:t>Miniszterelnökség</w:t>
            </w:r>
            <w:proofErr w:type="gramEnd"/>
            <w:r w:rsidR="00AB42C2" w:rsidRPr="009B51B2">
              <w:rPr>
                <w:rFonts w:ascii="Times New Roman" w:hAnsi="Times New Roman" w:cs="Times New Roman"/>
                <w:sz w:val="20"/>
                <w:szCs w:val="20"/>
                <w:lang w:val="hu-HU"/>
              </w:rPr>
              <w:t xml:space="preserve"> mint a </w:t>
            </w:r>
            <w:r w:rsidRPr="009B51B2">
              <w:rPr>
                <w:rFonts w:ascii="Times New Roman" w:hAnsi="Times New Roman" w:cs="Times New Roman"/>
                <w:sz w:val="20"/>
                <w:szCs w:val="20"/>
                <w:lang w:val="hu-HU"/>
              </w:rPr>
              <w:t xml:space="preserve">kohéziós politikai alapok magyarországi koordinátora, valamint a Pénzügyminisztérium mint a területfejlesztésért nemzeti szinten felelős tárca is részt vett a folyamatban. A </w:t>
            </w:r>
            <w:r w:rsidR="005B7F54">
              <w:rPr>
                <w:rFonts w:ascii="Times New Roman" w:hAnsi="Times New Roman" w:cs="Times New Roman"/>
                <w:sz w:val="20"/>
                <w:szCs w:val="20"/>
                <w:lang w:val="hu-HU"/>
              </w:rPr>
              <w:t xml:space="preserve">határon átnyúló </w:t>
            </w:r>
            <w:proofErr w:type="spellStart"/>
            <w:r w:rsidR="005B7F54">
              <w:rPr>
                <w:rFonts w:ascii="Times New Roman" w:hAnsi="Times New Roman" w:cs="Times New Roman"/>
                <w:sz w:val="20"/>
                <w:szCs w:val="20"/>
                <w:lang w:val="hu-HU"/>
              </w:rPr>
              <w:t>I</w:t>
            </w:r>
            <w:r w:rsidR="00B11F55" w:rsidRPr="009B51B2">
              <w:rPr>
                <w:rFonts w:ascii="Times New Roman" w:hAnsi="Times New Roman" w:cs="Times New Roman"/>
                <w:sz w:val="20"/>
                <w:szCs w:val="20"/>
                <w:lang w:val="hu-HU"/>
              </w:rPr>
              <w:t>nterreg</w:t>
            </w:r>
            <w:proofErr w:type="spellEnd"/>
            <w:r w:rsidR="00B11F55" w:rsidRPr="009B51B2">
              <w:rPr>
                <w:rFonts w:ascii="Times New Roman" w:hAnsi="Times New Roman" w:cs="Times New Roman"/>
                <w:sz w:val="20"/>
                <w:szCs w:val="20"/>
                <w:lang w:val="hu-HU"/>
              </w:rPr>
              <w:t xml:space="preserve"> programokért felelős minisztérium konzultatív szerepben vesz részt a magyarországi partnerségi megállapodás monitoring bizottságában. Ezen túlmenően a</w:t>
            </w:r>
            <w:r w:rsidR="005B7F54">
              <w:rPr>
                <w:rFonts w:ascii="Times New Roman" w:hAnsi="Times New Roman" w:cs="Times New Roman"/>
                <w:sz w:val="20"/>
                <w:szCs w:val="20"/>
                <w:lang w:val="hu-HU"/>
              </w:rPr>
              <w:t xml:space="preserve"> KKM</w:t>
            </w:r>
            <w:r w:rsidR="00B11F55" w:rsidRPr="009B51B2">
              <w:rPr>
                <w:rFonts w:ascii="Times New Roman" w:hAnsi="Times New Roman" w:cs="Times New Roman"/>
                <w:sz w:val="20"/>
                <w:szCs w:val="20"/>
                <w:lang w:val="hu-HU"/>
              </w:rPr>
              <w:t xml:space="preserve"> a </w:t>
            </w:r>
            <w:proofErr w:type="spellStart"/>
            <w:r w:rsidR="00B11F55" w:rsidRPr="009B51B2">
              <w:rPr>
                <w:rFonts w:ascii="Times New Roman" w:hAnsi="Times New Roman" w:cs="Times New Roman"/>
                <w:sz w:val="20"/>
                <w:szCs w:val="20"/>
                <w:lang w:val="hu-HU"/>
              </w:rPr>
              <w:t>mainstream</w:t>
            </w:r>
            <w:proofErr w:type="spellEnd"/>
            <w:r w:rsidR="00B11F55" w:rsidRPr="009B51B2">
              <w:rPr>
                <w:rFonts w:ascii="Times New Roman" w:hAnsi="Times New Roman" w:cs="Times New Roman"/>
                <w:sz w:val="20"/>
                <w:szCs w:val="20"/>
                <w:lang w:val="hu-HU"/>
              </w:rPr>
              <w:t xml:space="preserve"> programok </w:t>
            </w:r>
            <w:r w:rsidR="00492D4C">
              <w:rPr>
                <w:rFonts w:ascii="Times New Roman" w:hAnsi="Times New Roman" w:cs="Times New Roman"/>
                <w:sz w:val="20"/>
                <w:szCs w:val="20"/>
                <w:lang w:val="hu-HU"/>
              </w:rPr>
              <w:t>irányító hatóságaival</w:t>
            </w:r>
            <w:r w:rsidR="00B11F55" w:rsidRPr="009B51B2">
              <w:rPr>
                <w:rFonts w:ascii="Times New Roman" w:hAnsi="Times New Roman" w:cs="Times New Roman"/>
                <w:sz w:val="20"/>
                <w:szCs w:val="20"/>
                <w:lang w:val="hu-HU"/>
              </w:rPr>
              <w:t xml:space="preserve"> együtt részt vesz a magyarországi fejlesztéspolitikai kérdésekkel foglalkozó Fejlesztéspolitikai Koordinációs Bizottságban.</w:t>
            </w:r>
          </w:p>
          <w:p w14:paraId="7DACA2F3" w14:textId="77777777" w:rsidR="004E4000" w:rsidRPr="009B51B2" w:rsidRDefault="004E4000" w:rsidP="00D8786F">
            <w:pPr>
              <w:pStyle w:val="Szvegtrzs"/>
              <w:ind w:left="170" w:right="135"/>
              <w:jc w:val="both"/>
              <w:rPr>
                <w:rFonts w:ascii="Times New Roman" w:hAnsi="Times New Roman" w:cs="Times New Roman"/>
                <w:i/>
                <w:sz w:val="20"/>
                <w:szCs w:val="20"/>
                <w:lang w:val="hu-HU"/>
              </w:rPr>
            </w:pPr>
          </w:p>
          <w:p w14:paraId="62F43F9C" w14:textId="77777777" w:rsidR="009F7FF2" w:rsidRPr="009B51B2" w:rsidRDefault="00BF52BB">
            <w:pPr>
              <w:pStyle w:val="Szvegtrzs"/>
              <w:ind w:left="170" w:right="135"/>
              <w:jc w:val="both"/>
              <w:rPr>
                <w:rFonts w:ascii="Times New Roman" w:hAnsi="Times New Roman" w:cs="Times New Roman"/>
                <w:i/>
                <w:sz w:val="20"/>
                <w:szCs w:val="20"/>
                <w:lang w:val="hu-HU"/>
              </w:rPr>
            </w:pPr>
            <w:r w:rsidRPr="009B51B2">
              <w:rPr>
                <w:rFonts w:ascii="Times New Roman" w:hAnsi="Times New Roman" w:cs="Times New Roman"/>
                <w:i/>
                <w:sz w:val="20"/>
                <w:szCs w:val="20"/>
                <w:lang w:val="hu-HU"/>
              </w:rPr>
              <w:t>Monitoring és értékelés:</w:t>
            </w:r>
          </w:p>
          <w:p w14:paraId="4F391CE9" w14:textId="77777777" w:rsidR="00BD6B4D" w:rsidRPr="009B51B2" w:rsidRDefault="00BD6B4D" w:rsidP="00D8786F">
            <w:pPr>
              <w:pStyle w:val="Szvegtrzs"/>
              <w:ind w:left="170" w:right="135"/>
              <w:jc w:val="both"/>
              <w:rPr>
                <w:rFonts w:ascii="Times New Roman" w:hAnsi="Times New Roman" w:cs="Times New Roman"/>
                <w:sz w:val="20"/>
                <w:szCs w:val="20"/>
                <w:lang w:val="hu-HU"/>
              </w:rPr>
            </w:pPr>
          </w:p>
          <w:p w14:paraId="5D16FD4B" w14:textId="37B76321" w:rsidR="009F7FF2" w:rsidRPr="009B51B2" w:rsidRDefault="002A4663">
            <w:pPr>
              <w:pStyle w:val="Szvegtrzs"/>
              <w:ind w:left="170"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 xml:space="preserve">A program </w:t>
            </w:r>
            <w:r w:rsidR="00BF52BB" w:rsidRPr="009B51B2">
              <w:rPr>
                <w:rFonts w:ascii="Times New Roman" w:hAnsi="Times New Roman" w:cs="Times New Roman"/>
                <w:sz w:val="20"/>
                <w:szCs w:val="20"/>
                <w:lang w:val="hu-HU"/>
              </w:rPr>
              <w:t xml:space="preserve">nyomon követéséért és értékeléséért a </w:t>
            </w:r>
            <w:r w:rsidR="00EC75B3" w:rsidRPr="009B51B2">
              <w:rPr>
                <w:rFonts w:ascii="Times New Roman" w:hAnsi="Times New Roman" w:cs="Times New Roman"/>
                <w:sz w:val="20"/>
                <w:szCs w:val="20"/>
                <w:lang w:val="hu-HU"/>
              </w:rPr>
              <w:t xml:space="preserve">Közös Titkárság segítségével a </w:t>
            </w:r>
            <w:r w:rsidR="00492D4C">
              <w:rPr>
                <w:rFonts w:ascii="Times New Roman" w:hAnsi="Times New Roman" w:cs="Times New Roman"/>
                <w:sz w:val="20"/>
                <w:szCs w:val="20"/>
                <w:lang w:val="hu-HU"/>
              </w:rPr>
              <w:t xml:space="preserve">Monitoring </w:t>
            </w:r>
            <w:proofErr w:type="spellStart"/>
            <w:r w:rsidR="00492D4C">
              <w:rPr>
                <w:rFonts w:ascii="Times New Roman" w:hAnsi="Times New Roman" w:cs="Times New Roman"/>
                <w:sz w:val="20"/>
                <w:szCs w:val="20"/>
                <w:lang w:val="hu-HU"/>
              </w:rPr>
              <w:t>Bizottség</w:t>
            </w:r>
            <w:proofErr w:type="spellEnd"/>
            <w:r w:rsidR="00492D4C">
              <w:rPr>
                <w:rFonts w:ascii="Times New Roman" w:hAnsi="Times New Roman" w:cs="Times New Roman"/>
                <w:sz w:val="20"/>
                <w:szCs w:val="20"/>
                <w:lang w:val="hu-HU"/>
              </w:rPr>
              <w:t xml:space="preserve"> </w:t>
            </w:r>
            <w:r w:rsidR="00EC75B3" w:rsidRPr="009B51B2">
              <w:rPr>
                <w:rFonts w:ascii="Times New Roman" w:hAnsi="Times New Roman" w:cs="Times New Roman"/>
                <w:sz w:val="20"/>
                <w:szCs w:val="20"/>
                <w:lang w:val="hu-HU"/>
              </w:rPr>
              <w:t xml:space="preserve">a </w:t>
            </w:r>
            <w:r w:rsidR="00BF52BB" w:rsidRPr="009B51B2">
              <w:rPr>
                <w:rFonts w:ascii="Times New Roman" w:hAnsi="Times New Roman" w:cs="Times New Roman"/>
                <w:sz w:val="20"/>
                <w:szCs w:val="20"/>
                <w:lang w:val="hu-HU"/>
              </w:rPr>
              <w:t xml:space="preserve">fő </w:t>
            </w:r>
            <w:r w:rsidRPr="009B51B2">
              <w:rPr>
                <w:rFonts w:ascii="Times New Roman" w:hAnsi="Times New Roman" w:cs="Times New Roman"/>
                <w:sz w:val="20"/>
                <w:szCs w:val="20"/>
                <w:lang w:val="hu-HU"/>
              </w:rPr>
              <w:t>felelős</w:t>
            </w:r>
            <w:r w:rsidR="00BF52BB" w:rsidRPr="009B51B2">
              <w:rPr>
                <w:rFonts w:ascii="Times New Roman" w:hAnsi="Times New Roman" w:cs="Times New Roman"/>
                <w:sz w:val="20"/>
                <w:szCs w:val="20"/>
                <w:lang w:val="hu-HU"/>
              </w:rPr>
              <w:t>. A</w:t>
            </w:r>
            <w:r w:rsidR="00492D4C">
              <w:rPr>
                <w:rFonts w:ascii="Times New Roman" w:hAnsi="Times New Roman" w:cs="Times New Roman"/>
                <w:sz w:val="20"/>
                <w:szCs w:val="20"/>
                <w:lang w:val="hu-HU"/>
              </w:rPr>
              <w:t xml:space="preserve"> MB</w:t>
            </w:r>
            <w:r w:rsidR="00BF52BB" w:rsidRPr="009B51B2">
              <w:rPr>
                <w:rFonts w:ascii="Times New Roman" w:hAnsi="Times New Roman" w:cs="Times New Roman"/>
                <w:sz w:val="20"/>
                <w:szCs w:val="20"/>
                <w:lang w:val="hu-HU"/>
              </w:rPr>
              <w:t xml:space="preserve"> többek között rendszeresen megvizsgálja a </w:t>
            </w:r>
            <w:r w:rsidR="00EC75B3" w:rsidRPr="009B51B2">
              <w:rPr>
                <w:rFonts w:ascii="Times New Roman" w:hAnsi="Times New Roman" w:cs="Times New Roman"/>
                <w:sz w:val="20"/>
                <w:szCs w:val="20"/>
                <w:lang w:val="hu-HU"/>
              </w:rPr>
              <w:t>következőket:</w:t>
            </w:r>
          </w:p>
          <w:p w14:paraId="5600209A" w14:textId="77777777" w:rsidR="00BD6B4D" w:rsidRPr="009B51B2" w:rsidRDefault="00BD6B4D" w:rsidP="00D8786F">
            <w:pPr>
              <w:pStyle w:val="Szvegtrzs"/>
              <w:ind w:left="170" w:right="135"/>
              <w:jc w:val="both"/>
              <w:rPr>
                <w:rFonts w:ascii="Times New Roman" w:hAnsi="Times New Roman" w:cs="Times New Roman"/>
                <w:sz w:val="20"/>
                <w:szCs w:val="20"/>
                <w:lang w:val="hu-HU"/>
              </w:rPr>
            </w:pPr>
          </w:p>
          <w:p w14:paraId="5DEFA589" w14:textId="77777777" w:rsidR="009F7FF2" w:rsidRPr="009B51B2" w:rsidRDefault="00BF52BB">
            <w:pPr>
              <w:pStyle w:val="Szvegtrzs"/>
              <w:numPr>
                <w:ilvl w:val="0"/>
                <w:numId w:val="5"/>
              </w:numPr>
              <w:ind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 xml:space="preserve">a program végrehajtása, valamint </w:t>
            </w:r>
            <w:r w:rsidR="002A4663" w:rsidRPr="009B51B2">
              <w:rPr>
                <w:rFonts w:ascii="Times New Roman" w:hAnsi="Times New Roman" w:cs="Times New Roman"/>
                <w:sz w:val="20"/>
                <w:szCs w:val="20"/>
                <w:lang w:val="hu-HU"/>
              </w:rPr>
              <w:t xml:space="preserve">az </w:t>
            </w:r>
            <w:proofErr w:type="spellStart"/>
            <w:r w:rsidR="00046390" w:rsidRPr="009B51B2">
              <w:rPr>
                <w:rFonts w:ascii="Times New Roman" w:hAnsi="Times New Roman" w:cs="Times New Roman"/>
                <w:sz w:val="20"/>
                <w:szCs w:val="20"/>
                <w:lang w:val="hu-HU"/>
              </w:rPr>
              <w:t>Interreg</w:t>
            </w:r>
            <w:proofErr w:type="spellEnd"/>
            <w:r w:rsidR="00046390" w:rsidRPr="009B51B2">
              <w:rPr>
                <w:rFonts w:ascii="Times New Roman" w:hAnsi="Times New Roman" w:cs="Times New Roman"/>
                <w:sz w:val="20"/>
                <w:szCs w:val="20"/>
                <w:lang w:val="hu-HU"/>
              </w:rPr>
              <w:t xml:space="preserve">-program </w:t>
            </w:r>
            <w:r w:rsidRPr="009B51B2">
              <w:rPr>
                <w:rFonts w:ascii="Times New Roman" w:hAnsi="Times New Roman" w:cs="Times New Roman"/>
                <w:sz w:val="20"/>
                <w:szCs w:val="20"/>
                <w:lang w:val="hu-HU"/>
              </w:rPr>
              <w:t>mérföldköveinek és céljainak elérése terén elért előrehaladás;</w:t>
            </w:r>
          </w:p>
          <w:p w14:paraId="4DAE60B2" w14:textId="77777777" w:rsidR="009F7FF2" w:rsidRPr="009B51B2" w:rsidRDefault="00BF52BB">
            <w:pPr>
              <w:pStyle w:val="Szvegtrzs"/>
              <w:numPr>
                <w:ilvl w:val="0"/>
                <w:numId w:val="5"/>
              </w:numPr>
              <w:ind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 xml:space="preserve">a </w:t>
            </w:r>
            <w:r w:rsidR="00D12C1D" w:rsidRPr="009B51B2">
              <w:rPr>
                <w:rFonts w:ascii="Times New Roman" w:hAnsi="Times New Roman" w:cs="Times New Roman"/>
                <w:sz w:val="20"/>
                <w:szCs w:val="20"/>
                <w:lang w:val="hu-HU"/>
              </w:rPr>
              <w:t>program</w:t>
            </w:r>
            <w:r w:rsidR="002A4663" w:rsidRPr="009B51B2">
              <w:rPr>
                <w:rFonts w:ascii="Times New Roman" w:hAnsi="Times New Roman" w:cs="Times New Roman"/>
                <w:sz w:val="20"/>
                <w:szCs w:val="20"/>
                <w:lang w:val="hu-HU"/>
              </w:rPr>
              <w:t xml:space="preserve"> teljesítményét befolyásoló </w:t>
            </w:r>
            <w:r w:rsidR="00D12C1D" w:rsidRPr="009B51B2">
              <w:rPr>
                <w:rFonts w:ascii="Times New Roman" w:hAnsi="Times New Roman" w:cs="Times New Roman"/>
                <w:sz w:val="20"/>
                <w:szCs w:val="20"/>
                <w:lang w:val="hu-HU"/>
              </w:rPr>
              <w:t xml:space="preserve">problémák és az </w:t>
            </w:r>
            <w:r w:rsidRPr="009B51B2">
              <w:rPr>
                <w:rFonts w:ascii="Times New Roman" w:hAnsi="Times New Roman" w:cs="Times New Roman"/>
                <w:sz w:val="20"/>
                <w:szCs w:val="20"/>
                <w:lang w:val="hu-HU"/>
              </w:rPr>
              <w:t xml:space="preserve">ezek </w:t>
            </w:r>
            <w:r w:rsidR="00546E8B" w:rsidRPr="009B51B2">
              <w:rPr>
                <w:rFonts w:ascii="Times New Roman" w:hAnsi="Times New Roman" w:cs="Times New Roman"/>
                <w:sz w:val="20"/>
                <w:szCs w:val="20"/>
                <w:lang w:val="hu-HU"/>
              </w:rPr>
              <w:t>megoldására</w:t>
            </w:r>
            <w:r w:rsidRPr="009B51B2">
              <w:rPr>
                <w:rFonts w:ascii="Times New Roman" w:hAnsi="Times New Roman" w:cs="Times New Roman"/>
                <w:sz w:val="20"/>
                <w:szCs w:val="20"/>
                <w:lang w:val="hu-HU"/>
              </w:rPr>
              <w:t xml:space="preserve"> hozott intézkedések</w:t>
            </w:r>
            <w:r w:rsidR="00D12C1D" w:rsidRPr="009B51B2">
              <w:rPr>
                <w:rFonts w:ascii="Times New Roman" w:hAnsi="Times New Roman" w:cs="Times New Roman"/>
                <w:sz w:val="20"/>
                <w:szCs w:val="20"/>
                <w:lang w:val="hu-HU"/>
              </w:rPr>
              <w:t>;</w:t>
            </w:r>
          </w:p>
          <w:p w14:paraId="35C06408" w14:textId="1162C5D4" w:rsidR="009F7FF2" w:rsidRPr="009B51B2" w:rsidRDefault="00BF52BB">
            <w:pPr>
              <w:pStyle w:val="Szvegtrzs"/>
              <w:numPr>
                <w:ilvl w:val="0"/>
                <w:numId w:val="5"/>
              </w:numPr>
              <w:ind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az értékelések elvégzése során elért előrehaladás és a megállapítások nyomon követése</w:t>
            </w:r>
            <w:r w:rsidR="00492D4C">
              <w:rPr>
                <w:rFonts w:ascii="Times New Roman" w:hAnsi="Times New Roman" w:cs="Times New Roman"/>
                <w:sz w:val="20"/>
                <w:szCs w:val="20"/>
                <w:lang w:val="hu-HU"/>
              </w:rPr>
              <w:t>;</w:t>
            </w:r>
          </w:p>
          <w:p w14:paraId="30CA58CE" w14:textId="77777777" w:rsidR="009F7FF2" w:rsidRPr="009B51B2" w:rsidRDefault="00BF52BB">
            <w:pPr>
              <w:pStyle w:val="Szvegtrzs"/>
              <w:numPr>
                <w:ilvl w:val="0"/>
                <w:numId w:val="5"/>
              </w:numPr>
              <w:ind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a kommunikációs és láthatósági intézkedések végrehajtása;</w:t>
            </w:r>
          </w:p>
          <w:p w14:paraId="5DBD9EC4" w14:textId="77777777" w:rsidR="009F7FF2" w:rsidRPr="009B51B2" w:rsidRDefault="002A4663">
            <w:pPr>
              <w:pStyle w:val="Szvegtrzs"/>
              <w:numPr>
                <w:ilvl w:val="0"/>
                <w:numId w:val="5"/>
              </w:numPr>
              <w:ind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 xml:space="preserve">a </w:t>
            </w:r>
            <w:r w:rsidR="00BF52BB" w:rsidRPr="009B51B2">
              <w:rPr>
                <w:rFonts w:ascii="Times New Roman" w:hAnsi="Times New Roman" w:cs="Times New Roman"/>
                <w:sz w:val="20"/>
                <w:szCs w:val="20"/>
                <w:lang w:val="hu-HU"/>
              </w:rPr>
              <w:t xml:space="preserve">program </w:t>
            </w:r>
            <w:r w:rsidR="00046390" w:rsidRPr="009B51B2">
              <w:rPr>
                <w:rFonts w:ascii="Times New Roman" w:hAnsi="Times New Roman" w:cs="Times New Roman"/>
                <w:sz w:val="20"/>
                <w:szCs w:val="20"/>
                <w:lang w:val="hu-HU"/>
              </w:rPr>
              <w:t xml:space="preserve">stratégiai jelentőségű </w:t>
            </w:r>
            <w:r w:rsidR="00BF52BB" w:rsidRPr="009B51B2">
              <w:rPr>
                <w:rFonts w:ascii="Times New Roman" w:hAnsi="Times New Roman" w:cs="Times New Roman"/>
                <w:sz w:val="20"/>
                <w:szCs w:val="20"/>
                <w:lang w:val="hu-HU"/>
              </w:rPr>
              <w:t xml:space="preserve">műveleteinek </w:t>
            </w:r>
            <w:r w:rsidRPr="009B51B2">
              <w:rPr>
                <w:rFonts w:ascii="Times New Roman" w:hAnsi="Times New Roman" w:cs="Times New Roman"/>
                <w:sz w:val="20"/>
                <w:szCs w:val="20"/>
                <w:lang w:val="hu-HU"/>
              </w:rPr>
              <w:t>végrehajtása terén elért előrehaladás</w:t>
            </w:r>
            <w:r w:rsidR="00BD6B4D" w:rsidRPr="009B51B2">
              <w:rPr>
                <w:rFonts w:ascii="Times New Roman" w:hAnsi="Times New Roman" w:cs="Times New Roman"/>
                <w:sz w:val="20"/>
                <w:szCs w:val="20"/>
                <w:lang w:val="hu-HU"/>
              </w:rPr>
              <w:t>.</w:t>
            </w:r>
          </w:p>
          <w:p w14:paraId="4E80AD6E" w14:textId="77777777" w:rsidR="00BD6B4D" w:rsidRPr="009B51B2" w:rsidRDefault="00BD6B4D" w:rsidP="001C431F">
            <w:pPr>
              <w:pStyle w:val="Szvegtrzs"/>
              <w:ind w:right="135"/>
              <w:jc w:val="both"/>
              <w:rPr>
                <w:rFonts w:ascii="Times New Roman" w:hAnsi="Times New Roman" w:cs="Times New Roman"/>
                <w:sz w:val="20"/>
                <w:szCs w:val="20"/>
                <w:lang w:val="hu-HU"/>
              </w:rPr>
            </w:pPr>
          </w:p>
          <w:p w14:paraId="398A21D7" w14:textId="599C99B8" w:rsidR="009F7FF2" w:rsidRPr="009B51B2" w:rsidRDefault="00AE3286">
            <w:pPr>
              <w:pStyle w:val="Szvegtrzs"/>
              <w:ind w:left="176"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 xml:space="preserve">Az </w:t>
            </w:r>
            <w:proofErr w:type="spellStart"/>
            <w:r w:rsidRPr="009B51B2">
              <w:rPr>
                <w:rFonts w:ascii="Times New Roman" w:hAnsi="Times New Roman" w:cs="Times New Roman"/>
                <w:sz w:val="20"/>
                <w:szCs w:val="20"/>
                <w:lang w:val="hu-HU"/>
              </w:rPr>
              <w:t>Interreg</w:t>
            </w:r>
            <w:proofErr w:type="spellEnd"/>
            <w:r w:rsidRPr="009B51B2">
              <w:rPr>
                <w:rFonts w:ascii="Times New Roman" w:hAnsi="Times New Roman" w:cs="Times New Roman"/>
                <w:sz w:val="20"/>
                <w:szCs w:val="20"/>
                <w:lang w:val="hu-HU"/>
              </w:rPr>
              <w:t xml:space="preserve">-rendelet </w:t>
            </w:r>
            <w:r w:rsidR="00BF52BB" w:rsidRPr="009B51B2">
              <w:rPr>
                <w:rFonts w:ascii="Times New Roman" w:hAnsi="Times New Roman" w:cs="Times New Roman"/>
                <w:sz w:val="20"/>
                <w:szCs w:val="20"/>
                <w:lang w:val="hu-HU"/>
              </w:rPr>
              <w:t>22. cikkében felsorolt műveletek kiválasztásával kapcsolatos feladatain túlmenően a monitoring</w:t>
            </w:r>
            <w:r w:rsidR="00492D4C">
              <w:rPr>
                <w:rFonts w:ascii="Times New Roman" w:hAnsi="Times New Roman" w:cs="Times New Roman"/>
                <w:sz w:val="20"/>
                <w:szCs w:val="20"/>
                <w:lang w:val="hu-HU"/>
              </w:rPr>
              <w:t xml:space="preserve"> </w:t>
            </w:r>
            <w:r w:rsidR="00BF52BB" w:rsidRPr="009B51B2">
              <w:rPr>
                <w:rFonts w:ascii="Times New Roman" w:hAnsi="Times New Roman" w:cs="Times New Roman"/>
                <w:sz w:val="20"/>
                <w:szCs w:val="20"/>
                <w:lang w:val="hu-HU"/>
              </w:rPr>
              <w:t>bizottság jóváhagyja</w:t>
            </w:r>
            <w:r w:rsidR="00492D4C">
              <w:rPr>
                <w:rFonts w:ascii="Times New Roman" w:hAnsi="Times New Roman" w:cs="Times New Roman"/>
                <w:sz w:val="20"/>
                <w:szCs w:val="20"/>
                <w:lang w:val="hu-HU"/>
              </w:rPr>
              <w:t>:</w:t>
            </w:r>
          </w:p>
          <w:p w14:paraId="0340F686" w14:textId="77777777" w:rsidR="00BD6B4D" w:rsidRPr="009B51B2" w:rsidRDefault="00BD6B4D" w:rsidP="001C431F">
            <w:pPr>
              <w:pStyle w:val="Szvegtrzs"/>
              <w:ind w:left="176" w:right="135"/>
              <w:jc w:val="both"/>
              <w:rPr>
                <w:rFonts w:ascii="Times New Roman" w:hAnsi="Times New Roman" w:cs="Times New Roman"/>
                <w:sz w:val="20"/>
                <w:szCs w:val="20"/>
                <w:lang w:val="hu-HU"/>
              </w:rPr>
            </w:pPr>
          </w:p>
          <w:p w14:paraId="6E3E15BE" w14:textId="35E1E827" w:rsidR="009F7FF2" w:rsidRPr="009B51B2" w:rsidRDefault="00BF52BB">
            <w:pPr>
              <w:pStyle w:val="Szvegtrzs"/>
              <w:numPr>
                <w:ilvl w:val="0"/>
                <w:numId w:val="5"/>
              </w:numPr>
              <w:ind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a műveletek kiválasztásának módszertanát és kritériumait</w:t>
            </w:r>
            <w:r w:rsidR="003C4DAC" w:rsidRPr="009B51B2">
              <w:rPr>
                <w:rFonts w:ascii="Times New Roman" w:hAnsi="Times New Roman" w:cs="Times New Roman"/>
                <w:sz w:val="20"/>
                <w:szCs w:val="20"/>
                <w:lang w:val="hu-HU"/>
              </w:rPr>
              <w:t xml:space="preserve">, </w:t>
            </w:r>
            <w:r w:rsidR="00492D4C">
              <w:rPr>
                <w:rFonts w:ascii="Times New Roman" w:hAnsi="Times New Roman" w:cs="Times New Roman"/>
                <w:sz w:val="20"/>
                <w:szCs w:val="20"/>
                <w:lang w:val="hu-HU"/>
              </w:rPr>
              <w:t>ide</w:t>
            </w:r>
            <w:r w:rsidR="003C4DAC" w:rsidRPr="009B51B2">
              <w:rPr>
                <w:rFonts w:ascii="Times New Roman" w:hAnsi="Times New Roman" w:cs="Times New Roman"/>
                <w:sz w:val="20"/>
                <w:szCs w:val="20"/>
                <w:lang w:val="hu-HU"/>
              </w:rPr>
              <w:t xml:space="preserve">értve azok bármilyen változását, miután erről </w:t>
            </w:r>
            <w:r w:rsidR="00492D4C">
              <w:rPr>
                <w:rFonts w:ascii="Times New Roman" w:hAnsi="Times New Roman" w:cs="Times New Roman"/>
                <w:sz w:val="20"/>
                <w:szCs w:val="20"/>
                <w:lang w:val="hu-HU"/>
              </w:rPr>
              <w:t>–</w:t>
            </w:r>
            <w:r w:rsidR="003C4DAC" w:rsidRPr="009B51B2">
              <w:rPr>
                <w:rFonts w:ascii="Times New Roman" w:hAnsi="Times New Roman" w:cs="Times New Roman"/>
                <w:sz w:val="20"/>
                <w:szCs w:val="20"/>
                <w:lang w:val="hu-HU"/>
              </w:rPr>
              <w:t xml:space="preserve"> kérésre </w:t>
            </w:r>
            <w:r w:rsidR="00492D4C">
              <w:rPr>
                <w:rFonts w:ascii="Times New Roman" w:hAnsi="Times New Roman" w:cs="Times New Roman"/>
                <w:sz w:val="20"/>
                <w:szCs w:val="20"/>
                <w:lang w:val="hu-HU"/>
              </w:rPr>
              <w:t>–</w:t>
            </w:r>
            <w:r w:rsidR="003C4DAC" w:rsidRPr="009B51B2">
              <w:rPr>
                <w:rFonts w:ascii="Times New Roman" w:hAnsi="Times New Roman" w:cs="Times New Roman"/>
                <w:sz w:val="20"/>
                <w:szCs w:val="20"/>
                <w:lang w:val="hu-HU"/>
              </w:rPr>
              <w:t xml:space="preserve"> értesítette a Bizottságot, </w:t>
            </w:r>
            <w:r w:rsidR="00492D4C">
              <w:rPr>
                <w:rFonts w:ascii="Times New Roman" w:hAnsi="Times New Roman" w:cs="Times New Roman"/>
                <w:sz w:val="20"/>
                <w:szCs w:val="20"/>
                <w:lang w:val="hu-HU"/>
              </w:rPr>
              <w:t>ide</w:t>
            </w:r>
            <w:r w:rsidRPr="009B51B2">
              <w:rPr>
                <w:rFonts w:ascii="Times New Roman" w:hAnsi="Times New Roman" w:cs="Times New Roman"/>
                <w:sz w:val="20"/>
                <w:szCs w:val="20"/>
                <w:lang w:val="hu-HU"/>
              </w:rPr>
              <w:t xml:space="preserve">értve a műveletek kiválasztásáért felelős különleges irányítóbizottságok felállítását; </w:t>
            </w:r>
          </w:p>
          <w:p w14:paraId="5ED51A87" w14:textId="77777777" w:rsidR="009F7FF2" w:rsidRPr="009B51B2" w:rsidRDefault="00BF52BB">
            <w:pPr>
              <w:pStyle w:val="Szvegtrzs"/>
              <w:numPr>
                <w:ilvl w:val="0"/>
                <w:numId w:val="5"/>
              </w:numPr>
              <w:ind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 xml:space="preserve">az értékelési terv és </w:t>
            </w:r>
            <w:r w:rsidR="003C4DAC" w:rsidRPr="009B51B2">
              <w:rPr>
                <w:rFonts w:ascii="Times New Roman" w:hAnsi="Times New Roman" w:cs="Times New Roman"/>
                <w:sz w:val="20"/>
                <w:szCs w:val="20"/>
                <w:lang w:val="hu-HU"/>
              </w:rPr>
              <w:t xml:space="preserve">annak </w:t>
            </w:r>
            <w:r w:rsidRPr="009B51B2">
              <w:rPr>
                <w:rFonts w:ascii="Times New Roman" w:hAnsi="Times New Roman" w:cs="Times New Roman"/>
                <w:sz w:val="20"/>
                <w:szCs w:val="20"/>
                <w:lang w:val="hu-HU"/>
              </w:rPr>
              <w:t xml:space="preserve">bármely módosítása; </w:t>
            </w:r>
          </w:p>
          <w:p w14:paraId="30678B3B" w14:textId="36E02DF8" w:rsidR="009F7FF2" w:rsidRPr="009B51B2" w:rsidRDefault="00BF52BB">
            <w:pPr>
              <w:pStyle w:val="Szvegtrzs"/>
              <w:numPr>
                <w:ilvl w:val="0"/>
                <w:numId w:val="5"/>
              </w:numPr>
              <w:ind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 xml:space="preserve">az </w:t>
            </w:r>
            <w:r w:rsidR="00D12C1D" w:rsidRPr="009B51B2">
              <w:rPr>
                <w:rFonts w:ascii="Times New Roman" w:hAnsi="Times New Roman" w:cs="Times New Roman"/>
                <w:sz w:val="20"/>
                <w:szCs w:val="20"/>
                <w:lang w:val="hu-HU"/>
              </w:rPr>
              <w:t>Irányító Hatóságnak a program</w:t>
            </w:r>
            <w:r w:rsidR="002A4663" w:rsidRPr="009B51B2">
              <w:rPr>
                <w:rFonts w:ascii="Times New Roman" w:hAnsi="Times New Roman" w:cs="Times New Roman"/>
                <w:sz w:val="20"/>
                <w:szCs w:val="20"/>
                <w:lang w:val="hu-HU"/>
              </w:rPr>
              <w:t xml:space="preserve"> módosítására irányuló </w:t>
            </w:r>
            <w:r w:rsidR="00D12C1D" w:rsidRPr="009B51B2">
              <w:rPr>
                <w:rFonts w:ascii="Times New Roman" w:hAnsi="Times New Roman" w:cs="Times New Roman"/>
                <w:sz w:val="20"/>
                <w:szCs w:val="20"/>
                <w:lang w:val="hu-HU"/>
              </w:rPr>
              <w:t xml:space="preserve">javaslatai, </w:t>
            </w:r>
            <w:r w:rsidR="00492D4C">
              <w:rPr>
                <w:rFonts w:ascii="Times New Roman" w:hAnsi="Times New Roman" w:cs="Times New Roman"/>
                <w:sz w:val="20"/>
                <w:szCs w:val="20"/>
                <w:lang w:val="hu-HU"/>
              </w:rPr>
              <w:t>ide</w:t>
            </w:r>
            <w:r w:rsidRPr="009B51B2">
              <w:rPr>
                <w:rFonts w:ascii="Times New Roman" w:hAnsi="Times New Roman" w:cs="Times New Roman"/>
                <w:sz w:val="20"/>
                <w:szCs w:val="20"/>
                <w:lang w:val="hu-HU"/>
              </w:rPr>
              <w:t xml:space="preserve">értve az </w:t>
            </w:r>
            <w:proofErr w:type="spellStart"/>
            <w:r w:rsidR="00AE3286" w:rsidRPr="009B51B2">
              <w:rPr>
                <w:rFonts w:ascii="Times New Roman" w:hAnsi="Times New Roman" w:cs="Times New Roman"/>
                <w:sz w:val="20"/>
                <w:szCs w:val="20"/>
                <w:lang w:val="hu-HU"/>
              </w:rPr>
              <w:t>Interreg</w:t>
            </w:r>
            <w:proofErr w:type="spellEnd"/>
            <w:r w:rsidR="00AE3286" w:rsidRPr="009B51B2">
              <w:rPr>
                <w:rFonts w:ascii="Times New Roman" w:hAnsi="Times New Roman" w:cs="Times New Roman"/>
                <w:sz w:val="20"/>
                <w:szCs w:val="20"/>
                <w:lang w:val="hu-HU"/>
              </w:rPr>
              <w:t xml:space="preserve">-rendelet </w:t>
            </w:r>
            <w:r w:rsidRPr="009B51B2">
              <w:rPr>
                <w:rFonts w:ascii="Times New Roman" w:hAnsi="Times New Roman" w:cs="Times New Roman"/>
                <w:sz w:val="20"/>
                <w:szCs w:val="20"/>
                <w:lang w:val="hu-HU"/>
              </w:rPr>
              <w:t>19. cikkének (5) bekezdése szerinti átcsoportosítást is</w:t>
            </w:r>
            <w:r w:rsidR="00D12C1D" w:rsidRPr="009B51B2">
              <w:rPr>
                <w:rFonts w:ascii="Times New Roman" w:hAnsi="Times New Roman" w:cs="Times New Roman"/>
                <w:sz w:val="20"/>
                <w:szCs w:val="20"/>
                <w:lang w:val="hu-HU"/>
              </w:rPr>
              <w:t>;</w:t>
            </w:r>
          </w:p>
          <w:p w14:paraId="0F551647" w14:textId="77777777" w:rsidR="009F7FF2" w:rsidRPr="009B51B2" w:rsidRDefault="00BF52BB">
            <w:pPr>
              <w:pStyle w:val="Szvegtrzs"/>
              <w:numPr>
                <w:ilvl w:val="0"/>
                <w:numId w:val="5"/>
              </w:numPr>
              <w:ind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a végső teljesítményjelentés.</w:t>
            </w:r>
          </w:p>
          <w:p w14:paraId="4E444BFA" w14:textId="77777777" w:rsidR="00BD6B4D" w:rsidRPr="009B51B2" w:rsidRDefault="00BD6B4D" w:rsidP="00D8786F">
            <w:pPr>
              <w:pStyle w:val="Szvegtrzs"/>
              <w:ind w:left="170" w:right="135"/>
              <w:jc w:val="both"/>
              <w:rPr>
                <w:rFonts w:ascii="Times New Roman" w:hAnsi="Times New Roman" w:cs="Times New Roman"/>
                <w:sz w:val="20"/>
                <w:szCs w:val="20"/>
                <w:lang w:val="hu-HU"/>
              </w:rPr>
            </w:pPr>
          </w:p>
          <w:p w14:paraId="2D2399C7" w14:textId="6185F06D" w:rsidR="009F7FF2" w:rsidRPr="009B51B2" w:rsidRDefault="00BF52BB">
            <w:pPr>
              <w:pStyle w:val="Szvegtrzs"/>
              <w:ind w:left="170" w:right="135"/>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 xml:space="preserve">Az előrehaladás és a teljesítmény mérése érdekében a </w:t>
            </w:r>
            <w:r w:rsidR="00D12C1D" w:rsidRPr="009B51B2">
              <w:rPr>
                <w:rFonts w:ascii="Times New Roman" w:hAnsi="Times New Roman" w:cs="Times New Roman"/>
                <w:sz w:val="20"/>
                <w:szCs w:val="20"/>
                <w:lang w:val="hu-HU"/>
              </w:rPr>
              <w:t xml:space="preserve">program értékelésére </w:t>
            </w:r>
            <w:r w:rsidRPr="009B51B2">
              <w:rPr>
                <w:rFonts w:ascii="Times New Roman" w:hAnsi="Times New Roman" w:cs="Times New Roman"/>
                <w:sz w:val="20"/>
                <w:szCs w:val="20"/>
                <w:lang w:val="hu-HU"/>
              </w:rPr>
              <w:t xml:space="preserve">többek között a </w:t>
            </w:r>
            <w:r w:rsidR="00D12C1D" w:rsidRPr="009B51B2">
              <w:rPr>
                <w:rFonts w:ascii="Times New Roman" w:hAnsi="Times New Roman" w:cs="Times New Roman"/>
                <w:sz w:val="20"/>
                <w:szCs w:val="20"/>
                <w:lang w:val="hu-HU"/>
              </w:rPr>
              <w:t>következő kritériumok alapján kerül sor: eredményesség, hatékonyság, relevancia, koherencia és uniós hozzáadott érté</w:t>
            </w:r>
            <w:r w:rsidR="00D31183">
              <w:rPr>
                <w:rFonts w:ascii="Times New Roman" w:hAnsi="Times New Roman" w:cs="Times New Roman"/>
                <w:sz w:val="20"/>
                <w:szCs w:val="20"/>
                <w:lang w:val="hu-HU"/>
              </w:rPr>
              <w:t xml:space="preserve">k </w:t>
            </w:r>
            <w:r w:rsidR="00D12C1D" w:rsidRPr="009B51B2">
              <w:rPr>
                <w:rFonts w:ascii="Times New Roman" w:hAnsi="Times New Roman" w:cs="Times New Roman"/>
                <w:sz w:val="20"/>
                <w:szCs w:val="20"/>
                <w:lang w:val="hu-HU"/>
              </w:rPr>
              <w:t>a programok tervezésének és végrehajtásának minőség</w:t>
            </w:r>
            <w:r w:rsidR="00D31183">
              <w:rPr>
                <w:rFonts w:ascii="Times New Roman" w:hAnsi="Times New Roman" w:cs="Times New Roman"/>
                <w:sz w:val="20"/>
                <w:szCs w:val="20"/>
                <w:lang w:val="hu-HU"/>
              </w:rPr>
              <w:t>i</w:t>
            </w:r>
            <w:r w:rsidR="00D12C1D" w:rsidRPr="009B51B2">
              <w:rPr>
                <w:rFonts w:ascii="Times New Roman" w:hAnsi="Times New Roman" w:cs="Times New Roman"/>
                <w:sz w:val="20"/>
                <w:szCs w:val="20"/>
                <w:lang w:val="hu-HU"/>
              </w:rPr>
              <w:t xml:space="preserve"> javítása céljából. Az értékelések más releváns kritériumokra is kiterjedhetnek, mint például a befogadás, a megkülönböztetésmentesség és a láthatóság, és egynél több programra is kiterjedhetnek. Az értékelés nyilvános. </w:t>
            </w:r>
          </w:p>
          <w:p w14:paraId="49CF269B" w14:textId="77777777" w:rsidR="00FC37AD" w:rsidRPr="009B51B2" w:rsidRDefault="00FC37AD" w:rsidP="00D8786F">
            <w:pPr>
              <w:pStyle w:val="Szvegtrzs"/>
              <w:ind w:left="170" w:right="135"/>
              <w:jc w:val="both"/>
              <w:rPr>
                <w:rFonts w:ascii="Times New Roman" w:hAnsi="Times New Roman" w:cs="Times New Roman"/>
                <w:b/>
                <w:sz w:val="20"/>
                <w:szCs w:val="20"/>
                <w:lang w:val="hu-HU"/>
              </w:rPr>
            </w:pPr>
          </w:p>
          <w:p w14:paraId="2B08F4CE" w14:textId="77777777" w:rsidR="009F7FF2" w:rsidRPr="009B51B2" w:rsidRDefault="00BF52BB">
            <w:pPr>
              <w:pStyle w:val="Szvegtrzs"/>
              <w:ind w:left="170" w:right="135"/>
              <w:jc w:val="both"/>
              <w:rPr>
                <w:i/>
                <w:sz w:val="20"/>
                <w:szCs w:val="20"/>
                <w:lang w:val="hu-HU"/>
              </w:rPr>
            </w:pPr>
            <w:r w:rsidRPr="009B51B2">
              <w:rPr>
                <w:rFonts w:ascii="Times New Roman" w:hAnsi="Times New Roman" w:cs="Times New Roman"/>
                <w:i/>
                <w:sz w:val="20"/>
                <w:szCs w:val="20"/>
                <w:lang w:val="hu-HU"/>
              </w:rPr>
              <w:t>Monitoring rendszer és e-kohézió</w:t>
            </w:r>
          </w:p>
          <w:p w14:paraId="11A45D47" w14:textId="77777777" w:rsidR="00BD6B4D" w:rsidRPr="009B51B2" w:rsidRDefault="00BD6B4D" w:rsidP="001C431F">
            <w:pPr>
              <w:pStyle w:val="Szvegtrzs"/>
              <w:ind w:left="170" w:right="135"/>
              <w:jc w:val="both"/>
              <w:rPr>
                <w:sz w:val="20"/>
                <w:szCs w:val="20"/>
                <w:lang w:val="hu-HU"/>
              </w:rPr>
            </w:pPr>
          </w:p>
          <w:p w14:paraId="699B297C" w14:textId="77777777" w:rsidR="00093269" w:rsidRPr="009B51B2" w:rsidRDefault="00093269" w:rsidP="00D8786F">
            <w:pPr>
              <w:pStyle w:val="Szvegtrzs"/>
              <w:ind w:left="170" w:right="135"/>
              <w:jc w:val="both"/>
              <w:rPr>
                <w:rFonts w:ascii="Times New Roman" w:hAnsi="Times New Roman" w:cs="Times New Roman"/>
                <w:sz w:val="20"/>
                <w:szCs w:val="20"/>
                <w:lang w:val="hu-HU"/>
              </w:rPr>
            </w:pPr>
          </w:p>
          <w:p w14:paraId="009358D6" w14:textId="77777777" w:rsidR="00FC37AD" w:rsidRPr="009B51B2" w:rsidRDefault="00FC37AD" w:rsidP="00D8786F">
            <w:pPr>
              <w:pStyle w:val="Szvegtrzs"/>
              <w:ind w:left="170" w:right="135"/>
              <w:jc w:val="both"/>
              <w:rPr>
                <w:rFonts w:ascii="Times New Roman" w:hAnsi="Times New Roman" w:cs="Times New Roman"/>
                <w:color w:val="000000" w:themeColor="text1"/>
                <w:sz w:val="20"/>
                <w:szCs w:val="20"/>
                <w:bdr w:val="none" w:sz="0" w:space="0" w:color="auto" w:frame="1"/>
                <w:lang w:val="hu-HU"/>
              </w:rPr>
            </w:pPr>
          </w:p>
        </w:tc>
      </w:tr>
    </w:tbl>
    <w:p w14:paraId="01F44DE5" w14:textId="3DF7401E" w:rsidR="009F7FF2" w:rsidRPr="009B51B2" w:rsidRDefault="00036B46">
      <w:pPr>
        <w:numPr>
          <w:ilvl w:val="0"/>
          <w:numId w:val="31"/>
        </w:numPr>
        <w:spacing w:after="0" w:line="240" w:lineRule="auto"/>
        <w:ind w:left="709" w:hanging="709"/>
        <w:jc w:val="both"/>
        <w:rPr>
          <w:rFonts w:eastAsia="Times New Roman" w:cs="Times New Roman"/>
          <w:b/>
          <w:iCs/>
          <w:noProof/>
          <w:sz w:val="20"/>
          <w:szCs w:val="20"/>
          <w:lang w:val="hu-HU" w:eastAsia="en-GB"/>
        </w:rPr>
      </w:pPr>
      <w:r w:rsidRPr="00036B46">
        <w:rPr>
          <w:rFonts w:eastAsia="Times New Roman" w:cs="Times New Roman"/>
          <w:b/>
          <w:iCs/>
          <w:noProof/>
          <w:sz w:val="20"/>
          <w:szCs w:val="20"/>
          <w:lang w:val="hu-HU" w:eastAsia="en-GB"/>
        </w:rPr>
        <w:lastRenderedPageBreak/>
        <w:t>Az Interreg programmal kapcsolatos kommunikációra és láthatóságra vonatkozó megközelítés (célkitűzések, célközönség, kommunikációs csatornák, többek között adott esetben a közösségi médiában megjelenő tájékoztatás, tervezett költségvetés, valamint a monitorozás és értékelés releváns mutatói)</w:t>
      </w:r>
    </w:p>
    <w:p w14:paraId="145CEFEC" w14:textId="16E45CD0" w:rsidR="009F7FF2" w:rsidRPr="009B51B2" w:rsidRDefault="00BF52BB">
      <w:pPr>
        <w:spacing w:after="0" w:line="240" w:lineRule="auto"/>
        <w:jc w:val="both"/>
        <w:rPr>
          <w:rFonts w:eastAsia="Times New Roman" w:cs="Times New Roman"/>
          <w:b/>
          <w:i/>
          <w:iCs/>
          <w:noProof/>
          <w:sz w:val="20"/>
          <w:szCs w:val="20"/>
          <w:lang w:val="hu-HU" w:eastAsia="en-GB"/>
        </w:rPr>
      </w:pPr>
      <w:r w:rsidRPr="009B51B2">
        <w:rPr>
          <w:rFonts w:eastAsia="Times New Roman" w:cs="Times New Roman"/>
          <w:i/>
          <w:noProof/>
          <w:color w:val="000000"/>
          <w:sz w:val="20"/>
          <w:szCs w:val="20"/>
          <w:lang w:val="hu-HU" w:eastAsia="en-GB"/>
        </w:rPr>
        <w:t xml:space="preserve">Hivatkozás: </w:t>
      </w:r>
      <w:r w:rsidR="002028E1" w:rsidRPr="009B51B2">
        <w:rPr>
          <w:rFonts w:eastAsia="Times New Roman" w:cs="Times New Roman"/>
          <w:i/>
          <w:noProof/>
          <w:color w:val="000000"/>
          <w:sz w:val="20"/>
          <w:szCs w:val="20"/>
          <w:lang w:val="hu-HU" w:eastAsia="en-GB"/>
        </w:rPr>
        <w:t>17. cikk (3) bekezdés h) pont</w:t>
      </w:r>
    </w:p>
    <w:p w14:paraId="4C6CE287" w14:textId="77777777" w:rsidR="0055208A" w:rsidRPr="009B51B2" w:rsidRDefault="0055208A" w:rsidP="00D8786F">
      <w:pPr>
        <w:spacing w:after="0" w:line="240" w:lineRule="auto"/>
        <w:jc w:val="both"/>
        <w:rPr>
          <w:rFonts w:eastAsia="Times New Roman" w:cs="Times New Roman"/>
          <w:noProof/>
          <w:color w:val="000000"/>
          <w:sz w:val="20"/>
          <w:szCs w:val="20"/>
          <w:lang w:val="hu-HU" w:eastAsia="en-GB"/>
        </w:rPr>
      </w:pPr>
    </w:p>
    <w:p w14:paraId="083B2735" w14:textId="77777777" w:rsidR="009F7FF2" w:rsidRPr="009B51B2" w:rsidRDefault="00BF52BB">
      <w:pPr>
        <w:spacing w:after="0" w:line="240" w:lineRule="auto"/>
        <w:jc w:val="both"/>
        <w:rPr>
          <w:rFonts w:eastAsia="Times New Roman" w:cs="Times New Roman"/>
          <w:noProof/>
          <w:color w:val="000000"/>
          <w:sz w:val="20"/>
          <w:szCs w:val="20"/>
          <w:lang w:val="hu-HU" w:eastAsia="en-GB"/>
        </w:rPr>
      </w:pPr>
      <w:r w:rsidRPr="009B51B2">
        <w:rPr>
          <w:rFonts w:eastAsia="Times New Roman" w:cs="Times New Roman"/>
          <w:noProof/>
          <w:color w:val="000000"/>
          <w:sz w:val="20"/>
          <w:szCs w:val="20"/>
          <w:lang w:val="hu-HU" w:eastAsia="en-GB"/>
        </w:rPr>
        <w:t>A kommunikáció a megértés kialakításáról szól</w:t>
      </w:r>
      <w:r w:rsidR="001B710D" w:rsidRPr="009B51B2">
        <w:rPr>
          <w:rFonts w:eastAsia="Times New Roman" w:cs="Times New Roman"/>
          <w:noProof/>
          <w:color w:val="000000"/>
          <w:sz w:val="20"/>
          <w:szCs w:val="20"/>
          <w:lang w:val="hu-HU" w:eastAsia="en-GB"/>
        </w:rPr>
        <w:t xml:space="preserve">, és </w:t>
      </w:r>
      <w:r w:rsidRPr="009B51B2">
        <w:rPr>
          <w:rFonts w:eastAsia="Times New Roman" w:cs="Times New Roman"/>
          <w:noProof/>
          <w:color w:val="000000"/>
          <w:sz w:val="20"/>
          <w:szCs w:val="20"/>
          <w:lang w:val="hu-HU" w:eastAsia="en-GB"/>
        </w:rPr>
        <w:t xml:space="preserve">a sikeres társadalmi változás kulcsa. Küldetésközpontú, közönségközpontú és cselekvésorientált. A stratégiát </w:t>
      </w:r>
      <w:r w:rsidR="001B710D" w:rsidRPr="009B51B2">
        <w:rPr>
          <w:rFonts w:eastAsia="Times New Roman" w:cs="Times New Roman"/>
          <w:noProof/>
          <w:color w:val="000000"/>
          <w:sz w:val="20"/>
          <w:szCs w:val="20"/>
          <w:lang w:val="hu-HU" w:eastAsia="en-GB"/>
        </w:rPr>
        <w:t xml:space="preserve">e célok elérésére </w:t>
      </w:r>
      <w:r w:rsidRPr="009B51B2">
        <w:rPr>
          <w:rFonts w:eastAsia="Times New Roman" w:cs="Times New Roman"/>
          <w:noProof/>
          <w:color w:val="000000"/>
          <w:sz w:val="20"/>
          <w:szCs w:val="20"/>
          <w:lang w:val="hu-HU" w:eastAsia="en-GB"/>
        </w:rPr>
        <w:t>tervezték</w:t>
      </w:r>
      <w:r w:rsidR="006D5DF3" w:rsidRPr="009B51B2">
        <w:rPr>
          <w:rFonts w:eastAsia="Times New Roman" w:cs="Times New Roman"/>
          <w:noProof/>
          <w:color w:val="000000"/>
          <w:sz w:val="20"/>
          <w:szCs w:val="20"/>
          <w:lang w:val="hu-HU" w:eastAsia="en-GB"/>
        </w:rPr>
        <w:t>.</w:t>
      </w:r>
    </w:p>
    <w:p w14:paraId="605BC311" w14:textId="77777777" w:rsidR="007E0D9F" w:rsidRPr="009B51B2" w:rsidRDefault="007E0D9F" w:rsidP="00D8786F">
      <w:pPr>
        <w:spacing w:after="0" w:line="240" w:lineRule="auto"/>
        <w:jc w:val="both"/>
        <w:rPr>
          <w:rFonts w:eastAsia="Times New Roman" w:cs="Times New Roman"/>
          <w:noProof/>
          <w:color w:val="000000"/>
          <w:sz w:val="20"/>
          <w:szCs w:val="20"/>
          <w:lang w:val="hu-HU" w:eastAsia="en-GB"/>
        </w:rPr>
      </w:pPr>
    </w:p>
    <w:p w14:paraId="3E0A5C0A" w14:textId="02C1CB78" w:rsidR="00036B46" w:rsidRDefault="00BF52BB">
      <w:pPr>
        <w:pStyle w:val="Szvegtrzs"/>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 xml:space="preserve">A Magyarország és Horvátország közötti korábbi programok tapasztalataira építve a különböző csatornák és eszközök integrációja a hatékonyság növelése érdekében az új időszakban is a középpontba kerül. </w:t>
      </w:r>
      <w:r w:rsidR="00036B46" w:rsidRPr="00036B46">
        <w:rPr>
          <w:rFonts w:ascii="Times New Roman" w:hAnsi="Times New Roman" w:cs="Times New Roman"/>
          <w:sz w:val="20"/>
          <w:szCs w:val="20"/>
          <w:lang w:val="hu-HU"/>
        </w:rPr>
        <w:t>Az egyes projektek folyamatos támogatása a</w:t>
      </w:r>
      <w:r w:rsidR="00036B46">
        <w:rPr>
          <w:rFonts w:ascii="Times New Roman" w:hAnsi="Times New Roman" w:cs="Times New Roman"/>
          <w:sz w:val="20"/>
          <w:szCs w:val="20"/>
          <w:lang w:val="hu-HU"/>
        </w:rPr>
        <w:t xml:space="preserve">lkotja a </w:t>
      </w:r>
      <w:r w:rsidR="00036B46" w:rsidRPr="00036B46">
        <w:rPr>
          <w:rFonts w:ascii="Times New Roman" w:hAnsi="Times New Roman" w:cs="Times New Roman"/>
          <w:sz w:val="20"/>
          <w:szCs w:val="20"/>
          <w:lang w:val="hu-HU"/>
        </w:rPr>
        <w:t xml:space="preserve">program központi üzenetének, a közös </w:t>
      </w:r>
      <w:proofErr w:type="spellStart"/>
      <w:r w:rsidR="00036B46" w:rsidRPr="00036B46">
        <w:rPr>
          <w:rFonts w:ascii="Times New Roman" w:hAnsi="Times New Roman" w:cs="Times New Roman"/>
          <w:sz w:val="20"/>
          <w:szCs w:val="20"/>
          <w:lang w:val="hu-HU"/>
        </w:rPr>
        <w:t>Interreg</w:t>
      </w:r>
      <w:proofErr w:type="spellEnd"/>
      <w:r w:rsidR="00036B46" w:rsidRPr="00036B46">
        <w:rPr>
          <w:rFonts w:ascii="Times New Roman" w:hAnsi="Times New Roman" w:cs="Times New Roman"/>
          <w:sz w:val="20"/>
          <w:szCs w:val="20"/>
          <w:lang w:val="hu-HU"/>
        </w:rPr>
        <w:t>-márkának és az EU-nak a racionalizálásának a legfontosabb vezérfonal</w:t>
      </w:r>
      <w:r w:rsidR="00036B46">
        <w:rPr>
          <w:rFonts w:ascii="Times New Roman" w:hAnsi="Times New Roman" w:cs="Times New Roman"/>
          <w:sz w:val="20"/>
          <w:szCs w:val="20"/>
          <w:lang w:val="hu-HU"/>
        </w:rPr>
        <w:t>át</w:t>
      </w:r>
      <w:r w:rsidR="00036B46" w:rsidRPr="00036B46">
        <w:rPr>
          <w:rFonts w:ascii="Times New Roman" w:hAnsi="Times New Roman" w:cs="Times New Roman"/>
          <w:sz w:val="20"/>
          <w:szCs w:val="20"/>
          <w:lang w:val="hu-HU"/>
        </w:rPr>
        <w:t>.</w:t>
      </w:r>
    </w:p>
    <w:p w14:paraId="744C1333" w14:textId="77777777" w:rsidR="00036B46" w:rsidRDefault="00036B46">
      <w:pPr>
        <w:pStyle w:val="Szvegtrzs"/>
        <w:jc w:val="both"/>
        <w:rPr>
          <w:rFonts w:ascii="Times New Roman" w:hAnsi="Times New Roman" w:cs="Times New Roman"/>
          <w:sz w:val="20"/>
          <w:szCs w:val="20"/>
          <w:lang w:val="hu-HU"/>
        </w:rPr>
      </w:pPr>
    </w:p>
    <w:p w14:paraId="40026FFC" w14:textId="0BCA8B3B" w:rsidR="009F7FF2" w:rsidRPr="009B51B2" w:rsidRDefault="00BF52BB">
      <w:pPr>
        <w:pStyle w:val="Szvegtrzs"/>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 xml:space="preserve">A stratégiai jelentőségű műveletekkel kapcsolatos kommunikáció (adott esetben) </w:t>
      </w:r>
      <w:r w:rsidR="00390C39" w:rsidRPr="009B51B2">
        <w:rPr>
          <w:rFonts w:ascii="Times New Roman" w:hAnsi="Times New Roman" w:cs="Times New Roman"/>
          <w:sz w:val="20"/>
          <w:szCs w:val="20"/>
          <w:lang w:val="hu-HU"/>
        </w:rPr>
        <w:t xml:space="preserve">a </w:t>
      </w:r>
      <w:r w:rsidRPr="009B51B2">
        <w:rPr>
          <w:rFonts w:ascii="Times New Roman" w:hAnsi="Times New Roman" w:cs="Times New Roman"/>
          <w:sz w:val="20"/>
          <w:szCs w:val="20"/>
          <w:lang w:val="hu-HU"/>
        </w:rPr>
        <w:t>projekt(</w:t>
      </w:r>
      <w:proofErr w:type="spellStart"/>
      <w:r w:rsidRPr="009B51B2">
        <w:rPr>
          <w:rFonts w:ascii="Times New Roman" w:hAnsi="Times New Roman" w:cs="Times New Roman"/>
          <w:sz w:val="20"/>
          <w:szCs w:val="20"/>
          <w:lang w:val="hu-HU"/>
        </w:rPr>
        <w:t>ek</w:t>
      </w:r>
      <w:proofErr w:type="spellEnd"/>
      <w:r w:rsidRPr="009B51B2">
        <w:rPr>
          <w:rFonts w:ascii="Times New Roman" w:hAnsi="Times New Roman" w:cs="Times New Roman"/>
          <w:sz w:val="20"/>
          <w:szCs w:val="20"/>
          <w:lang w:val="hu-HU"/>
        </w:rPr>
        <w:t>) végrehajtása során és az eredmények terjesztése során kiemelt szerepet kap.</w:t>
      </w:r>
    </w:p>
    <w:p w14:paraId="388EF602" w14:textId="77777777" w:rsidR="00BD6B4D" w:rsidRPr="009B51B2" w:rsidRDefault="00BD6B4D" w:rsidP="00D8786F">
      <w:pPr>
        <w:pStyle w:val="Szvegtrzs"/>
        <w:jc w:val="both"/>
        <w:rPr>
          <w:rFonts w:ascii="Times New Roman" w:hAnsi="Times New Roman" w:cs="Times New Roman"/>
          <w:sz w:val="20"/>
          <w:szCs w:val="20"/>
          <w:lang w:val="hu-HU"/>
        </w:rPr>
      </w:pPr>
    </w:p>
    <w:p w14:paraId="5F806DF0" w14:textId="77777777" w:rsidR="009F7FF2" w:rsidRPr="009B51B2" w:rsidRDefault="00BF52BB">
      <w:pPr>
        <w:pStyle w:val="Szvegtrzs"/>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Horizontális intézkedésként a kommunikáció a lehető legzöldebb, különös figyelmet fordítva a hulladéktermelés csökkentésére. Minden kommunikáció tervezése során szem előtt tartjuk az egyenlő hozzáférés és a mindenki számára biztosított esélyegyenlőség elvét.</w:t>
      </w:r>
    </w:p>
    <w:p w14:paraId="5D066767" w14:textId="77777777" w:rsidR="008978A7" w:rsidRPr="009B51B2" w:rsidRDefault="008978A7" w:rsidP="00D8786F">
      <w:pPr>
        <w:pStyle w:val="Szvegtrzs"/>
        <w:jc w:val="both"/>
        <w:rPr>
          <w:rFonts w:ascii="Times New Roman" w:hAnsi="Times New Roman" w:cs="Times New Roman"/>
          <w:sz w:val="20"/>
          <w:szCs w:val="20"/>
          <w:lang w:val="hu-HU"/>
        </w:rPr>
      </w:pPr>
    </w:p>
    <w:p w14:paraId="59B9C4BD" w14:textId="77777777" w:rsidR="009F7FF2" w:rsidRPr="009B51B2" w:rsidRDefault="00BF52BB">
      <w:pPr>
        <w:spacing w:after="0" w:line="240" w:lineRule="auto"/>
        <w:jc w:val="both"/>
        <w:rPr>
          <w:rFonts w:eastAsia="Times New Roman" w:cs="Times New Roman"/>
          <w:noProof/>
          <w:color w:val="000000"/>
          <w:sz w:val="20"/>
          <w:szCs w:val="20"/>
          <w:lang w:val="hu-HU" w:eastAsia="en-GB"/>
        </w:rPr>
      </w:pPr>
      <w:r w:rsidRPr="009B51B2">
        <w:rPr>
          <w:rFonts w:eastAsia="Times New Roman" w:cs="Times New Roman"/>
          <w:noProof/>
          <w:color w:val="000000"/>
          <w:sz w:val="20"/>
          <w:szCs w:val="20"/>
          <w:lang w:val="hu-HU" w:eastAsia="en-GB"/>
        </w:rPr>
        <w:t>A céloknak konkrétnak, mérhetőnek, elérhetőnek, eredményorientáltnak és határidőhöz kötöttnek kell lenniük</w:t>
      </w:r>
      <w:r w:rsidR="00390C39" w:rsidRPr="009B51B2">
        <w:rPr>
          <w:rFonts w:eastAsia="Times New Roman" w:cs="Times New Roman"/>
          <w:noProof/>
          <w:color w:val="000000"/>
          <w:sz w:val="20"/>
          <w:szCs w:val="20"/>
          <w:lang w:val="hu-HU" w:eastAsia="en-GB"/>
        </w:rPr>
        <w:t>:</w:t>
      </w:r>
    </w:p>
    <w:p w14:paraId="46BD7D32" w14:textId="073A93BF" w:rsidR="009F7FF2" w:rsidRPr="009B51B2" w:rsidRDefault="00BF52BB">
      <w:pPr>
        <w:pStyle w:val="Szvegtrzs"/>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 xml:space="preserve">(1) </w:t>
      </w:r>
      <w:proofErr w:type="spellStart"/>
      <w:r w:rsidR="00004188">
        <w:rPr>
          <w:rFonts w:ascii="Times New Roman" w:hAnsi="Times New Roman" w:cs="Times New Roman"/>
          <w:sz w:val="20"/>
          <w:szCs w:val="20"/>
          <w:lang w:val="hu-HU"/>
        </w:rPr>
        <w:t>Bitosítani</w:t>
      </w:r>
      <w:proofErr w:type="spellEnd"/>
      <w:r w:rsidR="00004188">
        <w:rPr>
          <w:rFonts w:ascii="Times New Roman" w:hAnsi="Times New Roman" w:cs="Times New Roman"/>
          <w:sz w:val="20"/>
          <w:szCs w:val="20"/>
          <w:lang w:val="hu-HU"/>
        </w:rPr>
        <w:t xml:space="preserve"> a </w:t>
      </w:r>
      <w:r w:rsidRPr="009B51B2">
        <w:rPr>
          <w:rFonts w:ascii="Times New Roman" w:hAnsi="Times New Roman" w:cs="Times New Roman"/>
          <w:sz w:val="20"/>
          <w:szCs w:val="20"/>
          <w:lang w:val="hu-HU"/>
        </w:rPr>
        <w:t>program teljes végrehajtási folyamatának átláthatóságá</w:t>
      </w:r>
      <w:r w:rsidR="00004188">
        <w:rPr>
          <w:rFonts w:ascii="Times New Roman" w:hAnsi="Times New Roman" w:cs="Times New Roman"/>
          <w:sz w:val="20"/>
          <w:szCs w:val="20"/>
          <w:lang w:val="hu-HU"/>
        </w:rPr>
        <w:t>t</w:t>
      </w:r>
      <w:r w:rsidRPr="009B51B2">
        <w:rPr>
          <w:rFonts w:ascii="Times New Roman" w:hAnsi="Times New Roman" w:cs="Times New Roman"/>
          <w:sz w:val="20"/>
          <w:szCs w:val="20"/>
          <w:lang w:val="hu-HU"/>
        </w:rPr>
        <w:t>,</w:t>
      </w:r>
    </w:p>
    <w:p w14:paraId="6E78CEA3" w14:textId="77777777" w:rsidR="009F7FF2" w:rsidRPr="009B51B2" w:rsidRDefault="00BF52BB">
      <w:pPr>
        <w:pStyle w:val="Szvegtrzs"/>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(2) Az érdeklődés felkeltése valamennyi releváns célcsoport körében,</w:t>
      </w:r>
    </w:p>
    <w:p w14:paraId="2B9C3D80" w14:textId="77777777" w:rsidR="009F7FF2" w:rsidRPr="009B51B2" w:rsidRDefault="00BF52BB">
      <w:pPr>
        <w:pStyle w:val="Szvegtrzs"/>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(3) Elegendő információ és iránymutatás nyújtása a kedvezményezettek számára a végrehajtási követelményekről,</w:t>
      </w:r>
    </w:p>
    <w:p w14:paraId="23F01BC3" w14:textId="77777777" w:rsidR="009F7FF2" w:rsidRPr="009B51B2" w:rsidRDefault="00BF52BB">
      <w:pPr>
        <w:pStyle w:val="Szvegtrzs"/>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(4) A polgárok bevonása az EU-hoz és intézményeihez való aktívabb és pozitívabb hozzáállás érdekében,</w:t>
      </w:r>
    </w:p>
    <w:p w14:paraId="4D65CD86" w14:textId="77777777" w:rsidR="009F7FF2" w:rsidRPr="009B51B2" w:rsidRDefault="00BF52BB">
      <w:pPr>
        <w:pStyle w:val="Szvegtrzs"/>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(5) Az információ folyamatos áramlásának biztosítása a különböző programvégrehajtási struktúrák között.</w:t>
      </w:r>
    </w:p>
    <w:p w14:paraId="558A64AC" w14:textId="77777777" w:rsidR="00BD6B4D" w:rsidRPr="009B51B2" w:rsidRDefault="00BD6B4D" w:rsidP="00D8786F">
      <w:pPr>
        <w:pStyle w:val="Szvegtrzs"/>
        <w:jc w:val="both"/>
        <w:rPr>
          <w:rFonts w:ascii="Times New Roman" w:hAnsi="Times New Roman" w:cs="Times New Roman"/>
          <w:i/>
          <w:sz w:val="20"/>
          <w:szCs w:val="20"/>
          <w:lang w:val="hu-HU"/>
        </w:rPr>
      </w:pPr>
    </w:p>
    <w:p w14:paraId="3944EFE7" w14:textId="77777777" w:rsidR="009F7FF2" w:rsidRPr="009B51B2" w:rsidRDefault="00BF52BB">
      <w:pPr>
        <w:pStyle w:val="Szvegtrzs"/>
        <w:jc w:val="both"/>
        <w:rPr>
          <w:rFonts w:ascii="Times New Roman" w:hAnsi="Times New Roman" w:cs="Times New Roman"/>
          <w:i/>
          <w:sz w:val="20"/>
          <w:szCs w:val="20"/>
          <w:lang w:val="hu-HU"/>
        </w:rPr>
      </w:pPr>
      <w:r w:rsidRPr="009B51B2">
        <w:rPr>
          <w:rFonts w:ascii="Times New Roman" w:hAnsi="Times New Roman" w:cs="Times New Roman"/>
          <w:i/>
          <w:sz w:val="20"/>
          <w:szCs w:val="20"/>
          <w:lang w:val="hu-HU"/>
        </w:rPr>
        <w:t>Mutatók:</w:t>
      </w:r>
    </w:p>
    <w:p w14:paraId="24B44D75" w14:textId="12739EA3" w:rsidR="009F7FF2" w:rsidRPr="009B51B2" w:rsidRDefault="00BF52BB">
      <w:pPr>
        <w:pStyle w:val="Szvegtrzs"/>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 xml:space="preserve">(1. célkitűzés) A közzétett </w:t>
      </w:r>
      <w:r w:rsidR="00004188">
        <w:rPr>
          <w:rFonts w:ascii="Times New Roman" w:hAnsi="Times New Roman" w:cs="Times New Roman"/>
          <w:sz w:val="20"/>
          <w:szCs w:val="20"/>
          <w:lang w:val="hu-HU"/>
        </w:rPr>
        <w:t xml:space="preserve">tanulmányok </w:t>
      </w:r>
      <w:r w:rsidRPr="009B51B2">
        <w:rPr>
          <w:rFonts w:ascii="Times New Roman" w:hAnsi="Times New Roman" w:cs="Times New Roman"/>
          <w:sz w:val="20"/>
          <w:szCs w:val="20"/>
          <w:lang w:val="hu-HU"/>
        </w:rPr>
        <w:t>számának növelése,</w:t>
      </w:r>
    </w:p>
    <w:p w14:paraId="340C417E" w14:textId="6B3703B5" w:rsidR="009F7FF2" w:rsidRPr="009B51B2" w:rsidRDefault="00BF52BB">
      <w:pPr>
        <w:pStyle w:val="Szvegtrzs"/>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lastRenderedPageBreak/>
        <w:t xml:space="preserve">(2. célkitűzés) A </w:t>
      </w:r>
      <w:r w:rsidR="00004188">
        <w:rPr>
          <w:rFonts w:ascii="Times New Roman" w:hAnsi="Times New Roman" w:cs="Times New Roman"/>
          <w:sz w:val="20"/>
          <w:szCs w:val="20"/>
          <w:lang w:val="hu-HU"/>
        </w:rPr>
        <w:t>nyilvános r</w:t>
      </w:r>
      <w:r w:rsidRPr="009B51B2">
        <w:rPr>
          <w:rFonts w:ascii="Times New Roman" w:hAnsi="Times New Roman" w:cs="Times New Roman"/>
          <w:sz w:val="20"/>
          <w:szCs w:val="20"/>
          <w:lang w:val="hu-HU"/>
        </w:rPr>
        <w:t>endezvényeken résztvevők számának növelése,</w:t>
      </w:r>
    </w:p>
    <w:p w14:paraId="55395D42" w14:textId="77777777" w:rsidR="009F7FF2" w:rsidRPr="009B51B2" w:rsidRDefault="00BF52BB">
      <w:pPr>
        <w:pStyle w:val="Szvegtrzs"/>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(2. célkitűzés) A közösségi médián keresztül létrehozott új kapcsolatok száma,</w:t>
      </w:r>
    </w:p>
    <w:p w14:paraId="14BB88B1" w14:textId="77777777" w:rsidR="009F7FF2" w:rsidRPr="009B51B2" w:rsidRDefault="00BF52BB">
      <w:pPr>
        <w:pStyle w:val="Szvegtrzs"/>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(3. célkitűzés) A weboldal látogatottságának növekedése,</w:t>
      </w:r>
    </w:p>
    <w:p w14:paraId="7977AE5C" w14:textId="77777777" w:rsidR="009F7FF2" w:rsidRPr="009B51B2" w:rsidRDefault="00BF52BB">
      <w:pPr>
        <w:pStyle w:val="Szvegtrzs"/>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(4. célkitűzés) A kijelölt kommunikációs vezetővel rendelkező projektek száma,</w:t>
      </w:r>
    </w:p>
    <w:p w14:paraId="7F690B3C" w14:textId="77777777" w:rsidR="009F7FF2" w:rsidRPr="009B51B2" w:rsidRDefault="00BF52BB">
      <w:pPr>
        <w:pStyle w:val="Szvegtrzs"/>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(4. célkitűzés) A magyar-horvát határ menti térségben élő, az EU által finanszírozott, határokon átnyúló együttműködési tevékenységeket ismerő polgárok számának növelése,</w:t>
      </w:r>
    </w:p>
    <w:p w14:paraId="7BE0FAE6" w14:textId="77777777" w:rsidR="009F7FF2" w:rsidRPr="009B51B2" w:rsidRDefault="00BF52BB">
      <w:pPr>
        <w:pStyle w:val="Szvegtrzs"/>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(5. célkitűzés) A belső kommunikáció pozitív értékelése.</w:t>
      </w:r>
    </w:p>
    <w:p w14:paraId="01063E5F" w14:textId="77777777" w:rsidR="00BD6B4D" w:rsidRPr="009B51B2" w:rsidRDefault="00BD6B4D" w:rsidP="00D8786F">
      <w:pPr>
        <w:pStyle w:val="Szvegtrzs"/>
        <w:jc w:val="both"/>
        <w:rPr>
          <w:rFonts w:ascii="Times New Roman" w:hAnsi="Times New Roman" w:cs="Times New Roman"/>
          <w:i/>
          <w:sz w:val="20"/>
          <w:szCs w:val="20"/>
          <w:lang w:val="hu-HU"/>
        </w:rPr>
      </w:pPr>
    </w:p>
    <w:p w14:paraId="67937CE1" w14:textId="77777777" w:rsidR="009F7FF2" w:rsidRPr="009B51B2" w:rsidRDefault="00BF52BB">
      <w:pPr>
        <w:pStyle w:val="Szvegtrzs"/>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A célcsoportok közé tartoznak a projekt (potenciális) résztvevői, az érintett helyi, regionális és nemzeti szintű hatóságok, szakmai szövetségek és üzleti közösségek, gazdasági és szociális partnerek, nem kormányzati szervezetek, projektgazdák és -gazdálkodók, a nagyközönség, a program végrehajtó struktúrái, az uniós intézmények és a média.</w:t>
      </w:r>
    </w:p>
    <w:p w14:paraId="202AB0B0" w14:textId="77777777" w:rsidR="00BD6B4D" w:rsidRPr="009B51B2" w:rsidRDefault="00BD6B4D" w:rsidP="00D8786F">
      <w:pPr>
        <w:pStyle w:val="Szvegtrzs"/>
        <w:jc w:val="both"/>
        <w:rPr>
          <w:rFonts w:ascii="Times New Roman" w:hAnsi="Times New Roman" w:cs="Times New Roman"/>
          <w:i/>
          <w:sz w:val="20"/>
          <w:szCs w:val="20"/>
          <w:lang w:val="hu-HU"/>
        </w:rPr>
      </w:pPr>
    </w:p>
    <w:p w14:paraId="20C912ED" w14:textId="0849319D" w:rsidR="009F7FF2" w:rsidRPr="009B51B2" w:rsidRDefault="00BF52BB">
      <w:pPr>
        <w:pStyle w:val="Szvegtrzs"/>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 xml:space="preserve">A tervek szerint egy integrált webalapú portál lesz az összes információ központi tárháza, </w:t>
      </w:r>
      <w:r w:rsidR="00004188">
        <w:rPr>
          <w:rFonts w:ascii="Times New Roman" w:hAnsi="Times New Roman" w:cs="Times New Roman"/>
          <w:sz w:val="20"/>
          <w:szCs w:val="20"/>
          <w:lang w:val="hu-HU"/>
        </w:rPr>
        <w:t>ide</w:t>
      </w:r>
      <w:r w:rsidRPr="009B51B2">
        <w:rPr>
          <w:rFonts w:ascii="Times New Roman" w:hAnsi="Times New Roman" w:cs="Times New Roman"/>
          <w:sz w:val="20"/>
          <w:szCs w:val="20"/>
          <w:lang w:val="hu-HU"/>
        </w:rPr>
        <w:t>értve a program közösségi médiacsatornáihoz való közvetlen hozzáférést is. Külön szekció</w:t>
      </w:r>
      <w:r w:rsidR="00004188">
        <w:rPr>
          <w:rFonts w:ascii="Times New Roman" w:hAnsi="Times New Roman" w:cs="Times New Roman"/>
          <w:sz w:val="20"/>
          <w:szCs w:val="20"/>
          <w:lang w:val="hu-HU"/>
        </w:rPr>
        <w:t xml:space="preserve"> </w:t>
      </w:r>
      <w:r w:rsidR="00004188" w:rsidRPr="00004188">
        <w:rPr>
          <w:rFonts w:ascii="Times New Roman" w:hAnsi="Times New Roman" w:cs="Times New Roman"/>
          <w:sz w:val="20"/>
          <w:szCs w:val="20"/>
          <w:lang w:val="hu-HU"/>
        </w:rPr>
        <w:t>foglalkozik a program végrehajtó szervei közötti információcserével, valamint a támogatott műveletek kommunikációs tevékenységeinek forrásadatbázisával.</w:t>
      </w:r>
    </w:p>
    <w:p w14:paraId="5CE7D068" w14:textId="77777777" w:rsidR="00BD6B4D" w:rsidRPr="009B51B2" w:rsidRDefault="00BD6B4D" w:rsidP="00D8786F">
      <w:pPr>
        <w:pStyle w:val="Szvegtrzs"/>
        <w:jc w:val="both"/>
        <w:rPr>
          <w:rFonts w:ascii="Times New Roman" w:hAnsi="Times New Roman" w:cs="Times New Roman"/>
          <w:i/>
          <w:sz w:val="20"/>
          <w:szCs w:val="20"/>
          <w:lang w:val="hu-HU"/>
        </w:rPr>
      </w:pPr>
    </w:p>
    <w:p w14:paraId="44331C78" w14:textId="77777777" w:rsidR="009F7FF2" w:rsidRPr="009B51B2" w:rsidRDefault="00BF52BB">
      <w:pPr>
        <w:pStyle w:val="Szvegtrzs"/>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A program- és projektszintű rendezvények a végső kedvezményezettek által leginkább használt kommunikációs eszközök közé tartoznak, és a nagyközönség számára is a programmal kapcsolatos információk egyik fő forrása. Ezek a rendezvények továbbra is a program rendszeres részét képezik. Amikor a két tagállam közegészségügyi feltételei lehetővé teszik, a média érdeklődése és a rendezvényszervezés többfunkciós megközelítéséből adódó szinergiák biztosítása érdekében a középtávú és nagyobb léptékű (és tematikus, pl. az Európai Együttműködés Napja, az EU Régiók Hete) rendezvényekre helyezik a hangsúlyt. Annak érdekében, hogy a COVID-19 világjárvány során levont tanulságokat felhasználva a lehető legszélesebb közönséghez eljussanak, az eseményeket lehetőség szerint digitális formátumban és élőben is elérhetővé teszik.</w:t>
      </w:r>
    </w:p>
    <w:p w14:paraId="77D7F6A4" w14:textId="77777777" w:rsidR="000D5E9F" w:rsidRPr="009B51B2" w:rsidRDefault="000D5E9F" w:rsidP="00D8786F">
      <w:pPr>
        <w:pStyle w:val="Szvegtrzs"/>
        <w:jc w:val="both"/>
        <w:rPr>
          <w:rFonts w:ascii="Times New Roman" w:hAnsi="Times New Roman" w:cs="Times New Roman"/>
          <w:i/>
          <w:sz w:val="20"/>
          <w:szCs w:val="20"/>
          <w:lang w:val="hu-HU"/>
        </w:rPr>
      </w:pPr>
    </w:p>
    <w:p w14:paraId="331DE39F" w14:textId="77777777" w:rsidR="009F7FF2" w:rsidRPr="009B51B2" w:rsidRDefault="00390C39">
      <w:pPr>
        <w:pStyle w:val="Szvegtrzs"/>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 xml:space="preserve">A </w:t>
      </w:r>
      <w:r w:rsidR="00BF52BB" w:rsidRPr="009B51B2">
        <w:rPr>
          <w:rFonts w:ascii="Times New Roman" w:hAnsi="Times New Roman" w:cs="Times New Roman"/>
          <w:sz w:val="20"/>
          <w:szCs w:val="20"/>
          <w:lang w:val="hu-HU"/>
        </w:rPr>
        <w:t xml:space="preserve">nyomtatott anyagokat a minimálisra csökkentjük, a digitális változatot és a terjesztést helyezzük előtérbe, és csak </w:t>
      </w:r>
      <w:proofErr w:type="gramStart"/>
      <w:r w:rsidR="00BF52BB" w:rsidRPr="009B51B2">
        <w:rPr>
          <w:rFonts w:ascii="Times New Roman" w:hAnsi="Times New Roman" w:cs="Times New Roman"/>
          <w:sz w:val="20"/>
          <w:szCs w:val="20"/>
          <w:lang w:val="hu-HU"/>
        </w:rPr>
        <w:t>kivételes esetekben</w:t>
      </w:r>
      <w:proofErr w:type="gramEnd"/>
      <w:r w:rsidR="00BF52BB" w:rsidRPr="009B51B2">
        <w:rPr>
          <w:rFonts w:ascii="Times New Roman" w:hAnsi="Times New Roman" w:cs="Times New Roman"/>
          <w:sz w:val="20"/>
          <w:szCs w:val="20"/>
          <w:lang w:val="hu-HU"/>
        </w:rPr>
        <w:t xml:space="preserve"> készítünk nyomtatott példányokat. Minden promóciós anyagot a cél, a címzett és lehetőség szerint az </w:t>
      </w:r>
      <w:proofErr w:type="spellStart"/>
      <w:r w:rsidR="00BF52BB" w:rsidRPr="009B51B2">
        <w:rPr>
          <w:rFonts w:ascii="Times New Roman" w:hAnsi="Times New Roman" w:cs="Times New Roman"/>
          <w:sz w:val="20"/>
          <w:szCs w:val="20"/>
          <w:lang w:val="hu-HU"/>
        </w:rPr>
        <w:t>újrafelhasználhatóság</w:t>
      </w:r>
      <w:proofErr w:type="spellEnd"/>
      <w:r w:rsidR="00BF52BB" w:rsidRPr="009B51B2">
        <w:rPr>
          <w:rFonts w:ascii="Times New Roman" w:hAnsi="Times New Roman" w:cs="Times New Roman"/>
          <w:sz w:val="20"/>
          <w:szCs w:val="20"/>
          <w:lang w:val="hu-HU"/>
        </w:rPr>
        <w:t xml:space="preserve"> figyelembevételével dolgoznak ki.</w:t>
      </w:r>
    </w:p>
    <w:p w14:paraId="1CB20FEC" w14:textId="77777777" w:rsidR="00BD6B4D" w:rsidRPr="009B51B2" w:rsidRDefault="00BD6B4D" w:rsidP="00D8786F">
      <w:pPr>
        <w:pStyle w:val="Szvegtrzs"/>
        <w:jc w:val="both"/>
        <w:rPr>
          <w:rFonts w:ascii="Times New Roman" w:hAnsi="Times New Roman" w:cs="Times New Roman"/>
          <w:sz w:val="20"/>
          <w:szCs w:val="20"/>
          <w:lang w:val="hu-HU"/>
        </w:rPr>
      </w:pPr>
    </w:p>
    <w:p w14:paraId="76199D4F" w14:textId="019C738C" w:rsidR="009F7FF2" w:rsidRPr="009B51B2" w:rsidRDefault="00BF52BB">
      <w:pPr>
        <w:pStyle w:val="Szvegtrzs"/>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 xml:space="preserve">A médiával már kialakított kapcsolatra építve a program </w:t>
      </w:r>
      <w:r w:rsidR="00390C39" w:rsidRPr="009B51B2">
        <w:rPr>
          <w:rFonts w:ascii="Times New Roman" w:hAnsi="Times New Roman" w:cs="Times New Roman"/>
          <w:sz w:val="20"/>
          <w:szCs w:val="20"/>
          <w:lang w:val="hu-HU"/>
        </w:rPr>
        <w:t xml:space="preserve">célja, hogy </w:t>
      </w:r>
      <w:r w:rsidRPr="009B51B2">
        <w:rPr>
          <w:rFonts w:ascii="Times New Roman" w:hAnsi="Times New Roman" w:cs="Times New Roman"/>
          <w:sz w:val="20"/>
          <w:szCs w:val="20"/>
          <w:lang w:val="hu-HU"/>
        </w:rPr>
        <w:t xml:space="preserve">proaktívabb megközelítést alkalmazzon, és több kész információt állítson elő a programról, biztosítva, hogy az információk pontosak és megfelelőek legyenek. </w:t>
      </w:r>
      <w:r w:rsidR="00390C39" w:rsidRPr="009B51B2">
        <w:rPr>
          <w:rFonts w:ascii="Times New Roman" w:hAnsi="Times New Roman" w:cs="Times New Roman"/>
          <w:sz w:val="20"/>
          <w:szCs w:val="20"/>
          <w:lang w:val="hu-HU"/>
        </w:rPr>
        <w:t xml:space="preserve">A </w:t>
      </w:r>
      <w:r w:rsidRPr="009B51B2">
        <w:rPr>
          <w:rFonts w:ascii="Times New Roman" w:hAnsi="Times New Roman" w:cs="Times New Roman"/>
          <w:sz w:val="20"/>
          <w:szCs w:val="20"/>
          <w:lang w:val="hu-HU"/>
        </w:rPr>
        <w:t xml:space="preserve">média képviselőit meghívják a program keretében szervezett valamennyi nyilvános eseményre, </w:t>
      </w:r>
      <w:r w:rsidR="00CC2678">
        <w:rPr>
          <w:rFonts w:ascii="Times New Roman" w:hAnsi="Times New Roman" w:cs="Times New Roman"/>
          <w:sz w:val="20"/>
          <w:szCs w:val="20"/>
          <w:lang w:val="hu-HU"/>
        </w:rPr>
        <w:t>ahol s</w:t>
      </w:r>
      <w:r w:rsidRPr="009B51B2">
        <w:rPr>
          <w:rFonts w:ascii="Times New Roman" w:hAnsi="Times New Roman" w:cs="Times New Roman"/>
          <w:sz w:val="20"/>
          <w:szCs w:val="20"/>
          <w:lang w:val="hu-HU"/>
        </w:rPr>
        <w:t>ajtóközlemények és egyéb kísérőanyagok és információk állnak rendelkezésükre.</w:t>
      </w:r>
    </w:p>
    <w:p w14:paraId="4FB4D1F7" w14:textId="77777777" w:rsidR="00BD6B4D" w:rsidRPr="009B51B2" w:rsidRDefault="00BD6B4D" w:rsidP="00D8786F">
      <w:pPr>
        <w:pStyle w:val="Szvegtrzs"/>
        <w:jc w:val="both"/>
        <w:rPr>
          <w:rFonts w:ascii="Times New Roman" w:hAnsi="Times New Roman" w:cs="Times New Roman"/>
          <w:sz w:val="20"/>
          <w:szCs w:val="20"/>
          <w:lang w:val="hu-HU"/>
        </w:rPr>
      </w:pPr>
    </w:p>
    <w:p w14:paraId="66E7CAB8" w14:textId="6F1722C3" w:rsidR="009F7FF2" w:rsidRPr="009B51B2" w:rsidRDefault="00BF52BB">
      <w:pPr>
        <w:pStyle w:val="Szvegtrzs"/>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 xml:space="preserve">A program vizuális arculati elemei (frissített formában) </w:t>
      </w:r>
      <w:r w:rsidR="00390C39" w:rsidRPr="009B51B2">
        <w:rPr>
          <w:rFonts w:ascii="Times New Roman" w:hAnsi="Times New Roman" w:cs="Times New Roman"/>
          <w:sz w:val="20"/>
          <w:szCs w:val="20"/>
          <w:lang w:val="hu-HU"/>
        </w:rPr>
        <w:t xml:space="preserve">továbbra is </w:t>
      </w:r>
      <w:r w:rsidRPr="009B51B2">
        <w:rPr>
          <w:rFonts w:ascii="Times New Roman" w:hAnsi="Times New Roman" w:cs="Times New Roman"/>
          <w:sz w:val="20"/>
          <w:szCs w:val="20"/>
          <w:lang w:val="hu-HU"/>
        </w:rPr>
        <w:t xml:space="preserve">használatban </w:t>
      </w:r>
      <w:r w:rsidR="00390C39" w:rsidRPr="009B51B2">
        <w:rPr>
          <w:rFonts w:ascii="Times New Roman" w:hAnsi="Times New Roman" w:cs="Times New Roman"/>
          <w:sz w:val="20"/>
          <w:szCs w:val="20"/>
          <w:lang w:val="hu-HU"/>
        </w:rPr>
        <w:t xml:space="preserve">maradnak, </w:t>
      </w:r>
      <w:r w:rsidRPr="009B51B2">
        <w:rPr>
          <w:rFonts w:ascii="Times New Roman" w:hAnsi="Times New Roman" w:cs="Times New Roman"/>
          <w:sz w:val="20"/>
          <w:szCs w:val="20"/>
          <w:lang w:val="hu-HU"/>
        </w:rPr>
        <w:t xml:space="preserve">amennyire az EU és az </w:t>
      </w:r>
      <w:proofErr w:type="spellStart"/>
      <w:r w:rsidRPr="009B51B2">
        <w:rPr>
          <w:rFonts w:ascii="Times New Roman" w:hAnsi="Times New Roman" w:cs="Times New Roman"/>
          <w:sz w:val="20"/>
          <w:szCs w:val="20"/>
          <w:lang w:val="hu-HU"/>
        </w:rPr>
        <w:t>Interreg</w:t>
      </w:r>
      <w:proofErr w:type="spellEnd"/>
      <w:r w:rsidRPr="009B51B2">
        <w:rPr>
          <w:rFonts w:ascii="Times New Roman" w:hAnsi="Times New Roman" w:cs="Times New Roman"/>
          <w:sz w:val="20"/>
          <w:szCs w:val="20"/>
          <w:lang w:val="hu-HU"/>
        </w:rPr>
        <w:t xml:space="preserve"> márka vizuális arculati szabályai </w:t>
      </w:r>
      <w:r w:rsidR="00AD38D9">
        <w:rPr>
          <w:rFonts w:ascii="Times New Roman" w:hAnsi="Times New Roman" w:cs="Times New Roman"/>
          <w:sz w:val="20"/>
          <w:szCs w:val="20"/>
          <w:lang w:val="hu-HU"/>
        </w:rPr>
        <w:t xml:space="preserve">ezt </w:t>
      </w:r>
      <w:r w:rsidRPr="009B51B2">
        <w:rPr>
          <w:rFonts w:ascii="Times New Roman" w:hAnsi="Times New Roman" w:cs="Times New Roman"/>
          <w:sz w:val="20"/>
          <w:szCs w:val="20"/>
          <w:lang w:val="hu-HU"/>
        </w:rPr>
        <w:t xml:space="preserve">lehetővé teszik; a pontos </w:t>
      </w:r>
      <w:r w:rsidR="00390C39" w:rsidRPr="009B51B2">
        <w:rPr>
          <w:rFonts w:ascii="Times New Roman" w:hAnsi="Times New Roman" w:cs="Times New Roman"/>
          <w:sz w:val="20"/>
          <w:szCs w:val="20"/>
          <w:lang w:val="hu-HU"/>
        </w:rPr>
        <w:t xml:space="preserve">szabályokat a </w:t>
      </w:r>
      <w:r w:rsidRPr="009B51B2">
        <w:rPr>
          <w:rFonts w:ascii="Times New Roman" w:hAnsi="Times New Roman" w:cs="Times New Roman"/>
          <w:sz w:val="20"/>
          <w:szCs w:val="20"/>
          <w:lang w:val="hu-HU"/>
        </w:rPr>
        <w:t>programszintű dokumentumok részletezik.</w:t>
      </w:r>
    </w:p>
    <w:p w14:paraId="6558D473" w14:textId="77777777" w:rsidR="00BD6B4D" w:rsidRPr="009B51B2" w:rsidRDefault="00BD6B4D" w:rsidP="00D8786F">
      <w:pPr>
        <w:pStyle w:val="Szvegtrzs"/>
        <w:jc w:val="both"/>
        <w:rPr>
          <w:rFonts w:ascii="Times New Roman" w:hAnsi="Times New Roman" w:cs="Times New Roman"/>
          <w:sz w:val="20"/>
          <w:szCs w:val="20"/>
          <w:lang w:val="hu-HU"/>
        </w:rPr>
      </w:pPr>
    </w:p>
    <w:p w14:paraId="1BDB374A" w14:textId="37F7FE84" w:rsidR="009F7FF2" w:rsidRPr="009B51B2" w:rsidRDefault="00BF52BB">
      <w:pPr>
        <w:pStyle w:val="Szvegtrzs"/>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Az összes többi kommunikációs eszköz és csatorna mellett közvetlen e-maileket és telefonhívásokat (segélyvonal) is alkalmaz</w:t>
      </w:r>
      <w:r w:rsidR="00AA4640">
        <w:rPr>
          <w:rFonts w:ascii="Times New Roman" w:hAnsi="Times New Roman" w:cs="Times New Roman"/>
          <w:sz w:val="20"/>
          <w:szCs w:val="20"/>
          <w:lang w:val="hu-HU"/>
        </w:rPr>
        <w:t>na</w:t>
      </w:r>
      <w:r w:rsidRPr="009B51B2">
        <w:rPr>
          <w:rFonts w:ascii="Times New Roman" w:hAnsi="Times New Roman" w:cs="Times New Roman"/>
          <w:sz w:val="20"/>
          <w:szCs w:val="20"/>
          <w:lang w:val="hu-HU"/>
        </w:rPr>
        <w:t>k, amennyiben szükségesnek tartj</w:t>
      </w:r>
      <w:r w:rsidR="00AA4640">
        <w:rPr>
          <w:rFonts w:ascii="Times New Roman" w:hAnsi="Times New Roman" w:cs="Times New Roman"/>
          <w:sz w:val="20"/>
          <w:szCs w:val="20"/>
          <w:lang w:val="hu-HU"/>
        </w:rPr>
        <w:t>á</w:t>
      </w:r>
      <w:r w:rsidRPr="009B51B2">
        <w:rPr>
          <w:rFonts w:ascii="Times New Roman" w:hAnsi="Times New Roman" w:cs="Times New Roman"/>
          <w:sz w:val="20"/>
          <w:szCs w:val="20"/>
          <w:lang w:val="hu-HU"/>
        </w:rPr>
        <w:t>k a célzott megközelítést.</w:t>
      </w:r>
    </w:p>
    <w:p w14:paraId="43E4E0DB" w14:textId="77777777" w:rsidR="00BD6B4D" w:rsidRPr="009B51B2" w:rsidRDefault="00BD6B4D" w:rsidP="00D8786F">
      <w:pPr>
        <w:pStyle w:val="Szvegtrzs"/>
        <w:jc w:val="both"/>
        <w:rPr>
          <w:rFonts w:ascii="Times New Roman" w:hAnsi="Times New Roman" w:cs="Times New Roman"/>
          <w:i/>
          <w:sz w:val="20"/>
          <w:szCs w:val="20"/>
          <w:lang w:val="hu-HU"/>
        </w:rPr>
      </w:pPr>
    </w:p>
    <w:p w14:paraId="3E931CA2" w14:textId="7861215F" w:rsidR="009F7FF2" w:rsidRPr="009B51B2" w:rsidRDefault="00BF52BB">
      <w:pPr>
        <w:pStyle w:val="Szvegtrzs"/>
        <w:jc w:val="both"/>
        <w:rPr>
          <w:rFonts w:ascii="Times New Roman" w:hAnsi="Times New Roman" w:cs="Times New Roman"/>
          <w:sz w:val="20"/>
          <w:szCs w:val="20"/>
          <w:lang w:val="hu-HU"/>
        </w:rPr>
      </w:pPr>
      <w:r w:rsidRPr="009B51B2">
        <w:rPr>
          <w:rFonts w:ascii="Times New Roman" w:eastAsia="Times New Roman" w:hAnsi="Times New Roman" w:cs="Times New Roman"/>
          <w:noProof/>
          <w:color w:val="000000"/>
          <w:sz w:val="20"/>
          <w:szCs w:val="20"/>
          <w:lang w:val="hu-HU" w:eastAsia="en-GB"/>
        </w:rPr>
        <w:t xml:space="preserve">Az irányító hatóság megbízása alapján, az </w:t>
      </w:r>
      <w:r w:rsidR="00A51DC3" w:rsidRPr="009B51B2">
        <w:rPr>
          <w:rFonts w:ascii="Times New Roman" w:eastAsia="Times New Roman" w:hAnsi="Times New Roman" w:cs="Times New Roman"/>
          <w:noProof/>
          <w:color w:val="000000"/>
          <w:sz w:val="20"/>
          <w:szCs w:val="20"/>
          <w:lang w:val="hu-HU" w:eastAsia="en-GB"/>
        </w:rPr>
        <w:t xml:space="preserve">Interreg-rendelet </w:t>
      </w:r>
      <w:r w:rsidRPr="009B51B2">
        <w:rPr>
          <w:rFonts w:ascii="Times New Roman" w:eastAsia="Times New Roman" w:hAnsi="Times New Roman" w:cs="Times New Roman"/>
          <w:noProof/>
          <w:color w:val="000000"/>
          <w:sz w:val="20"/>
          <w:szCs w:val="20"/>
          <w:lang w:val="hu-HU" w:eastAsia="en-GB"/>
        </w:rPr>
        <w:t xml:space="preserve">36. cikkének (1) bekezdésével összhangban, a kommunikációs tevékenységek </w:t>
      </w:r>
      <w:r w:rsidR="00390C39" w:rsidRPr="009B51B2">
        <w:rPr>
          <w:rFonts w:ascii="Times New Roman" w:eastAsia="Times New Roman" w:hAnsi="Times New Roman" w:cs="Times New Roman"/>
          <w:noProof/>
          <w:color w:val="000000"/>
          <w:sz w:val="20"/>
          <w:szCs w:val="20"/>
          <w:lang w:val="hu-HU" w:eastAsia="en-GB"/>
        </w:rPr>
        <w:t xml:space="preserve">végrehajtását a </w:t>
      </w:r>
      <w:r w:rsidRPr="009B51B2">
        <w:rPr>
          <w:rFonts w:ascii="Times New Roman" w:eastAsia="Times New Roman" w:hAnsi="Times New Roman" w:cs="Times New Roman"/>
          <w:noProof/>
          <w:color w:val="000000"/>
          <w:sz w:val="20"/>
          <w:szCs w:val="20"/>
          <w:lang w:val="hu-HU" w:eastAsia="en-GB"/>
        </w:rPr>
        <w:t xml:space="preserve">közös állásponton belül </w:t>
      </w:r>
      <w:r w:rsidR="0025178F" w:rsidRPr="009B51B2">
        <w:rPr>
          <w:rFonts w:ascii="Times New Roman" w:eastAsia="Times New Roman" w:hAnsi="Times New Roman" w:cs="Times New Roman"/>
          <w:noProof/>
          <w:color w:val="000000"/>
          <w:sz w:val="20"/>
          <w:szCs w:val="20"/>
          <w:lang w:val="hu-HU" w:eastAsia="en-GB"/>
        </w:rPr>
        <w:t xml:space="preserve">egy kommunikációs menedzser kijelölésével </w:t>
      </w:r>
      <w:r w:rsidRPr="009B51B2">
        <w:rPr>
          <w:rFonts w:ascii="Times New Roman" w:eastAsia="Times New Roman" w:hAnsi="Times New Roman" w:cs="Times New Roman"/>
          <w:noProof/>
          <w:color w:val="000000"/>
          <w:sz w:val="20"/>
          <w:szCs w:val="20"/>
          <w:lang w:val="hu-HU" w:eastAsia="en-GB"/>
        </w:rPr>
        <w:t>biztosítják</w:t>
      </w:r>
      <w:r w:rsidR="00B637D5" w:rsidRPr="009B51B2">
        <w:rPr>
          <w:rFonts w:ascii="Times New Roman" w:eastAsia="Times New Roman" w:hAnsi="Times New Roman" w:cs="Times New Roman"/>
          <w:noProof/>
          <w:color w:val="000000"/>
          <w:sz w:val="20"/>
          <w:szCs w:val="20"/>
          <w:lang w:val="hu-HU" w:eastAsia="en-GB"/>
        </w:rPr>
        <w:t xml:space="preserve">. </w:t>
      </w:r>
      <w:r w:rsidR="000D5E9F" w:rsidRPr="009B51B2">
        <w:rPr>
          <w:rFonts w:ascii="Times New Roman" w:eastAsia="Times New Roman" w:hAnsi="Times New Roman" w:cs="Times New Roman"/>
          <w:noProof/>
          <w:color w:val="000000"/>
          <w:sz w:val="20"/>
          <w:szCs w:val="20"/>
          <w:lang w:val="hu-HU" w:eastAsia="en-GB"/>
        </w:rPr>
        <w:t xml:space="preserve">A kommunikációs tevékenységekre fordított technikai segítségnyújtási kiadások elérik az uniós szinten előírt határértéket. </w:t>
      </w:r>
      <w:r w:rsidR="000D5E9F" w:rsidRPr="009B51B2">
        <w:rPr>
          <w:rFonts w:ascii="Times New Roman" w:hAnsi="Times New Roman" w:cs="Times New Roman"/>
          <w:sz w:val="20"/>
          <w:szCs w:val="20"/>
          <w:lang w:val="hu-HU"/>
        </w:rPr>
        <w:t xml:space="preserve">A kommunikációs tevékenységek költséghatékonyságát, amikor csak lehetséges, figyelembe veszik, és amikor csak lehetséges, ésszerű kiadásokat alkalmaznak, </w:t>
      </w:r>
      <w:r w:rsidR="00AA4640">
        <w:rPr>
          <w:rFonts w:ascii="Times New Roman" w:hAnsi="Times New Roman" w:cs="Times New Roman"/>
          <w:sz w:val="20"/>
          <w:szCs w:val="20"/>
          <w:lang w:val="hu-HU"/>
        </w:rPr>
        <w:t>ide</w:t>
      </w:r>
      <w:r w:rsidR="000D5E9F" w:rsidRPr="009B51B2">
        <w:rPr>
          <w:rFonts w:ascii="Times New Roman" w:hAnsi="Times New Roman" w:cs="Times New Roman"/>
          <w:sz w:val="20"/>
          <w:szCs w:val="20"/>
          <w:lang w:val="hu-HU"/>
        </w:rPr>
        <w:t>értve a digitális anyagok és eszközök széles körű használatát, ingyenes helyiségek használatát rendezvényekhez, valamint a média figyelmének felkeltését innovatív és kreatív megközelítéssel.</w:t>
      </w:r>
    </w:p>
    <w:p w14:paraId="2CBE3BFC" w14:textId="77777777" w:rsidR="000D5E9F" w:rsidRPr="009B51B2" w:rsidRDefault="000D5E9F" w:rsidP="00D8786F">
      <w:pPr>
        <w:spacing w:after="0" w:line="240" w:lineRule="auto"/>
        <w:jc w:val="both"/>
        <w:rPr>
          <w:rFonts w:eastAsia="Times New Roman" w:cs="Times New Roman"/>
          <w:noProof/>
          <w:color w:val="000000"/>
          <w:sz w:val="20"/>
          <w:szCs w:val="20"/>
          <w:lang w:val="hu-HU" w:eastAsia="en-GB"/>
        </w:rPr>
      </w:pPr>
    </w:p>
    <w:p w14:paraId="190FF0D1" w14:textId="77777777" w:rsidR="004B06B4" w:rsidRPr="009B51B2" w:rsidRDefault="004B06B4" w:rsidP="00D8786F">
      <w:pPr>
        <w:spacing w:after="0" w:line="240" w:lineRule="auto"/>
        <w:ind w:left="709"/>
        <w:jc w:val="both"/>
        <w:rPr>
          <w:rFonts w:eastAsia="Times New Roman" w:cs="Times New Roman"/>
          <w:b/>
          <w:iCs/>
          <w:noProof/>
          <w:sz w:val="20"/>
          <w:szCs w:val="20"/>
          <w:lang w:val="hu-HU" w:eastAsia="en-GB"/>
        </w:rPr>
      </w:pPr>
    </w:p>
    <w:p w14:paraId="1396333B" w14:textId="15A042A7" w:rsidR="009F7FF2" w:rsidRPr="009B51B2" w:rsidRDefault="00BF52BB">
      <w:pPr>
        <w:numPr>
          <w:ilvl w:val="0"/>
          <w:numId w:val="31"/>
        </w:numPr>
        <w:spacing w:after="0" w:line="240" w:lineRule="auto"/>
        <w:ind w:left="709" w:hanging="709"/>
        <w:jc w:val="both"/>
        <w:rPr>
          <w:rFonts w:eastAsia="Times New Roman" w:cs="Times New Roman"/>
          <w:b/>
          <w:iCs/>
          <w:noProof/>
          <w:sz w:val="20"/>
          <w:szCs w:val="20"/>
          <w:lang w:val="hu-HU" w:eastAsia="en-GB"/>
        </w:rPr>
      </w:pPr>
      <w:r w:rsidRPr="009B51B2">
        <w:rPr>
          <w:rFonts w:eastAsia="Times New Roman" w:cs="Times New Roman"/>
          <w:b/>
          <w:iCs/>
          <w:noProof/>
          <w:sz w:val="20"/>
          <w:szCs w:val="20"/>
          <w:lang w:val="hu-HU" w:eastAsia="en-GB"/>
        </w:rPr>
        <w:tab/>
      </w:r>
      <w:bookmarkStart w:id="8" w:name="_Hlk98772411"/>
      <w:r w:rsidR="00F45104" w:rsidRPr="009B51B2">
        <w:rPr>
          <w:rFonts w:eastAsia="Times New Roman" w:cs="Times New Roman"/>
          <w:b/>
          <w:iCs/>
          <w:noProof/>
          <w:sz w:val="20"/>
          <w:szCs w:val="20"/>
          <w:lang w:val="hu-HU" w:eastAsia="en-GB"/>
        </w:rPr>
        <w:t xml:space="preserve">A </w:t>
      </w:r>
      <w:bookmarkEnd w:id="8"/>
      <w:r w:rsidR="006D7310" w:rsidRPr="006D7310">
        <w:rPr>
          <w:rFonts w:eastAsia="Times New Roman" w:cs="Times New Roman"/>
          <w:b/>
          <w:iCs/>
          <w:noProof/>
          <w:sz w:val="20"/>
          <w:szCs w:val="20"/>
          <w:lang w:val="hu-HU" w:eastAsia="en-GB"/>
        </w:rPr>
        <w:t>kisméretű projekteknek – többek között kisprojekt-alapokon belüli kisprojekteknek – juttatandó támogatás megjelölése</w:t>
      </w:r>
    </w:p>
    <w:p w14:paraId="043825D8" w14:textId="6FC49766" w:rsidR="009F7FF2" w:rsidRPr="009B51B2" w:rsidRDefault="00BF52BB">
      <w:pPr>
        <w:spacing w:after="0"/>
        <w:jc w:val="both"/>
        <w:rPr>
          <w:rFonts w:eastAsia="Times New Roman" w:cs="Times New Roman"/>
          <w:bCs/>
          <w:i/>
          <w:iCs/>
          <w:noProof/>
          <w:sz w:val="20"/>
          <w:szCs w:val="20"/>
          <w:lang w:val="hu-HU" w:eastAsia="en-GB"/>
        </w:rPr>
      </w:pPr>
      <w:r w:rsidRPr="009B51B2">
        <w:rPr>
          <w:rFonts w:cs="Times New Roman"/>
          <w:i/>
          <w:iCs/>
          <w:color w:val="000000"/>
          <w:sz w:val="20"/>
          <w:szCs w:val="20"/>
          <w:lang w:val="hu-HU"/>
        </w:rPr>
        <w:t xml:space="preserve">Hivatkozás: </w:t>
      </w:r>
      <w:r w:rsidR="002028E1" w:rsidRPr="009B51B2">
        <w:rPr>
          <w:rFonts w:eastAsia="Times New Roman" w:cs="Times New Roman"/>
          <w:bCs/>
          <w:i/>
          <w:noProof/>
          <w:sz w:val="20"/>
          <w:szCs w:val="20"/>
          <w:lang w:val="hu-HU" w:eastAsia="en-GB"/>
        </w:rPr>
        <w:t>17. cikk (3) bekezdés i) pontja, 24. cikk</w:t>
      </w:r>
    </w:p>
    <w:p w14:paraId="791086EA" w14:textId="77777777" w:rsidR="00BD6B4D" w:rsidRPr="009B51B2" w:rsidRDefault="00BD6B4D" w:rsidP="00D8786F">
      <w:pPr>
        <w:pStyle w:val="Szvegtrzs"/>
        <w:jc w:val="both"/>
        <w:rPr>
          <w:rFonts w:ascii="Times New Roman" w:hAnsi="Times New Roman" w:cs="Times New Roman"/>
          <w:sz w:val="20"/>
          <w:szCs w:val="20"/>
          <w:lang w:val="hu-HU"/>
        </w:rPr>
      </w:pPr>
    </w:p>
    <w:p w14:paraId="0A14A8BC" w14:textId="6DF2C899" w:rsidR="009F7FF2" w:rsidRPr="009B51B2" w:rsidRDefault="00AE3286">
      <w:pPr>
        <w:pStyle w:val="Szvegtrzs"/>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 xml:space="preserve">A program az </w:t>
      </w:r>
      <w:proofErr w:type="spellStart"/>
      <w:r w:rsidRPr="009B51B2">
        <w:rPr>
          <w:rFonts w:ascii="Times New Roman" w:hAnsi="Times New Roman" w:cs="Times New Roman"/>
          <w:sz w:val="20"/>
          <w:szCs w:val="20"/>
          <w:lang w:val="hu-HU"/>
        </w:rPr>
        <w:t>Interreg</w:t>
      </w:r>
      <w:proofErr w:type="spellEnd"/>
      <w:r w:rsidRPr="009B51B2">
        <w:rPr>
          <w:rFonts w:ascii="Times New Roman" w:hAnsi="Times New Roman" w:cs="Times New Roman"/>
          <w:sz w:val="20"/>
          <w:szCs w:val="20"/>
          <w:lang w:val="hu-HU"/>
        </w:rPr>
        <w:t xml:space="preserve">-rendelet </w:t>
      </w:r>
      <w:r w:rsidR="00BF52BB" w:rsidRPr="009B51B2">
        <w:rPr>
          <w:rFonts w:ascii="Times New Roman" w:hAnsi="Times New Roman" w:cs="Times New Roman"/>
          <w:sz w:val="20"/>
          <w:szCs w:val="20"/>
          <w:lang w:val="hu-HU"/>
        </w:rPr>
        <w:t>24. cikkének a) pontja szerint támogatja a kis</w:t>
      </w:r>
      <w:r w:rsidR="0057034A">
        <w:rPr>
          <w:rFonts w:ascii="Times New Roman" w:hAnsi="Times New Roman" w:cs="Times New Roman"/>
          <w:sz w:val="20"/>
          <w:szCs w:val="20"/>
          <w:lang w:val="hu-HU"/>
        </w:rPr>
        <w:t>méretű</w:t>
      </w:r>
      <w:r w:rsidR="00BF52BB" w:rsidRPr="009B51B2">
        <w:rPr>
          <w:rFonts w:ascii="Times New Roman" w:hAnsi="Times New Roman" w:cs="Times New Roman"/>
          <w:sz w:val="20"/>
          <w:szCs w:val="20"/>
          <w:lang w:val="hu-HU"/>
        </w:rPr>
        <w:t xml:space="preserve"> projekteket, ami az ilyen műveletek közvetlen támogatását jelenti, </w:t>
      </w:r>
      <w:r w:rsidR="00E26B83" w:rsidRPr="009B51B2">
        <w:rPr>
          <w:rFonts w:ascii="Times New Roman" w:hAnsi="Times New Roman" w:cs="Times New Roman"/>
          <w:sz w:val="20"/>
          <w:szCs w:val="20"/>
          <w:lang w:val="hu-HU"/>
        </w:rPr>
        <w:t xml:space="preserve">és az </w:t>
      </w:r>
      <w:proofErr w:type="spellStart"/>
      <w:r w:rsidR="00A51DC3" w:rsidRPr="009B51B2">
        <w:rPr>
          <w:rFonts w:ascii="Times New Roman" w:hAnsi="Times New Roman" w:cs="Times New Roman"/>
          <w:sz w:val="20"/>
          <w:szCs w:val="20"/>
          <w:lang w:val="hu-HU"/>
        </w:rPr>
        <w:t>Interreg</w:t>
      </w:r>
      <w:proofErr w:type="spellEnd"/>
      <w:r w:rsidR="00A51DC3" w:rsidRPr="009B51B2">
        <w:rPr>
          <w:rFonts w:ascii="Times New Roman" w:hAnsi="Times New Roman" w:cs="Times New Roman"/>
          <w:sz w:val="20"/>
          <w:szCs w:val="20"/>
          <w:lang w:val="hu-HU"/>
        </w:rPr>
        <w:t xml:space="preserve">-rendelet </w:t>
      </w:r>
      <w:r w:rsidR="00BF52BB" w:rsidRPr="009B51B2">
        <w:rPr>
          <w:rFonts w:ascii="Times New Roman" w:hAnsi="Times New Roman" w:cs="Times New Roman"/>
          <w:sz w:val="20"/>
          <w:szCs w:val="20"/>
          <w:lang w:val="hu-HU"/>
        </w:rPr>
        <w:t xml:space="preserve">25. cikke által lehetővé tett kisprojekt-alapot </w:t>
      </w:r>
      <w:r w:rsidR="00E26B83" w:rsidRPr="009B51B2">
        <w:rPr>
          <w:rFonts w:ascii="Times New Roman" w:hAnsi="Times New Roman" w:cs="Times New Roman"/>
          <w:sz w:val="20"/>
          <w:szCs w:val="20"/>
          <w:lang w:val="hu-HU"/>
        </w:rPr>
        <w:t>támogat/nem támogat</w:t>
      </w:r>
      <w:r w:rsidR="00BF52BB" w:rsidRPr="009B51B2">
        <w:rPr>
          <w:rFonts w:ascii="Times New Roman" w:hAnsi="Times New Roman" w:cs="Times New Roman"/>
          <w:sz w:val="20"/>
          <w:szCs w:val="20"/>
          <w:lang w:val="hu-HU"/>
        </w:rPr>
        <w:t>.</w:t>
      </w:r>
      <w:r w:rsidR="003440B5" w:rsidRPr="009B51B2">
        <w:rPr>
          <w:rStyle w:val="Lbjegyzet-hivatkozs"/>
          <w:rFonts w:ascii="Times New Roman" w:hAnsi="Times New Roman" w:cs="Times New Roman"/>
          <w:sz w:val="20"/>
          <w:szCs w:val="20"/>
          <w:lang w:val="hu-HU"/>
        </w:rPr>
        <w:footnoteReference w:id="7"/>
      </w:r>
    </w:p>
    <w:p w14:paraId="5599F329" w14:textId="77777777" w:rsidR="00BD6B4D" w:rsidRPr="009B51B2" w:rsidRDefault="00BD6B4D" w:rsidP="00D8786F">
      <w:pPr>
        <w:pStyle w:val="Szvegtrzs"/>
        <w:jc w:val="both"/>
        <w:rPr>
          <w:rFonts w:ascii="Times New Roman" w:hAnsi="Times New Roman" w:cs="Times New Roman"/>
          <w:sz w:val="20"/>
          <w:szCs w:val="20"/>
          <w:lang w:val="hu-HU"/>
        </w:rPr>
      </w:pPr>
    </w:p>
    <w:p w14:paraId="0E1254F3" w14:textId="2B65D41E" w:rsidR="009F7FF2" w:rsidRPr="009B51B2" w:rsidRDefault="00BF52BB">
      <w:pPr>
        <w:pStyle w:val="Szvegtrzs"/>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 xml:space="preserve">A magyar-horvát határon a múltban az EU által finanszírozott programok (PHARE CBC, </w:t>
      </w:r>
      <w:proofErr w:type="spellStart"/>
      <w:r w:rsidRPr="009B51B2">
        <w:rPr>
          <w:rFonts w:ascii="Times New Roman" w:hAnsi="Times New Roman" w:cs="Times New Roman"/>
          <w:sz w:val="20"/>
          <w:szCs w:val="20"/>
          <w:lang w:val="hu-HU"/>
        </w:rPr>
        <w:t>Interreg</w:t>
      </w:r>
      <w:proofErr w:type="spellEnd"/>
      <w:r w:rsidRPr="009B51B2">
        <w:rPr>
          <w:rFonts w:ascii="Times New Roman" w:hAnsi="Times New Roman" w:cs="Times New Roman"/>
          <w:sz w:val="20"/>
          <w:szCs w:val="20"/>
          <w:lang w:val="hu-HU"/>
        </w:rPr>
        <w:t xml:space="preserve"> IIIA, IPA CBC és </w:t>
      </w:r>
      <w:proofErr w:type="spellStart"/>
      <w:r w:rsidRPr="009B51B2">
        <w:rPr>
          <w:rFonts w:ascii="Times New Roman" w:hAnsi="Times New Roman" w:cs="Times New Roman"/>
          <w:sz w:val="20"/>
          <w:szCs w:val="20"/>
          <w:lang w:val="hu-HU"/>
        </w:rPr>
        <w:t>Interreg</w:t>
      </w:r>
      <w:proofErr w:type="spellEnd"/>
      <w:r w:rsidRPr="009B51B2">
        <w:rPr>
          <w:rFonts w:ascii="Times New Roman" w:hAnsi="Times New Roman" w:cs="Times New Roman"/>
          <w:sz w:val="20"/>
          <w:szCs w:val="20"/>
          <w:lang w:val="hu-HU"/>
        </w:rPr>
        <w:t xml:space="preserve"> V-A) során a kis</w:t>
      </w:r>
      <w:r w:rsidR="004F326B">
        <w:rPr>
          <w:rFonts w:ascii="Times New Roman" w:hAnsi="Times New Roman" w:cs="Times New Roman"/>
          <w:sz w:val="20"/>
          <w:szCs w:val="20"/>
          <w:lang w:val="hu-HU"/>
        </w:rPr>
        <w:t>méretű</w:t>
      </w:r>
      <w:r w:rsidRPr="009B51B2">
        <w:rPr>
          <w:rFonts w:ascii="Times New Roman" w:hAnsi="Times New Roman" w:cs="Times New Roman"/>
          <w:sz w:val="20"/>
          <w:szCs w:val="20"/>
          <w:lang w:val="hu-HU"/>
        </w:rPr>
        <w:t xml:space="preserve"> projektek álltak az együttműködés középpontjában. Ebben a határ menti régióban számos érdekelt fél felismerte, hogy az együttműködés előrehaladása nem feltétlenül függ az elnyert támogatás nagyságától, </w:t>
      </w:r>
      <w:r w:rsidRPr="009B51B2">
        <w:rPr>
          <w:rFonts w:ascii="Times New Roman" w:hAnsi="Times New Roman" w:cs="Times New Roman"/>
          <w:sz w:val="20"/>
          <w:szCs w:val="20"/>
          <w:lang w:val="hu-HU"/>
        </w:rPr>
        <w:lastRenderedPageBreak/>
        <w:t xml:space="preserve">hanem a kisebb projektek gyakran számos új kapcsolatot teremtenek, és ugyanolyan jól terjeszthetik a határokon átnyúló tervezés és cselekvés </w:t>
      </w:r>
      <w:proofErr w:type="gramStart"/>
      <w:r w:rsidRPr="009B51B2">
        <w:rPr>
          <w:rFonts w:ascii="Times New Roman" w:hAnsi="Times New Roman" w:cs="Times New Roman"/>
          <w:sz w:val="20"/>
          <w:szCs w:val="20"/>
          <w:lang w:val="hu-HU"/>
        </w:rPr>
        <w:t>kultúráját</w:t>
      </w:r>
      <w:proofErr w:type="gramEnd"/>
      <w:r w:rsidRPr="009B51B2">
        <w:rPr>
          <w:rFonts w:ascii="Times New Roman" w:hAnsi="Times New Roman" w:cs="Times New Roman"/>
          <w:sz w:val="20"/>
          <w:szCs w:val="20"/>
          <w:lang w:val="hu-HU"/>
        </w:rPr>
        <w:t xml:space="preserve"> mint a nagyobb projektek. Ez az oka annak, hogy minden korábbi program az emberek közötti projekteket választotta az együttműködési területek egyikeként, mivel ezek a legjobb példák arra, hogy mérsékelt összegű ráfordítással is nagyszerű eredményeket lehet elérni.</w:t>
      </w:r>
    </w:p>
    <w:p w14:paraId="705194B7" w14:textId="4ED47D91" w:rsidR="009F7FF2" w:rsidRPr="009B51B2" w:rsidRDefault="00BF52BB">
      <w:pPr>
        <w:pStyle w:val="Szvegtrzs"/>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Az adott projekt nagyságrendje határozza meg, hogy kis</w:t>
      </w:r>
      <w:r w:rsidR="004F326B">
        <w:rPr>
          <w:rFonts w:ascii="Times New Roman" w:hAnsi="Times New Roman" w:cs="Times New Roman"/>
          <w:sz w:val="20"/>
          <w:szCs w:val="20"/>
          <w:lang w:val="hu-HU"/>
        </w:rPr>
        <w:t xml:space="preserve">méretű </w:t>
      </w:r>
      <w:r w:rsidRPr="009B51B2">
        <w:rPr>
          <w:rFonts w:ascii="Times New Roman" w:hAnsi="Times New Roman" w:cs="Times New Roman"/>
          <w:sz w:val="20"/>
          <w:szCs w:val="20"/>
          <w:lang w:val="hu-HU"/>
        </w:rPr>
        <w:t>vagy rendszeres projektről van-e szó. Lehetőséget kell biztosítani a kis</w:t>
      </w:r>
      <w:r w:rsidR="004F326B">
        <w:rPr>
          <w:rFonts w:ascii="Times New Roman" w:hAnsi="Times New Roman" w:cs="Times New Roman"/>
          <w:sz w:val="20"/>
          <w:szCs w:val="20"/>
          <w:lang w:val="hu-HU"/>
        </w:rPr>
        <w:t>méretű</w:t>
      </w:r>
      <w:r w:rsidRPr="009B51B2">
        <w:rPr>
          <w:rFonts w:ascii="Times New Roman" w:hAnsi="Times New Roman" w:cs="Times New Roman"/>
          <w:sz w:val="20"/>
          <w:szCs w:val="20"/>
          <w:lang w:val="hu-HU"/>
        </w:rPr>
        <w:t xml:space="preserve"> projektek benyújtására és irányítására valamennyi szakpolitikai célkitűzés és egyedi célkitűzés tekintetében</w:t>
      </w:r>
      <w:r w:rsidR="003E6143" w:rsidRPr="009B51B2">
        <w:rPr>
          <w:rFonts w:ascii="Times New Roman" w:hAnsi="Times New Roman" w:cs="Times New Roman"/>
          <w:sz w:val="20"/>
          <w:szCs w:val="20"/>
          <w:lang w:val="hu-HU"/>
        </w:rPr>
        <w:t>.</w:t>
      </w:r>
      <w:r w:rsidRPr="009B51B2">
        <w:rPr>
          <w:rFonts w:ascii="Times New Roman" w:hAnsi="Times New Roman" w:cs="Times New Roman"/>
          <w:sz w:val="20"/>
          <w:szCs w:val="20"/>
          <w:lang w:val="hu-HU"/>
        </w:rPr>
        <w:t xml:space="preserve"> Az ajánlattételi felhívások határozzák meg minden más </w:t>
      </w:r>
      <w:r w:rsidR="004F326B">
        <w:rPr>
          <w:rFonts w:ascii="Times New Roman" w:hAnsi="Times New Roman" w:cs="Times New Roman"/>
          <w:sz w:val="20"/>
          <w:szCs w:val="20"/>
          <w:lang w:val="hu-HU"/>
        </w:rPr>
        <w:t xml:space="preserve">egyedi célkitűzés </w:t>
      </w:r>
      <w:r w:rsidRPr="009B51B2">
        <w:rPr>
          <w:rFonts w:ascii="Times New Roman" w:hAnsi="Times New Roman" w:cs="Times New Roman"/>
          <w:sz w:val="20"/>
          <w:szCs w:val="20"/>
          <w:lang w:val="hu-HU"/>
        </w:rPr>
        <w:t>esetében, hogy a kis</w:t>
      </w:r>
      <w:r w:rsidR="004F326B">
        <w:rPr>
          <w:rFonts w:ascii="Times New Roman" w:hAnsi="Times New Roman" w:cs="Times New Roman"/>
          <w:sz w:val="20"/>
          <w:szCs w:val="20"/>
          <w:lang w:val="hu-HU"/>
        </w:rPr>
        <w:t xml:space="preserve">méretű </w:t>
      </w:r>
      <w:r w:rsidRPr="009B51B2">
        <w:rPr>
          <w:rFonts w:ascii="Times New Roman" w:hAnsi="Times New Roman" w:cs="Times New Roman"/>
          <w:sz w:val="20"/>
          <w:szCs w:val="20"/>
          <w:lang w:val="hu-HU"/>
        </w:rPr>
        <w:t xml:space="preserve">projektekre külön előirányzatot kell-e fenntartani, és hogy ezeket hogyan kell kérelmezni és végrehajtani az adott </w:t>
      </w:r>
      <w:r w:rsidR="00DA020B">
        <w:rPr>
          <w:rFonts w:ascii="Times New Roman" w:hAnsi="Times New Roman" w:cs="Times New Roman"/>
          <w:sz w:val="20"/>
          <w:szCs w:val="20"/>
          <w:lang w:val="hu-HU"/>
        </w:rPr>
        <w:t xml:space="preserve">egyedi </w:t>
      </w:r>
      <w:r w:rsidRPr="009B51B2">
        <w:rPr>
          <w:rFonts w:ascii="Times New Roman" w:hAnsi="Times New Roman" w:cs="Times New Roman"/>
          <w:sz w:val="20"/>
          <w:szCs w:val="20"/>
          <w:lang w:val="hu-HU"/>
        </w:rPr>
        <w:t>célkitűzés keretében. A kedvezményezettek egyre növekvő csoportjának bővítése érdekében a program célja a potenciális pályázók szokásos körének kiszélesítése, egyre több szervezet bevonásával a kis</w:t>
      </w:r>
      <w:r w:rsidR="004F326B">
        <w:rPr>
          <w:rFonts w:ascii="Times New Roman" w:hAnsi="Times New Roman" w:cs="Times New Roman"/>
          <w:sz w:val="20"/>
          <w:szCs w:val="20"/>
          <w:lang w:val="hu-HU"/>
        </w:rPr>
        <w:t xml:space="preserve">méretű </w:t>
      </w:r>
      <w:r w:rsidRPr="009B51B2">
        <w:rPr>
          <w:rFonts w:ascii="Times New Roman" w:hAnsi="Times New Roman" w:cs="Times New Roman"/>
          <w:sz w:val="20"/>
          <w:szCs w:val="20"/>
          <w:lang w:val="hu-HU"/>
        </w:rPr>
        <w:t>projektekbe mint például a civil társadalom nonprofit szervezetei, szakmai szervezetek, oktatási szervezetek, szociális munka és szociális gondozási szolgáltatások, turisztikai desztináció menedzsment szervezetek vagy hivatásos turisztikai szervezetek, kulturális intézmények és határokon átnyúló együttműködési szervezetek.</w:t>
      </w:r>
    </w:p>
    <w:p w14:paraId="04C3114B" w14:textId="77777777" w:rsidR="00BD6B4D" w:rsidRPr="009B51B2" w:rsidRDefault="00BD6B4D" w:rsidP="00D8786F">
      <w:pPr>
        <w:pStyle w:val="Szvegtrzs"/>
        <w:jc w:val="both"/>
        <w:rPr>
          <w:rFonts w:ascii="Times New Roman" w:hAnsi="Times New Roman" w:cs="Times New Roman"/>
          <w:sz w:val="20"/>
          <w:szCs w:val="20"/>
          <w:lang w:val="hu-HU"/>
        </w:rPr>
      </w:pPr>
    </w:p>
    <w:p w14:paraId="4A7B116F" w14:textId="1379AB1A" w:rsidR="009F7FF2" w:rsidRPr="009B51B2" w:rsidRDefault="00BF52BB">
      <w:pPr>
        <w:pStyle w:val="Szvegtrzs"/>
        <w:jc w:val="both"/>
        <w:rPr>
          <w:rFonts w:ascii="Times New Roman" w:hAnsi="Times New Roman" w:cs="Times New Roman"/>
          <w:sz w:val="20"/>
          <w:szCs w:val="20"/>
          <w:lang w:val="hu-HU"/>
        </w:rPr>
      </w:pPr>
      <w:r w:rsidRPr="009B51B2">
        <w:rPr>
          <w:rFonts w:ascii="Times New Roman" w:hAnsi="Times New Roman" w:cs="Times New Roman"/>
          <w:sz w:val="20"/>
          <w:szCs w:val="20"/>
          <w:lang w:val="hu-HU"/>
        </w:rPr>
        <w:t>Az általában a kis</w:t>
      </w:r>
      <w:r w:rsidR="004F326B">
        <w:rPr>
          <w:rFonts w:ascii="Times New Roman" w:hAnsi="Times New Roman" w:cs="Times New Roman"/>
          <w:sz w:val="20"/>
          <w:szCs w:val="20"/>
          <w:lang w:val="hu-HU"/>
        </w:rPr>
        <w:t xml:space="preserve">méretű </w:t>
      </w:r>
      <w:r w:rsidRPr="009B51B2">
        <w:rPr>
          <w:rFonts w:ascii="Times New Roman" w:hAnsi="Times New Roman" w:cs="Times New Roman"/>
          <w:sz w:val="20"/>
          <w:szCs w:val="20"/>
          <w:lang w:val="hu-HU"/>
        </w:rPr>
        <w:t>projektek közé tartozó potenciális pályázók és kedvezményezettek igényeihez igazodva a program különleges rendelkezéseket állapít meg erre a projektkategóriára, például kisebb indikatív projektméretet, korlátozott számú partnerszervezetet egy projektben, és korlátozott projektidőt. A kis</w:t>
      </w:r>
      <w:r w:rsidR="004F326B">
        <w:rPr>
          <w:rFonts w:ascii="Times New Roman" w:hAnsi="Times New Roman" w:cs="Times New Roman"/>
          <w:sz w:val="20"/>
          <w:szCs w:val="20"/>
          <w:lang w:val="hu-HU"/>
        </w:rPr>
        <w:t xml:space="preserve">méretű </w:t>
      </w:r>
      <w:r w:rsidRPr="009B51B2">
        <w:rPr>
          <w:rFonts w:ascii="Times New Roman" w:hAnsi="Times New Roman" w:cs="Times New Roman"/>
          <w:sz w:val="20"/>
          <w:szCs w:val="20"/>
          <w:lang w:val="hu-HU"/>
        </w:rPr>
        <w:t>projektek kedvezményezettjeinek a lehető legteljesebb mértékben ki kell használniuk a program által kínált egyszerűsített költséglehetőségeket, és a tényleges költségek korlátozott használata hozzájárul az egyszerűbb jelentéstételhez, ellenőrzéshez és gyorsabb visszatérítéshez. A részletes szabályokat a monitoringbizottságnak/irányítóbizottságnak kell megállapítania minden egyes pályázati felhívás előtt és minden egyes érintett PO-</w:t>
      </w:r>
      <w:proofErr w:type="spellStart"/>
      <w:r w:rsidRPr="009B51B2">
        <w:rPr>
          <w:rFonts w:ascii="Times New Roman" w:hAnsi="Times New Roman" w:cs="Times New Roman"/>
          <w:sz w:val="20"/>
          <w:szCs w:val="20"/>
          <w:lang w:val="hu-HU"/>
        </w:rPr>
        <w:t>ra</w:t>
      </w:r>
      <w:proofErr w:type="spellEnd"/>
      <w:r w:rsidRPr="009B51B2">
        <w:rPr>
          <w:rFonts w:ascii="Times New Roman" w:hAnsi="Times New Roman" w:cs="Times New Roman"/>
          <w:sz w:val="20"/>
          <w:szCs w:val="20"/>
          <w:lang w:val="hu-HU"/>
        </w:rPr>
        <w:t xml:space="preserve"> külön-külön.</w:t>
      </w:r>
    </w:p>
    <w:p w14:paraId="6E58A916" w14:textId="77777777" w:rsidR="005871B3" w:rsidRPr="009B51B2" w:rsidRDefault="005871B3" w:rsidP="00D8786F">
      <w:pPr>
        <w:spacing w:after="0"/>
        <w:rPr>
          <w:rFonts w:cs="Times New Roman"/>
          <w:sz w:val="20"/>
          <w:szCs w:val="20"/>
          <w:lang w:val="hu-HU"/>
        </w:rPr>
      </w:pPr>
    </w:p>
    <w:p w14:paraId="5A5BA20F" w14:textId="77777777" w:rsidR="009F7FF2" w:rsidRPr="009B51B2" w:rsidRDefault="00BF52BB">
      <w:pPr>
        <w:numPr>
          <w:ilvl w:val="0"/>
          <w:numId w:val="31"/>
        </w:numPr>
        <w:spacing w:after="0" w:line="240" w:lineRule="auto"/>
        <w:ind w:left="709" w:hanging="709"/>
        <w:jc w:val="both"/>
        <w:rPr>
          <w:rFonts w:eastAsia="Times New Roman" w:cs="Times New Roman"/>
          <w:b/>
          <w:iCs/>
          <w:noProof/>
          <w:sz w:val="20"/>
          <w:szCs w:val="20"/>
          <w:lang w:val="hu-HU" w:eastAsia="en-GB"/>
        </w:rPr>
      </w:pPr>
      <w:r w:rsidRPr="009B51B2">
        <w:rPr>
          <w:rFonts w:eastAsia="Times New Roman" w:cs="Times New Roman"/>
          <w:b/>
          <w:iCs/>
          <w:noProof/>
          <w:sz w:val="20"/>
          <w:szCs w:val="20"/>
          <w:lang w:val="hu-HU" w:eastAsia="en-GB"/>
        </w:rPr>
        <w:t>Végrehajtási rendelkezések</w:t>
      </w:r>
    </w:p>
    <w:p w14:paraId="0864F70A" w14:textId="77777777" w:rsidR="009F7FF2" w:rsidRPr="009B51B2" w:rsidRDefault="00BF52BB">
      <w:pPr>
        <w:spacing w:after="0" w:line="240" w:lineRule="auto"/>
        <w:ind w:left="709" w:hanging="709"/>
        <w:jc w:val="both"/>
        <w:rPr>
          <w:rFonts w:eastAsia="Times New Roman" w:cs="Times New Roman"/>
          <w:b/>
          <w:iCs/>
          <w:noProof/>
          <w:sz w:val="20"/>
          <w:szCs w:val="20"/>
          <w:lang w:val="hu-HU" w:eastAsia="en-GB"/>
        </w:rPr>
      </w:pPr>
      <w:r w:rsidRPr="009B51B2">
        <w:rPr>
          <w:rFonts w:eastAsia="Times New Roman" w:cs="Times New Roman"/>
          <w:b/>
          <w:iCs/>
          <w:noProof/>
          <w:sz w:val="20"/>
          <w:szCs w:val="20"/>
          <w:lang w:val="hu-HU" w:eastAsia="en-GB"/>
        </w:rPr>
        <w:t>7</w:t>
      </w:r>
      <w:r w:rsidR="005B45F5" w:rsidRPr="009B51B2">
        <w:rPr>
          <w:rFonts w:eastAsia="Times New Roman" w:cs="Times New Roman"/>
          <w:b/>
          <w:iCs/>
          <w:noProof/>
          <w:sz w:val="20"/>
          <w:szCs w:val="20"/>
          <w:lang w:val="hu-HU" w:eastAsia="en-GB"/>
        </w:rPr>
        <w:t>.1.</w:t>
      </w:r>
      <w:r w:rsidR="005B45F5" w:rsidRPr="009B51B2">
        <w:rPr>
          <w:rFonts w:eastAsia="Times New Roman" w:cs="Times New Roman"/>
          <w:b/>
          <w:iCs/>
          <w:noProof/>
          <w:sz w:val="20"/>
          <w:szCs w:val="20"/>
          <w:lang w:val="hu-HU" w:eastAsia="en-GB"/>
        </w:rPr>
        <w:tab/>
        <w:t xml:space="preserve">Programhatóságok </w:t>
      </w:r>
    </w:p>
    <w:p w14:paraId="2465E917" w14:textId="7C8F1F5B" w:rsidR="009F7FF2" w:rsidRPr="009B51B2" w:rsidRDefault="00BF52BB">
      <w:pPr>
        <w:spacing w:after="0" w:line="240" w:lineRule="auto"/>
        <w:jc w:val="both"/>
        <w:rPr>
          <w:rFonts w:eastAsia="Times New Roman" w:cs="Times New Roman"/>
          <w:b/>
          <w:i/>
          <w:iCs/>
          <w:noProof/>
          <w:sz w:val="20"/>
          <w:szCs w:val="20"/>
          <w:lang w:val="hu-HU" w:eastAsia="en-GB"/>
        </w:rPr>
      </w:pPr>
      <w:r w:rsidRPr="009B51B2">
        <w:rPr>
          <w:rFonts w:eastAsia="Times New Roman" w:cs="Times New Roman"/>
          <w:i/>
          <w:noProof/>
          <w:color w:val="000000"/>
          <w:sz w:val="20"/>
          <w:szCs w:val="20"/>
          <w:lang w:val="hu-HU" w:eastAsia="en-GB"/>
        </w:rPr>
        <w:t xml:space="preserve">Hivatkozás: </w:t>
      </w:r>
      <w:r w:rsidR="002028E1" w:rsidRPr="009B51B2">
        <w:rPr>
          <w:rFonts w:eastAsia="Times New Roman" w:cs="Times New Roman"/>
          <w:i/>
          <w:noProof/>
          <w:color w:val="000000"/>
          <w:sz w:val="20"/>
          <w:szCs w:val="20"/>
          <w:lang w:val="hu-HU" w:eastAsia="en-GB"/>
        </w:rPr>
        <w:t>17. cikk (6) bekezdés a) pont</w:t>
      </w:r>
    </w:p>
    <w:p w14:paraId="74ABE281" w14:textId="77777777" w:rsidR="009F7FF2" w:rsidRPr="009B51B2" w:rsidRDefault="00E16DC3">
      <w:pPr>
        <w:pStyle w:val="Listaszerbekezds"/>
        <w:spacing w:after="0" w:line="240" w:lineRule="auto"/>
        <w:ind w:left="360"/>
        <w:jc w:val="both"/>
        <w:rPr>
          <w:rFonts w:eastAsia="Times New Roman" w:cs="Times New Roman"/>
          <w:b/>
          <w:i/>
          <w:iCs/>
          <w:noProof/>
          <w:sz w:val="20"/>
          <w:szCs w:val="20"/>
          <w:lang w:val="hu-HU" w:eastAsia="en-GB"/>
        </w:rPr>
      </w:pPr>
      <w:r w:rsidRPr="009B51B2">
        <w:rPr>
          <w:rFonts w:eastAsia="Times New Roman" w:cs="Times New Roman"/>
          <w:b/>
          <w:i/>
          <w:iCs/>
          <w:noProof/>
          <w:sz w:val="20"/>
          <w:szCs w:val="20"/>
          <w:lang w:val="hu-HU" w:eastAsia="en-GB"/>
        </w:rPr>
        <w:t>9.</w:t>
      </w:r>
      <w:r w:rsidR="00BF52BB" w:rsidRPr="009B51B2">
        <w:rPr>
          <w:rFonts w:eastAsia="Times New Roman" w:cs="Times New Roman"/>
          <w:b/>
          <w:i/>
          <w:iCs/>
          <w:noProof/>
          <w:sz w:val="20"/>
          <w:szCs w:val="20"/>
          <w:lang w:val="hu-HU" w:eastAsia="en-GB"/>
        </w:rPr>
        <w:t xml:space="preserve"> táblázat</w:t>
      </w:r>
    </w:p>
    <w:tbl>
      <w:tblPr>
        <w:tblStyle w:val="Rcsostblzat"/>
        <w:tblW w:w="0" w:type="auto"/>
        <w:tblLook w:val="04A0" w:firstRow="1" w:lastRow="0" w:firstColumn="1" w:lastColumn="0" w:noHBand="0" w:noVBand="1"/>
      </w:tblPr>
      <w:tblGrid>
        <w:gridCol w:w="2575"/>
        <w:gridCol w:w="2450"/>
        <w:gridCol w:w="2414"/>
        <w:gridCol w:w="2189"/>
      </w:tblGrid>
      <w:tr w:rsidR="00AF39B4" w:rsidRPr="009B51B2" w14:paraId="61AC2B40" w14:textId="77777777">
        <w:tc>
          <w:tcPr>
            <w:tcW w:w="2610" w:type="dxa"/>
          </w:tcPr>
          <w:p w14:paraId="011D7630" w14:textId="77777777" w:rsidR="009F7FF2" w:rsidRPr="009B51B2" w:rsidRDefault="00BF52BB">
            <w:pPr>
              <w:jc w:val="both"/>
              <w:rPr>
                <w:rFonts w:cs="Times New Roman"/>
                <w:b/>
                <w:noProof/>
                <w:sz w:val="20"/>
                <w:szCs w:val="20"/>
                <w:lang w:val="hu-HU"/>
              </w:rPr>
            </w:pPr>
            <w:r w:rsidRPr="009B51B2">
              <w:rPr>
                <w:rFonts w:cs="Times New Roman"/>
                <w:b/>
                <w:noProof/>
                <w:sz w:val="20"/>
                <w:szCs w:val="20"/>
                <w:lang w:val="hu-HU"/>
              </w:rPr>
              <w:t xml:space="preserve">Programhatóságok </w:t>
            </w:r>
          </w:p>
        </w:tc>
        <w:tc>
          <w:tcPr>
            <w:tcW w:w="2518" w:type="dxa"/>
          </w:tcPr>
          <w:p w14:paraId="624BC4B6" w14:textId="77777777" w:rsidR="009F7FF2" w:rsidRPr="009B51B2" w:rsidRDefault="00BF52BB">
            <w:pPr>
              <w:jc w:val="both"/>
              <w:rPr>
                <w:rFonts w:cs="Times New Roman"/>
                <w:b/>
                <w:noProof/>
                <w:sz w:val="20"/>
                <w:szCs w:val="20"/>
                <w:lang w:val="hu-HU"/>
              </w:rPr>
            </w:pPr>
            <w:r w:rsidRPr="009B51B2">
              <w:rPr>
                <w:rFonts w:cs="Times New Roman"/>
                <w:b/>
                <w:noProof/>
                <w:sz w:val="20"/>
                <w:szCs w:val="20"/>
                <w:lang w:val="hu-HU"/>
              </w:rPr>
              <w:t xml:space="preserve">Az intézmény neve </w:t>
            </w:r>
            <w:r w:rsidRPr="009B51B2">
              <w:rPr>
                <w:rFonts w:cs="Times New Roman"/>
                <w:noProof/>
                <w:sz w:val="20"/>
                <w:szCs w:val="20"/>
                <w:lang w:val="hu-HU"/>
              </w:rPr>
              <w:t>[255]</w:t>
            </w:r>
          </w:p>
        </w:tc>
        <w:tc>
          <w:tcPr>
            <w:tcW w:w="2460" w:type="dxa"/>
          </w:tcPr>
          <w:p w14:paraId="0FC65995" w14:textId="77777777" w:rsidR="009F7FF2" w:rsidRPr="009B51B2" w:rsidRDefault="00BF52BB">
            <w:pPr>
              <w:jc w:val="both"/>
              <w:rPr>
                <w:rFonts w:cs="Times New Roman"/>
                <w:b/>
                <w:noProof/>
                <w:sz w:val="20"/>
                <w:szCs w:val="20"/>
                <w:lang w:val="hu-HU"/>
              </w:rPr>
            </w:pPr>
            <w:r w:rsidRPr="009B51B2">
              <w:rPr>
                <w:rFonts w:cs="Times New Roman"/>
                <w:b/>
                <w:noProof/>
                <w:sz w:val="20"/>
                <w:szCs w:val="20"/>
                <w:lang w:val="hu-HU"/>
              </w:rPr>
              <w:t xml:space="preserve">Kapcsolattartó neve </w:t>
            </w:r>
            <w:r w:rsidRPr="009B51B2">
              <w:rPr>
                <w:rFonts w:cs="Times New Roman"/>
                <w:noProof/>
                <w:sz w:val="20"/>
                <w:szCs w:val="20"/>
                <w:lang w:val="hu-HU"/>
              </w:rPr>
              <w:t>[200]</w:t>
            </w:r>
          </w:p>
        </w:tc>
        <w:tc>
          <w:tcPr>
            <w:tcW w:w="2266" w:type="dxa"/>
          </w:tcPr>
          <w:p w14:paraId="47675171" w14:textId="77777777" w:rsidR="009F7FF2" w:rsidRPr="009B51B2" w:rsidRDefault="00BF52BB">
            <w:pPr>
              <w:jc w:val="both"/>
              <w:rPr>
                <w:rFonts w:cs="Times New Roman"/>
                <w:b/>
                <w:noProof/>
                <w:sz w:val="20"/>
                <w:szCs w:val="20"/>
                <w:lang w:val="hu-HU"/>
              </w:rPr>
            </w:pPr>
            <w:r w:rsidRPr="009B51B2">
              <w:rPr>
                <w:rFonts w:cs="Times New Roman"/>
                <w:b/>
                <w:noProof/>
                <w:sz w:val="20"/>
                <w:szCs w:val="20"/>
                <w:lang w:val="hu-HU"/>
              </w:rPr>
              <w:t xml:space="preserve">E-mail </w:t>
            </w:r>
            <w:r w:rsidRPr="009B51B2">
              <w:rPr>
                <w:rFonts w:cs="Times New Roman"/>
                <w:noProof/>
                <w:sz w:val="20"/>
                <w:szCs w:val="20"/>
                <w:lang w:val="hu-HU"/>
              </w:rPr>
              <w:t>[200]</w:t>
            </w:r>
          </w:p>
        </w:tc>
      </w:tr>
      <w:tr w:rsidR="00AF39B4" w:rsidRPr="009B51B2" w14:paraId="1D9C2C5F" w14:textId="77777777">
        <w:tc>
          <w:tcPr>
            <w:tcW w:w="2610" w:type="dxa"/>
          </w:tcPr>
          <w:p w14:paraId="25040FDE" w14:textId="77777777" w:rsidR="009F7FF2" w:rsidRPr="009B51B2" w:rsidRDefault="00BF52BB">
            <w:pPr>
              <w:jc w:val="both"/>
              <w:rPr>
                <w:rFonts w:cs="Times New Roman"/>
                <w:noProof/>
                <w:sz w:val="20"/>
                <w:szCs w:val="20"/>
                <w:lang w:val="hu-HU"/>
              </w:rPr>
            </w:pPr>
            <w:r w:rsidRPr="009B51B2">
              <w:rPr>
                <w:rFonts w:cs="Times New Roman"/>
                <w:noProof/>
                <w:sz w:val="20"/>
                <w:szCs w:val="20"/>
                <w:lang w:val="hu-HU"/>
              </w:rPr>
              <w:t>Irányító hatóság</w:t>
            </w:r>
          </w:p>
        </w:tc>
        <w:tc>
          <w:tcPr>
            <w:tcW w:w="2518" w:type="dxa"/>
          </w:tcPr>
          <w:p w14:paraId="27E1746B" w14:textId="77777777" w:rsidR="003437D0" w:rsidRPr="009B51B2" w:rsidRDefault="003437D0" w:rsidP="00D8786F">
            <w:pPr>
              <w:jc w:val="both"/>
              <w:rPr>
                <w:rFonts w:cs="Times New Roman"/>
                <w:noProof/>
                <w:sz w:val="20"/>
                <w:szCs w:val="20"/>
                <w:lang w:val="hu-HU"/>
              </w:rPr>
            </w:pPr>
          </w:p>
        </w:tc>
        <w:tc>
          <w:tcPr>
            <w:tcW w:w="2460" w:type="dxa"/>
          </w:tcPr>
          <w:p w14:paraId="0F3BEC44" w14:textId="77777777" w:rsidR="003437D0" w:rsidRPr="009B51B2" w:rsidRDefault="003437D0" w:rsidP="00D8786F">
            <w:pPr>
              <w:jc w:val="both"/>
              <w:rPr>
                <w:rFonts w:cs="Times New Roman"/>
                <w:noProof/>
                <w:sz w:val="20"/>
                <w:szCs w:val="20"/>
                <w:lang w:val="hu-HU"/>
              </w:rPr>
            </w:pPr>
          </w:p>
        </w:tc>
        <w:tc>
          <w:tcPr>
            <w:tcW w:w="2266" w:type="dxa"/>
          </w:tcPr>
          <w:p w14:paraId="08E39372" w14:textId="77777777" w:rsidR="003437D0" w:rsidRPr="009B51B2" w:rsidRDefault="003437D0" w:rsidP="00D8786F">
            <w:pPr>
              <w:jc w:val="both"/>
              <w:rPr>
                <w:rFonts w:cs="Times New Roman"/>
                <w:noProof/>
                <w:sz w:val="20"/>
                <w:szCs w:val="20"/>
                <w:lang w:val="hu-HU"/>
              </w:rPr>
            </w:pPr>
          </w:p>
        </w:tc>
      </w:tr>
      <w:tr w:rsidR="00AF39B4" w:rsidRPr="009B51B2" w14:paraId="2051727B" w14:textId="77777777">
        <w:tc>
          <w:tcPr>
            <w:tcW w:w="2610" w:type="dxa"/>
          </w:tcPr>
          <w:p w14:paraId="0B5EF595" w14:textId="77777777" w:rsidR="009F7FF2" w:rsidRPr="009B51B2" w:rsidRDefault="00BF52BB">
            <w:pPr>
              <w:jc w:val="both"/>
              <w:rPr>
                <w:rFonts w:cs="Times New Roman"/>
                <w:noProof/>
                <w:sz w:val="20"/>
                <w:szCs w:val="20"/>
                <w:lang w:val="hu-HU"/>
              </w:rPr>
            </w:pPr>
            <w:r w:rsidRPr="009B51B2">
              <w:rPr>
                <w:rFonts w:cs="Times New Roman"/>
                <w:noProof/>
                <w:sz w:val="20"/>
                <w:szCs w:val="20"/>
                <w:lang w:val="hu-HU"/>
              </w:rPr>
              <w:t>Nemzeti hatóság (adott esetben a részt vevő harmadik országokkal közös programok esetében)</w:t>
            </w:r>
          </w:p>
        </w:tc>
        <w:tc>
          <w:tcPr>
            <w:tcW w:w="2518" w:type="dxa"/>
          </w:tcPr>
          <w:p w14:paraId="55000A07" w14:textId="77777777" w:rsidR="003437D0" w:rsidRPr="009B51B2" w:rsidRDefault="003437D0" w:rsidP="00D8786F">
            <w:pPr>
              <w:jc w:val="both"/>
              <w:rPr>
                <w:rFonts w:cs="Times New Roman"/>
                <w:noProof/>
                <w:sz w:val="20"/>
                <w:szCs w:val="20"/>
                <w:lang w:val="hu-HU"/>
              </w:rPr>
            </w:pPr>
          </w:p>
        </w:tc>
        <w:tc>
          <w:tcPr>
            <w:tcW w:w="2460" w:type="dxa"/>
          </w:tcPr>
          <w:p w14:paraId="7D8D9185" w14:textId="77777777" w:rsidR="003437D0" w:rsidRPr="009B51B2" w:rsidRDefault="003437D0" w:rsidP="00D8786F">
            <w:pPr>
              <w:jc w:val="both"/>
              <w:rPr>
                <w:rFonts w:cs="Times New Roman"/>
                <w:noProof/>
                <w:sz w:val="20"/>
                <w:szCs w:val="20"/>
                <w:lang w:val="hu-HU"/>
              </w:rPr>
            </w:pPr>
          </w:p>
        </w:tc>
        <w:tc>
          <w:tcPr>
            <w:tcW w:w="2266" w:type="dxa"/>
          </w:tcPr>
          <w:p w14:paraId="3B14997F" w14:textId="77777777" w:rsidR="003437D0" w:rsidRPr="009B51B2" w:rsidRDefault="003437D0" w:rsidP="00D8786F">
            <w:pPr>
              <w:jc w:val="both"/>
              <w:rPr>
                <w:rFonts w:cs="Times New Roman"/>
                <w:noProof/>
                <w:sz w:val="20"/>
                <w:szCs w:val="20"/>
                <w:lang w:val="hu-HU"/>
              </w:rPr>
            </w:pPr>
          </w:p>
        </w:tc>
      </w:tr>
      <w:tr w:rsidR="00AF39B4" w:rsidRPr="009B51B2" w14:paraId="6A616DF4" w14:textId="77777777">
        <w:tc>
          <w:tcPr>
            <w:tcW w:w="2610" w:type="dxa"/>
          </w:tcPr>
          <w:p w14:paraId="6FA1AE40" w14:textId="77777777" w:rsidR="009F7FF2" w:rsidRPr="009B51B2" w:rsidRDefault="00BF52BB">
            <w:pPr>
              <w:jc w:val="both"/>
              <w:rPr>
                <w:rFonts w:cs="Times New Roman"/>
                <w:noProof/>
                <w:sz w:val="20"/>
                <w:szCs w:val="20"/>
                <w:lang w:val="hu-HU"/>
              </w:rPr>
            </w:pPr>
            <w:r w:rsidRPr="009B51B2">
              <w:rPr>
                <w:rFonts w:cs="Times New Roman"/>
                <w:noProof/>
                <w:sz w:val="20"/>
                <w:szCs w:val="20"/>
                <w:lang w:val="hu-HU"/>
              </w:rPr>
              <w:t>Ellenőrzési hatóság</w:t>
            </w:r>
          </w:p>
        </w:tc>
        <w:tc>
          <w:tcPr>
            <w:tcW w:w="2518" w:type="dxa"/>
          </w:tcPr>
          <w:p w14:paraId="28A6B7BA" w14:textId="77777777" w:rsidR="003437D0" w:rsidRPr="009B51B2" w:rsidRDefault="003437D0" w:rsidP="00D8786F">
            <w:pPr>
              <w:jc w:val="both"/>
              <w:rPr>
                <w:rFonts w:cs="Times New Roman"/>
                <w:noProof/>
                <w:sz w:val="20"/>
                <w:szCs w:val="20"/>
                <w:lang w:val="hu-HU"/>
              </w:rPr>
            </w:pPr>
          </w:p>
        </w:tc>
        <w:tc>
          <w:tcPr>
            <w:tcW w:w="2460" w:type="dxa"/>
          </w:tcPr>
          <w:p w14:paraId="1EE31265" w14:textId="77777777" w:rsidR="003437D0" w:rsidRPr="009B51B2" w:rsidRDefault="003437D0" w:rsidP="00D8786F">
            <w:pPr>
              <w:jc w:val="both"/>
              <w:rPr>
                <w:rFonts w:cs="Times New Roman"/>
                <w:noProof/>
                <w:sz w:val="20"/>
                <w:szCs w:val="20"/>
                <w:lang w:val="hu-HU"/>
              </w:rPr>
            </w:pPr>
          </w:p>
        </w:tc>
        <w:tc>
          <w:tcPr>
            <w:tcW w:w="2266" w:type="dxa"/>
          </w:tcPr>
          <w:p w14:paraId="08456C89" w14:textId="77777777" w:rsidR="003437D0" w:rsidRPr="009B51B2" w:rsidRDefault="003437D0" w:rsidP="00D8786F">
            <w:pPr>
              <w:jc w:val="both"/>
              <w:rPr>
                <w:rFonts w:cs="Times New Roman"/>
                <w:noProof/>
                <w:sz w:val="20"/>
                <w:szCs w:val="20"/>
                <w:lang w:val="hu-HU"/>
              </w:rPr>
            </w:pPr>
          </w:p>
        </w:tc>
      </w:tr>
      <w:tr w:rsidR="00AF39B4" w:rsidRPr="009B51B2" w14:paraId="677335EE" w14:textId="77777777">
        <w:tc>
          <w:tcPr>
            <w:tcW w:w="2610" w:type="dxa"/>
          </w:tcPr>
          <w:p w14:paraId="36C40D99" w14:textId="77777777" w:rsidR="009F7FF2" w:rsidRPr="009B51B2" w:rsidRDefault="00BF52BB">
            <w:pPr>
              <w:jc w:val="both"/>
              <w:rPr>
                <w:rFonts w:cs="Times New Roman"/>
                <w:noProof/>
                <w:sz w:val="20"/>
                <w:szCs w:val="20"/>
                <w:lang w:val="hu-HU"/>
              </w:rPr>
            </w:pPr>
            <w:r w:rsidRPr="009B51B2">
              <w:rPr>
                <w:rFonts w:cs="Times New Roman"/>
                <w:noProof/>
                <w:sz w:val="20"/>
                <w:szCs w:val="20"/>
                <w:lang w:val="hu-HU"/>
              </w:rPr>
              <w:t>Az ellenőrök képviselőinek csoportja (adott esetben a részt vevő harmadik országokkal közös programok esetében)</w:t>
            </w:r>
          </w:p>
        </w:tc>
        <w:tc>
          <w:tcPr>
            <w:tcW w:w="2518" w:type="dxa"/>
          </w:tcPr>
          <w:p w14:paraId="1A4A65E6" w14:textId="77777777" w:rsidR="003437D0" w:rsidRPr="009B51B2" w:rsidRDefault="003437D0" w:rsidP="00D8786F">
            <w:pPr>
              <w:jc w:val="both"/>
              <w:rPr>
                <w:rFonts w:cs="Times New Roman"/>
                <w:noProof/>
                <w:sz w:val="20"/>
                <w:szCs w:val="20"/>
                <w:lang w:val="hu-HU"/>
              </w:rPr>
            </w:pPr>
          </w:p>
        </w:tc>
        <w:tc>
          <w:tcPr>
            <w:tcW w:w="2460" w:type="dxa"/>
          </w:tcPr>
          <w:p w14:paraId="3333EEB0" w14:textId="77777777" w:rsidR="003437D0" w:rsidRPr="009B51B2" w:rsidRDefault="003437D0" w:rsidP="00D8786F">
            <w:pPr>
              <w:jc w:val="both"/>
              <w:rPr>
                <w:rFonts w:cs="Times New Roman"/>
                <w:noProof/>
                <w:sz w:val="20"/>
                <w:szCs w:val="20"/>
                <w:lang w:val="hu-HU"/>
              </w:rPr>
            </w:pPr>
          </w:p>
        </w:tc>
        <w:tc>
          <w:tcPr>
            <w:tcW w:w="2266" w:type="dxa"/>
          </w:tcPr>
          <w:p w14:paraId="6A58B060" w14:textId="77777777" w:rsidR="003437D0" w:rsidRPr="009B51B2" w:rsidRDefault="003437D0" w:rsidP="00D8786F">
            <w:pPr>
              <w:jc w:val="both"/>
              <w:rPr>
                <w:rFonts w:cs="Times New Roman"/>
                <w:noProof/>
                <w:sz w:val="20"/>
                <w:szCs w:val="20"/>
                <w:lang w:val="hu-HU"/>
              </w:rPr>
            </w:pPr>
          </w:p>
        </w:tc>
      </w:tr>
      <w:tr w:rsidR="00AF39B4" w:rsidRPr="009B51B2" w14:paraId="5C56FAEB" w14:textId="77777777">
        <w:tc>
          <w:tcPr>
            <w:tcW w:w="2610" w:type="dxa"/>
          </w:tcPr>
          <w:p w14:paraId="49E8CA3F" w14:textId="77777777" w:rsidR="009F7FF2" w:rsidRPr="009B51B2" w:rsidRDefault="00BF52BB">
            <w:pPr>
              <w:jc w:val="both"/>
              <w:rPr>
                <w:rFonts w:cs="Times New Roman"/>
                <w:noProof/>
                <w:sz w:val="20"/>
                <w:szCs w:val="20"/>
                <w:lang w:val="hu-HU"/>
              </w:rPr>
            </w:pPr>
            <w:r w:rsidRPr="009B51B2">
              <w:rPr>
                <w:rFonts w:cs="Times New Roman"/>
                <w:noProof/>
                <w:sz w:val="20"/>
                <w:szCs w:val="20"/>
                <w:lang w:val="hu-HU"/>
              </w:rPr>
              <w:t>Az a szerv, amelynek a Bizottság a kifizetéseket teljesíti</w:t>
            </w:r>
          </w:p>
        </w:tc>
        <w:tc>
          <w:tcPr>
            <w:tcW w:w="2518" w:type="dxa"/>
          </w:tcPr>
          <w:p w14:paraId="02A3A41D" w14:textId="77777777" w:rsidR="003437D0" w:rsidRPr="009B51B2" w:rsidRDefault="003437D0" w:rsidP="00D8786F">
            <w:pPr>
              <w:jc w:val="both"/>
              <w:rPr>
                <w:rFonts w:cs="Times New Roman"/>
                <w:noProof/>
                <w:sz w:val="20"/>
                <w:szCs w:val="20"/>
                <w:lang w:val="hu-HU"/>
              </w:rPr>
            </w:pPr>
          </w:p>
        </w:tc>
        <w:tc>
          <w:tcPr>
            <w:tcW w:w="2460" w:type="dxa"/>
          </w:tcPr>
          <w:p w14:paraId="5ADB9C1D" w14:textId="77777777" w:rsidR="003437D0" w:rsidRPr="009B51B2" w:rsidRDefault="003437D0" w:rsidP="00D8786F">
            <w:pPr>
              <w:jc w:val="both"/>
              <w:rPr>
                <w:rFonts w:cs="Times New Roman"/>
                <w:noProof/>
                <w:sz w:val="20"/>
                <w:szCs w:val="20"/>
                <w:lang w:val="hu-HU"/>
              </w:rPr>
            </w:pPr>
          </w:p>
        </w:tc>
        <w:tc>
          <w:tcPr>
            <w:tcW w:w="2266" w:type="dxa"/>
          </w:tcPr>
          <w:p w14:paraId="3600EB7D" w14:textId="77777777" w:rsidR="003437D0" w:rsidRPr="009B51B2" w:rsidRDefault="003437D0" w:rsidP="00D8786F">
            <w:pPr>
              <w:jc w:val="both"/>
              <w:rPr>
                <w:rFonts w:cs="Times New Roman"/>
                <w:noProof/>
                <w:sz w:val="20"/>
                <w:szCs w:val="20"/>
                <w:lang w:val="hu-HU"/>
              </w:rPr>
            </w:pPr>
          </w:p>
        </w:tc>
      </w:tr>
    </w:tbl>
    <w:p w14:paraId="0FE4E16A" w14:textId="77777777" w:rsidR="003437D0" w:rsidRPr="009B51B2" w:rsidRDefault="003437D0" w:rsidP="00D8786F">
      <w:pPr>
        <w:spacing w:after="0" w:line="240" w:lineRule="auto"/>
        <w:jc w:val="both"/>
        <w:rPr>
          <w:rFonts w:eastAsia="Times New Roman" w:cs="Times New Roman"/>
          <w:b/>
          <w:iCs/>
          <w:noProof/>
          <w:sz w:val="20"/>
          <w:szCs w:val="20"/>
          <w:lang w:val="hu-HU" w:eastAsia="en-GB"/>
        </w:rPr>
      </w:pPr>
    </w:p>
    <w:p w14:paraId="5AA86364" w14:textId="3A19BAC1" w:rsidR="009F7FF2" w:rsidRPr="006E3074" w:rsidRDefault="005B45F5" w:rsidP="006E3074">
      <w:pPr>
        <w:pStyle w:val="Listaszerbekezds"/>
        <w:numPr>
          <w:ilvl w:val="1"/>
          <w:numId w:val="31"/>
        </w:numPr>
        <w:spacing w:after="0" w:line="240" w:lineRule="auto"/>
        <w:jc w:val="both"/>
        <w:rPr>
          <w:rFonts w:eastAsia="Times New Roman" w:cs="Times New Roman"/>
          <w:b/>
          <w:iCs/>
          <w:noProof/>
          <w:sz w:val="20"/>
          <w:szCs w:val="20"/>
          <w:lang w:val="hu-HU" w:eastAsia="en-GB"/>
        </w:rPr>
      </w:pPr>
      <w:r w:rsidRPr="006E3074">
        <w:rPr>
          <w:rFonts w:eastAsia="Times New Roman" w:cs="Times New Roman"/>
          <w:b/>
          <w:iCs/>
          <w:noProof/>
          <w:sz w:val="20"/>
          <w:szCs w:val="20"/>
          <w:lang w:val="hu-HU" w:eastAsia="en-GB"/>
        </w:rPr>
        <w:t>A közös titkárság felállításá</w:t>
      </w:r>
      <w:r w:rsidR="00B8239C">
        <w:rPr>
          <w:rFonts w:eastAsia="Times New Roman" w:cs="Times New Roman"/>
          <w:b/>
          <w:iCs/>
          <w:noProof/>
          <w:sz w:val="20"/>
          <w:szCs w:val="20"/>
          <w:lang w:val="hu-HU" w:eastAsia="en-GB"/>
        </w:rPr>
        <w:t xml:space="preserve">ra vonatkozó </w:t>
      </w:r>
      <w:r w:rsidRPr="006E3074">
        <w:rPr>
          <w:rFonts w:eastAsia="Times New Roman" w:cs="Times New Roman"/>
          <w:b/>
          <w:iCs/>
          <w:noProof/>
          <w:sz w:val="20"/>
          <w:szCs w:val="20"/>
          <w:lang w:val="hu-HU" w:eastAsia="en-GB"/>
        </w:rPr>
        <w:t xml:space="preserve">eljárás </w:t>
      </w:r>
    </w:p>
    <w:p w14:paraId="08F9E2E6" w14:textId="3E24CBAD" w:rsidR="009F7FF2" w:rsidRPr="009B51B2" w:rsidRDefault="00BF52BB">
      <w:pPr>
        <w:spacing w:after="0" w:line="240" w:lineRule="auto"/>
        <w:jc w:val="both"/>
        <w:rPr>
          <w:rFonts w:eastAsia="Times New Roman" w:cs="Times New Roman"/>
          <w:b/>
          <w:i/>
          <w:iCs/>
          <w:noProof/>
          <w:sz w:val="20"/>
          <w:szCs w:val="20"/>
          <w:lang w:val="hu-HU" w:eastAsia="en-GB"/>
        </w:rPr>
      </w:pPr>
      <w:r w:rsidRPr="009B51B2">
        <w:rPr>
          <w:rFonts w:eastAsia="Times New Roman" w:cs="Times New Roman"/>
          <w:i/>
          <w:noProof/>
          <w:color w:val="000000"/>
          <w:sz w:val="20"/>
          <w:szCs w:val="20"/>
          <w:lang w:val="hu-HU" w:eastAsia="en-GB"/>
        </w:rPr>
        <w:t xml:space="preserve">Hivatkozás: </w:t>
      </w:r>
      <w:r w:rsidR="002028E1" w:rsidRPr="009B51B2">
        <w:rPr>
          <w:rFonts w:eastAsia="Times New Roman" w:cs="Times New Roman"/>
          <w:i/>
          <w:noProof/>
          <w:color w:val="000000"/>
          <w:sz w:val="20"/>
          <w:szCs w:val="20"/>
          <w:lang w:val="hu-HU" w:eastAsia="en-GB"/>
        </w:rPr>
        <w:t>17. cikk (6) bekezdés b) pont</w:t>
      </w:r>
    </w:p>
    <w:p w14:paraId="758256C9" w14:textId="77777777" w:rsidR="004B06B4" w:rsidRPr="009B51B2" w:rsidRDefault="004B06B4" w:rsidP="00D8786F">
      <w:pPr>
        <w:spacing w:after="0" w:line="240" w:lineRule="auto"/>
        <w:jc w:val="both"/>
        <w:rPr>
          <w:rFonts w:eastAsia="Times New Roman" w:cs="Times New Roman"/>
          <w:noProof/>
          <w:color w:val="000000"/>
          <w:sz w:val="20"/>
          <w:szCs w:val="20"/>
          <w:lang w:val="hu-HU" w:eastAsia="en-GB"/>
        </w:rPr>
      </w:pPr>
    </w:p>
    <w:p w14:paraId="244856EE" w14:textId="77777777" w:rsidR="009F7FF2" w:rsidRPr="009B51B2" w:rsidRDefault="00BF52BB">
      <w:pPr>
        <w:spacing w:after="0" w:line="240" w:lineRule="auto"/>
        <w:jc w:val="both"/>
        <w:rPr>
          <w:rFonts w:eastAsia="Times New Roman" w:cs="Times New Roman"/>
          <w:noProof/>
          <w:color w:val="000000"/>
          <w:sz w:val="20"/>
          <w:szCs w:val="20"/>
          <w:lang w:val="hu-HU" w:eastAsia="en-GB"/>
        </w:rPr>
      </w:pPr>
      <w:r w:rsidRPr="009B51B2">
        <w:rPr>
          <w:rFonts w:eastAsia="Times New Roman" w:cs="Times New Roman"/>
          <w:noProof/>
          <w:color w:val="000000"/>
          <w:sz w:val="20"/>
          <w:szCs w:val="20"/>
          <w:lang w:val="hu-HU" w:eastAsia="en-GB"/>
        </w:rPr>
        <w:t xml:space="preserve">A partnerországok </w:t>
      </w:r>
      <w:r w:rsidR="007747BA" w:rsidRPr="009B51B2">
        <w:rPr>
          <w:rFonts w:eastAsia="Times New Roman" w:cs="Times New Roman"/>
          <w:noProof/>
          <w:color w:val="000000"/>
          <w:sz w:val="20"/>
          <w:szCs w:val="20"/>
          <w:lang w:val="hu-HU" w:eastAsia="en-GB"/>
        </w:rPr>
        <w:t xml:space="preserve">megállapodtak a </w:t>
      </w:r>
      <w:r w:rsidR="00632C54" w:rsidRPr="009B51B2">
        <w:rPr>
          <w:rFonts w:eastAsia="Times New Roman" w:cs="Times New Roman"/>
          <w:noProof/>
          <w:color w:val="000000"/>
          <w:sz w:val="20"/>
          <w:szCs w:val="20"/>
          <w:lang w:val="hu-HU" w:eastAsia="en-GB"/>
        </w:rPr>
        <w:t>Közös Titkárság (</w:t>
      </w:r>
      <w:r w:rsidR="00A23AB5" w:rsidRPr="009B51B2">
        <w:rPr>
          <w:rFonts w:eastAsia="Times New Roman" w:cs="Times New Roman"/>
          <w:noProof/>
          <w:color w:val="000000"/>
          <w:sz w:val="20"/>
          <w:szCs w:val="20"/>
          <w:lang w:val="hu-HU" w:eastAsia="en-GB"/>
        </w:rPr>
        <w:t>KT</w:t>
      </w:r>
      <w:r w:rsidR="00632C54" w:rsidRPr="009B51B2">
        <w:rPr>
          <w:rFonts w:eastAsia="Times New Roman" w:cs="Times New Roman"/>
          <w:noProof/>
          <w:color w:val="000000"/>
          <w:sz w:val="20"/>
          <w:szCs w:val="20"/>
          <w:lang w:val="hu-HU" w:eastAsia="en-GB"/>
        </w:rPr>
        <w:t xml:space="preserve">) </w:t>
      </w:r>
      <w:r w:rsidR="00A23AB5" w:rsidRPr="009B51B2">
        <w:rPr>
          <w:rFonts w:eastAsia="Times New Roman" w:cs="Times New Roman"/>
          <w:noProof/>
          <w:color w:val="000000"/>
          <w:sz w:val="20"/>
          <w:szCs w:val="20"/>
          <w:lang w:val="hu-HU" w:eastAsia="en-GB"/>
        </w:rPr>
        <w:t xml:space="preserve">felállításáról </w:t>
      </w:r>
      <w:r w:rsidR="008937E0" w:rsidRPr="009B51B2">
        <w:rPr>
          <w:rFonts w:eastAsia="Times New Roman" w:cs="Times New Roman"/>
          <w:noProof/>
          <w:color w:val="000000"/>
          <w:sz w:val="20"/>
          <w:szCs w:val="20"/>
          <w:lang w:val="hu-HU" w:eastAsia="en-GB"/>
        </w:rPr>
        <w:t>xxxx</w:t>
      </w:r>
    </w:p>
    <w:p w14:paraId="063BB052" w14:textId="77777777" w:rsidR="008937E0" w:rsidRPr="009B51B2" w:rsidRDefault="008937E0" w:rsidP="00D8786F">
      <w:pPr>
        <w:spacing w:after="0" w:line="240" w:lineRule="auto"/>
        <w:jc w:val="both"/>
        <w:rPr>
          <w:rFonts w:eastAsia="Times New Roman" w:cs="Times New Roman"/>
          <w:noProof/>
          <w:color w:val="000000"/>
          <w:sz w:val="20"/>
          <w:szCs w:val="20"/>
          <w:lang w:val="hu-HU" w:eastAsia="en-GB"/>
        </w:rPr>
      </w:pPr>
    </w:p>
    <w:p w14:paraId="3AE7F4AF" w14:textId="77777777" w:rsidR="009F7FF2" w:rsidRPr="009B51B2" w:rsidRDefault="00BF52BB">
      <w:pPr>
        <w:spacing w:after="0" w:line="240" w:lineRule="auto"/>
        <w:jc w:val="both"/>
        <w:rPr>
          <w:rFonts w:eastAsia="Times New Roman" w:cs="Times New Roman"/>
          <w:noProof/>
          <w:color w:val="000000"/>
          <w:sz w:val="20"/>
          <w:szCs w:val="20"/>
          <w:lang w:val="hu-HU" w:eastAsia="en-GB"/>
        </w:rPr>
      </w:pPr>
      <w:r w:rsidRPr="009B51B2">
        <w:rPr>
          <w:rFonts w:eastAsia="Times New Roman" w:cs="Times New Roman"/>
          <w:noProof/>
          <w:color w:val="000000"/>
          <w:sz w:val="20"/>
          <w:szCs w:val="20"/>
          <w:lang w:val="hu-HU" w:eastAsia="en-GB"/>
        </w:rPr>
        <w:t xml:space="preserve">A közös szervezeti egység funkcionálisan független lesz a </w:t>
      </w:r>
      <w:r w:rsidR="008937E0" w:rsidRPr="009B51B2">
        <w:rPr>
          <w:rFonts w:eastAsia="Times New Roman" w:cs="Times New Roman"/>
          <w:noProof/>
          <w:color w:val="000000"/>
          <w:sz w:val="20"/>
          <w:szCs w:val="20"/>
          <w:lang w:val="hu-HU" w:eastAsia="en-GB"/>
        </w:rPr>
        <w:t xml:space="preserve">xxx szervezeti </w:t>
      </w:r>
      <w:r w:rsidRPr="009B51B2">
        <w:rPr>
          <w:rFonts w:eastAsia="Times New Roman" w:cs="Times New Roman"/>
          <w:noProof/>
          <w:color w:val="000000"/>
          <w:sz w:val="20"/>
          <w:szCs w:val="20"/>
          <w:lang w:val="hu-HU" w:eastAsia="en-GB"/>
        </w:rPr>
        <w:t xml:space="preserve">struktúráján belül; mindazonáltal a </w:t>
      </w:r>
      <w:r w:rsidR="008937E0" w:rsidRPr="009B51B2">
        <w:rPr>
          <w:rFonts w:eastAsia="Times New Roman" w:cs="Times New Roman"/>
          <w:noProof/>
          <w:color w:val="000000"/>
          <w:sz w:val="20"/>
          <w:szCs w:val="20"/>
          <w:lang w:val="hu-HU" w:eastAsia="en-GB"/>
        </w:rPr>
        <w:t xml:space="preserve">fogadó intézmény </w:t>
      </w:r>
      <w:r w:rsidRPr="009B51B2">
        <w:rPr>
          <w:rFonts w:eastAsia="Times New Roman" w:cs="Times New Roman"/>
          <w:noProof/>
          <w:color w:val="000000"/>
          <w:sz w:val="20"/>
          <w:szCs w:val="20"/>
          <w:lang w:val="hu-HU" w:eastAsia="en-GB"/>
        </w:rPr>
        <w:t>biztosítja a program sikeres végrehajtásához szükséges háttérintézményi támogatást, valamint a horizontális szolgáltatásokat</w:t>
      </w:r>
      <w:r w:rsidR="008937E0" w:rsidRPr="009B51B2">
        <w:rPr>
          <w:rFonts w:eastAsia="Times New Roman" w:cs="Times New Roman"/>
          <w:noProof/>
          <w:color w:val="000000"/>
          <w:sz w:val="20"/>
          <w:szCs w:val="20"/>
          <w:lang w:val="hu-HU" w:eastAsia="en-GB"/>
        </w:rPr>
        <w:t>.</w:t>
      </w:r>
    </w:p>
    <w:p w14:paraId="6FA2AE92" w14:textId="77777777" w:rsidR="008937E0" w:rsidRPr="009B51B2" w:rsidRDefault="008937E0" w:rsidP="00D8786F">
      <w:pPr>
        <w:spacing w:after="0" w:line="240" w:lineRule="auto"/>
        <w:jc w:val="both"/>
        <w:rPr>
          <w:rFonts w:eastAsia="Times New Roman" w:cs="Times New Roman"/>
          <w:noProof/>
          <w:color w:val="000000"/>
          <w:sz w:val="20"/>
          <w:szCs w:val="20"/>
          <w:lang w:val="hu-HU" w:eastAsia="en-GB"/>
        </w:rPr>
      </w:pPr>
    </w:p>
    <w:p w14:paraId="4F0FFE71" w14:textId="3DDD785C" w:rsidR="009F7FF2" w:rsidRPr="009B51B2" w:rsidRDefault="00BF52BB">
      <w:pPr>
        <w:spacing w:after="0" w:line="240" w:lineRule="auto"/>
        <w:jc w:val="both"/>
        <w:rPr>
          <w:rFonts w:eastAsia="Times New Roman" w:cs="Times New Roman"/>
          <w:noProof/>
          <w:color w:val="000000"/>
          <w:sz w:val="20"/>
          <w:szCs w:val="20"/>
          <w:lang w:val="hu-HU" w:eastAsia="en-GB"/>
        </w:rPr>
      </w:pPr>
      <w:r w:rsidRPr="009B51B2">
        <w:rPr>
          <w:rFonts w:eastAsia="Times New Roman" w:cs="Times New Roman"/>
          <w:noProof/>
          <w:color w:val="000000"/>
          <w:sz w:val="20"/>
          <w:szCs w:val="20"/>
          <w:lang w:val="hu-HU" w:eastAsia="en-GB"/>
        </w:rPr>
        <w:t>A közös álláspont a program koordinálásával és végrehajtásával kapcsolatban szorosan együttműködik a</w:t>
      </w:r>
      <w:r w:rsidR="00D215CD">
        <w:rPr>
          <w:rFonts w:eastAsia="Times New Roman" w:cs="Times New Roman"/>
          <w:noProof/>
          <w:color w:val="000000"/>
          <w:sz w:val="20"/>
          <w:szCs w:val="20"/>
          <w:lang w:val="hu-HU" w:eastAsia="en-GB"/>
        </w:rPr>
        <w:t>z irányító hatósággal</w:t>
      </w:r>
      <w:r w:rsidRPr="009B51B2">
        <w:rPr>
          <w:rFonts w:eastAsia="Times New Roman" w:cs="Times New Roman"/>
          <w:noProof/>
          <w:color w:val="000000"/>
          <w:sz w:val="20"/>
          <w:szCs w:val="20"/>
          <w:lang w:val="hu-HU" w:eastAsia="en-GB"/>
        </w:rPr>
        <w:t xml:space="preserve">, </w:t>
      </w:r>
      <w:r w:rsidR="000D73B0" w:rsidRPr="009B51B2">
        <w:rPr>
          <w:rFonts w:eastAsia="Times New Roman" w:cs="Times New Roman"/>
          <w:noProof/>
          <w:color w:val="000000"/>
          <w:sz w:val="20"/>
          <w:szCs w:val="20"/>
          <w:lang w:val="hu-HU" w:eastAsia="en-GB"/>
        </w:rPr>
        <w:t xml:space="preserve">és támogatást nyújt a nemzeti </w:t>
      </w:r>
      <w:r w:rsidR="008937E0" w:rsidRPr="009B51B2">
        <w:rPr>
          <w:rFonts w:eastAsia="Times New Roman" w:cs="Times New Roman"/>
          <w:noProof/>
          <w:color w:val="000000"/>
          <w:sz w:val="20"/>
          <w:szCs w:val="20"/>
          <w:lang w:val="hu-HU" w:eastAsia="en-GB"/>
        </w:rPr>
        <w:t>hatóságoknak</w:t>
      </w:r>
      <w:r w:rsidRPr="009B51B2">
        <w:rPr>
          <w:rFonts w:eastAsia="Times New Roman" w:cs="Times New Roman"/>
          <w:noProof/>
          <w:color w:val="000000"/>
          <w:sz w:val="20"/>
          <w:szCs w:val="20"/>
          <w:lang w:val="hu-HU" w:eastAsia="en-GB"/>
        </w:rPr>
        <w:t xml:space="preserve">. Az </w:t>
      </w:r>
      <w:r w:rsidR="00D526F9" w:rsidRPr="009B51B2">
        <w:rPr>
          <w:rFonts w:eastAsia="Times New Roman" w:cs="Times New Roman"/>
          <w:noProof/>
          <w:color w:val="000000"/>
          <w:sz w:val="20"/>
          <w:szCs w:val="20"/>
          <w:lang w:val="hu-HU" w:eastAsia="en-GB"/>
        </w:rPr>
        <w:t xml:space="preserve">IH és a </w:t>
      </w:r>
      <w:r w:rsidR="001C5D5F">
        <w:rPr>
          <w:rFonts w:eastAsia="Times New Roman" w:cs="Times New Roman"/>
          <w:noProof/>
          <w:color w:val="000000"/>
          <w:sz w:val="20"/>
          <w:szCs w:val="20"/>
          <w:lang w:val="hu-HU" w:eastAsia="en-GB"/>
        </w:rPr>
        <w:t>KT</w:t>
      </w:r>
      <w:r w:rsidR="00D526F9" w:rsidRPr="009B51B2">
        <w:rPr>
          <w:rFonts w:eastAsia="Times New Roman" w:cs="Times New Roman"/>
          <w:noProof/>
          <w:color w:val="000000"/>
          <w:sz w:val="20"/>
          <w:szCs w:val="20"/>
          <w:lang w:val="hu-HU" w:eastAsia="en-GB"/>
        </w:rPr>
        <w:t xml:space="preserve"> </w:t>
      </w:r>
      <w:r w:rsidRPr="009B51B2">
        <w:rPr>
          <w:rFonts w:eastAsia="Times New Roman" w:cs="Times New Roman"/>
          <w:noProof/>
          <w:color w:val="000000"/>
          <w:sz w:val="20"/>
          <w:szCs w:val="20"/>
          <w:lang w:val="hu-HU" w:eastAsia="en-GB"/>
        </w:rPr>
        <w:t xml:space="preserve">olyan rendszerben kerül felállításra, amely egyrészt biztosítja együttműködésüket, másrészt a nemzeti struktúráktól való függetlenségüket. A </w:t>
      </w:r>
      <w:r w:rsidR="001C5D5F">
        <w:rPr>
          <w:rFonts w:eastAsia="Times New Roman" w:cs="Times New Roman"/>
          <w:noProof/>
          <w:color w:val="000000"/>
          <w:sz w:val="20"/>
          <w:szCs w:val="20"/>
          <w:lang w:val="hu-HU" w:eastAsia="en-GB"/>
        </w:rPr>
        <w:t>KT</w:t>
      </w:r>
      <w:r w:rsidRPr="009B51B2">
        <w:rPr>
          <w:rFonts w:eastAsia="Times New Roman" w:cs="Times New Roman"/>
          <w:noProof/>
          <w:color w:val="000000"/>
          <w:sz w:val="20"/>
          <w:szCs w:val="20"/>
          <w:lang w:val="hu-HU" w:eastAsia="en-GB"/>
        </w:rPr>
        <w:t xml:space="preserve"> a </w:t>
      </w:r>
      <w:r w:rsidR="001C5D5F">
        <w:rPr>
          <w:rFonts w:eastAsia="Times New Roman" w:cs="Times New Roman"/>
          <w:noProof/>
          <w:color w:val="000000"/>
          <w:sz w:val="20"/>
          <w:szCs w:val="20"/>
          <w:lang w:val="hu-HU" w:eastAsia="en-GB"/>
        </w:rPr>
        <w:t xml:space="preserve">monitoring bizottságot </w:t>
      </w:r>
      <w:r w:rsidRPr="009B51B2">
        <w:rPr>
          <w:rFonts w:eastAsia="Times New Roman" w:cs="Times New Roman"/>
          <w:noProof/>
          <w:color w:val="000000"/>
          <w:sz w:val="20"/>
          <w:szCs w:val="20"/>
          <w:lang w:val="hu-HU" w:eastAsia="en-GB"/>
        </w:rPr>
        <w:t xml:space="preserve">is segíti majd funkcióinak és feladatainak ellátásában (többek között a </w:t>
      </w:r>
      <w:r w:rsidR="001C5D5F">
        <w:rPr>
          <w:rFonts w:eastAsia="Times New Roman" w:cs="Times New Roman"/>
          <w:noProof/>
          <w:color w:val="000000"/>
          <w:sz w:val="20"/>
          <w:szCs w:val="20"/>
          <w:lang w:val="hu-HU" w:eastAsia="en-GB"/>
        </w:rPr>
        <w:t>MB</w:t>
      </w:r>
      <w:r w:rsidRPr="009B51B2">
        <w:rPr>
          <w:rFonts w:eastAsia="Times New Roman" w:cs="Times New Roman"/>
          <w:noProof/>
          <w:color w:val="000000"/>
          <w:sz w:val="20"/>
          <w:szCs w:val="20"/>
          <w:lang w:val="hu-HU" w:eastAsia="en-GB"/>
        </w:rPr>
        <w:t xml:space="preserve"> üléseinek megszervezése, </w:t>
      </w:r>
      <w:r w:rsidR="001C5D5F">
        <w:rPr>
          <w:rFonts w:eastAsia="Times New Roman" w:cs="Times New Roman"/>
          <w:noProof/>
          <w:color w:val="000000"/>
          <w:sz w:val="20"/>
          <w:szCs w:val="20"/>
          <w:lang w:val="hu-HU" w:eastAsia="en-GB"/>
        </w:rPr>
        <w:t>ide</w:t>
      </w:r>
      <w:r w:rsidRPr="009B51B2">
        <w:rPr>
          <w:rFonts w:eastAsia="Times New Roman" w:cs="Times New Roman"/>
          <w:noProof/>
          <w:color w:val="000000"/>
          <w:sz w:val="20"/>
          <w:szCs w:val="20"/>
          <w:lang w:val="hu-HU" w:eastAsia="en-GB"/>
        </w:rPr>
        <w:t>értve a dokumentumok előkészítését és átadását, a döntéshozatali folyamat segítése</w:t>
      </w:r>
      <w:r w:rsidR="000D73B0" w:rsidRPr="009B51B2">
        <w:rPr>
          <w:rFonts w:eastAsia="Times New Roman" w:cs="Times New Roman"/>
          <w:noProof/>
          <w:color w:val="000000"/>
          <w:sz w:val="20"/>
          <w:szCs w:val="20"/>
          <w:lang w:val="hu-HU" w:eastAsia="en-GB"/>
        </w:rPr>
        <w:t>, a nyomon követés biztosítása</w:t>
      </w:r>
      <w:r w:rsidRPr="009B51B2">
        <w:rPr>
          <w:rFonts w:eastAsia="Times New Roman" w:cs="Times New Roman"/>
          <w:noProof/>
          <w:color w:val="000000"/>
          <w:sz w:val="20"/>
          <w:szCs w:val="20"/>
          <w:lang w:val="hu-HU" w:eastAsia="en-GB"/>
        </w:rPr>
        <w:t xml:space="preserve">). Ezen túlmenően a </w:t>
      </w:r>
      <w:r w:rsidR="001C5D5F">
        <w:rPr>
          <w:rFonts w:eastAsia="Times New Roman" w:cs="Times New Roman"/>
          <w:noProof/>
          <w:color w:val="000000"/>
          <w:sz w:val="20"/>
          <w:szCs w:val="20"/>
          <w:lang w:val="hu-HU" w:eastAsia="en-GB"/>
        </w:rPr>
        <w:t xml:space="preserve">KT </w:t>
      </w:r>
      <w:r w:rsidRPr="009B51B2">
        <w:rPr>
          <w:rFonts w:eastAsia="Times New Roman" w:cs="Times New Roman"/>
          <w:noProof/>
          <w:color w:val="000000"/>
          <w:sz w:val="20"/>
          <w:szCs w:val="20"/>
          <w:lang w:val="hu-HU" w:eastAsia="en-GB"/>
        </w:rPr>
        <w:t xml:space="preserve">tájékoztatást nyújt a pályázóknak a finanszírozási lehetőségekről, segíti a partnerkeresési és projektfejlesztési folyamatot, irányítja a pályázati folyamatot, támogatja a műveletek </w:t>
      </w:r>
      <w:r w:rsidR="00250891" w:rsidRPr="009B51B2">
        <w:rPr>
          <w:rFonts w:eastAsia="Times New Roman" w:cs="Times New Roman"/>
          <w:noProof/>
          <w:color w:val="000000"/>
          <w:sz w:val="20"/>
          <w:szCs w:val="20"/>
          <w:lang w:val="hu-HU" w:eastAsia="en-GB"/>
        </w:rPr>
        <w:t xml:space="preserve">értékelését </w:t>
      </w:r>
      <w:r w:rsidRPr="009B51B2">
        <w:rPr>
          <w:rFonts w:eastAsia="Times New Roman" w:cs="Times New Roman"/>
          <w:noProof/>
          <w:color w:val="000000"/>
          <w:sz w:val="20"/>
          <w:szCs w:val="20"/>
          <w:lang w:val="hu-HU" w:eastAsia="en-GB"/>
        </w:rPr>
        <w:t xml:space="preserve">és kiválasztását, és segíti a kedvezményezetteket a műveletek végrehajtásában. A </w:t>
      </w:r>
      <w:r w:rsidR="001C5D5F">
        <w:rPr>
          <w:rFonts w:eastAsia="Times New Roman" w:cs="Times New Roman"/>
          <w:noProof/>
          <w:color w:val="000000"/>
          <w:sz w:val="20"/>
          <w:szCs w:val="20"/>
          <w:lang w:val="hu-HU" w:eastAsia="en-GB"/>
        </w:rPr>
        <w:t>KT</w:t>
      </w:r>
      <w:r w:rsidRPr="009B51B2">
        <w:rPr>
          <w:rFonts w:eastAsia="Times New Roman" w:cs="Times New Roman"/>
          <w:noProof/>
          <w:color w:val="000000"/>
          <w:sz w:val="20"/>
          <w:szCs w:val="20"/>
          <w:lang w:val="hu-HU" w:eastAsia="en-GB"/>
        </w:rPr>
        <w:t xml:space="preserve"> emellett programszintű dokumentumokat készít (pl. a pályázóknak és kedvezményezetteknek szóló iránymutatásokat, a programirányító hatóság által az Európai Bizottságnak a </w:t>
      </w:r>
      <w:r w:rsidR="00D77CE4">
        <w:rPr>
          <w:rFonts w:eastAsia="Times New Roman" w:cs="Times New Roman"/>
          <w:noProof/>
          <w:color w:val="000000"/>
          <w:sz w:val="20"/>
          <w:szCs w:val="20"/>
          <w:lang w:val="hu-HU" w:eastAsia="en-GB"/>
        </w:rPr>
        <w:t xml:space="preserve">MB </w:t>
      </w:r>
      <w:r w:rsidRPr="009B51B2">
        <w:rPr>
          <w:rFonts w:eastAsia="Times New Roman" w:cs="Times New Roman"/>
          <w:noProof/>
          <w:color w:val="000000"/>
          <w:sz w:val="20"/>
          <w:szCs w:val="20"/>
          <w:lang w:val="hu-HU" w:eastAsia="en-GB"/>
        </w:rPr>
        <w:t xml:space="preserve">jóváhagyását követően benyújtandó jelentéseket), koordinálja a program végrehajtása során végzett értékeléseket, valamint tájékoztatási és promóciós tevékenységeket végez. </w:t>
      </w:r>
    </w:p>
    <w:p w14:paraId="33A10201" w14:textId="77777777" w:rsidR="008937E0" w:rsidRPr="009B51B2" w:rsidRDefault="008937E0" w:rsidP="00D8786F">
      <w:pPr>
        <w:spacing w:after="0" w:line="240" w:lineRule="auto"/>
        <w:jc w:val="both"/>
        <w:rPr>
          <w:rFonts w:eastAsia="Times New Roman" w:cs="Times New Roman"/>
          <w:noProof/>
          <w:color w:val="000000"/>
          <w:sz w:val="20"/>
          <w:szCs w:val="20"/>
          <w:lang w:val="hu-HU" w:eastAsia="en-GB"/>
        </w:rPr>
      </w:pPr>
    </w:p>
    <w:p w14:paraId="42D6A8BF" w14:textId="2B155E90" w:rsidR="009F7FF2" w:rsidRPr="009B51B2" w:rsidRDefault="00BF52BB">
      <w:pPr>
        <w:spacing w:after="0" w:line="240" w:lineRule="auto"/>
        <w:jc w:val="both"/>
        <w:rPr>
          <w:rFonts w:eastAsia="Times New Roman" w:cs="Times New Roman"/>
          <w:noProof/>
          <w:color w:val="000000"/>
          <w:sz w:val="20"/>
          <w:szCs w:val="20"/>
          <w:lang w:val="hu-HU" w:eastAsia="en-GB"/>
        </w:rPr>
      </w:pPr>
      <w:r w:rsidRPr="009B51B2">
        <w:rPr>
          <w:rFonts w:eastAsia="Times New Roman" w:cs="Times New Roman"/>
          <w:noProof/>
          <w:color w:val="000000"/>
          <w:sz w:val="20"/>
          <w:szCs w:val="20"/>
          <w:lang w:val="hu-HU" w:eastAsia="en-GB"/>
        </w:rPr>
        <w:lastRenderedPageBreak/>
        <w:t xml:space="preserve">A személyzet létszámának és képzettségének </w:t>
      </w:r>
      <w:r w:rsidR="00CD1208">
        <w:rPr>
          <w:rFonts w:eastAsia="Times New Roman" w:cs="Times New Roman"/>
          <w:noProof/>
          <w:color w:val="000000"/>
          <w:sz w:val="20"/>
          <w:szCs w:val="20"/>
          <w:lang w:val="hu-HU" w:eastAsia="en-GB"/>
        </w:rPr>
        <w:t xml:space="preserve">illeszkednie </w:t>
      </w:r>
      <w:r w:rsidRPr="009B51B2">
        <w:rPr>
          <w:rFonts w:eastAsia="Times New Roman" w:cs="Times New Roman"/>
          <w:noProof/>
          <w:color w:val="000000"/>
          <w:sz w:val="20"/>
          <w:szCs w:val="20"/>
          <w:lang w:val="hu-HU" w:eastAsia="en-GB"/>
        </w:rPr>
        <w:t>kell a fent meghatározott feladatok</w:t>
      </w:r>
      <w:r w:rsidR="00CD1208">
        <w:rPr>
          <w:rFonts w:eastAsia="Times New Roman" w:cs="Times New Roman"/>
          <w:noProof/>
          <w:color w:val="000000"/>
          <w:sz w:val="20"/>
          <w:szCs w:val="20"/>
          <w:lang w:val="hu-HU" w:eastAsia="en-GB"/>
        </w:rPr>
        <w:t>hoz</w:t>
      </w:r>
      <w:r w:rsidRPr="009B51B2">
        <w:rPr>
          <w:rFonts w:eastAsia="Times New Roman" w:cs="Times New Roman"/>
          <w:noProof/>
          <w:color w:val="000000"/>
          <w:sz w:val="20"/>
          <w:szCs w:val="20"/>
          <w:lang w:val="hu-HU" w:eastAsia="en-GB"/>
        </w:rPr>
        <w:t xml:space="preserve">. A </w:t>
      </w:r>
      <w:r w:rsidR="00CD1208">
        <w:rPr>
          <w:rFonts w:eastAsia="Times New Roman" w:cs="Times New Roman"/>
          <w:noProof/>
          <w:color w:val="000000"/>
          <w:sz w:val="20"/>
          <w:szCs w:val="20"/>
          <w:lang w:val="hu-HU" w:eastAsia="en-GB"/>
        </w:rPr>
        <w:t>KT</w:t>
      </w:r>
      <w:r w:rsidRPr="009B51B2">
        <w:rPr>
          <w:rFonts w:eastAsia="Times New Roman" w:cs="Times New Roman"/>
          <w:noProof/>
          <w:color w:val="000000"/>
          <w:sz w:val="20"/>
          <w:szCs w:val="20"/>
          <w:lang w:val="hu-HU" w:eastAsia="en-GB"/>
        </w:rPr>
        <w:t xml:space="preserve"> a program partnerségének figyelembevételével </w:t>
      </w:r>
      <w:r w:rsidR="00CD1208">
        <w:rPr>
          <w:rFonts w:eastAsia="Times New Roman" w:cs="Times New Roman"/>
          <w:noProof/>
          <w:color w:val="000000"/>
          <w:sz w:val="20"/>
          <w:szCs w:val="20"/>
          <w:lang w:val="hu-HU" w:eastAsia="en-GB"/>
        </w:rPr>
        <w:t xml:space="preserve">választja ki a </w:t>
      </w:r>
      <w:r w:rsidRPr="009B51B2">
        <w:rPr>
          <w:rFonts w:eastAsia="Times New Roman" w:cs="Times New Roman"/>
          <w:noProof/>
          <w:color w:val="000000"/>
          <w:sz w:val="20"/>
          <w:szCs w:val="20"/>
          <w:lang w:val="hu-HU" w:eastAsia="en-GB"/>
        </w:rPr>
        <w:t xml:space="preserve">személyzetet. A személyzet tagjait a </w:t>
      </w:r>
      <w:r w:rsidR="008937E0" w:rsidRPr="009B51B2">
        <w:rPr>
          <w:rFonts w:eastAsia="Times New Roman" w:cs="Times New Roman"/>
          <w:noProof/>
          <w:color w:val="000000"/>
          <w:sz w:val="20"/>
          <w:szCs w:val="20"/>
          <w:lang w:val="hu-HU" w:eastAsia="en-GB"/>
        </w:rPr>
        <w:t xml:space="preserve">két tagállam </w:t>
      </w:r>
      <w:r w:rsidRPr="009B51B2">
        <w:rPr>
          <w:rFonts w:eastAsia="Times New Roman" w:cs="Times New Roman"/>
          <w:noProof/>
          <w:color w:val="000000"/>
          <w:sz w:val="20"/>
          <w:szCs w:val="20"/>
          <w:lang w:val="hu-HU" w:eastAsia="en-GB"/>
        </w:rPr>
        <w:t xml:space="preserve">egyetértésével választják ki. A </w:t>
      </w:r>
      <w:r w:rsidR="00CD1208">
        <w:rPr>
          <w:rFonts w:eastAsia="Times New Roman" w:cs="Times New Roman"/>
          <w:noProof/>
          <w:color w:val="000000"/>
          <w:sz w:val="20"/>
          <w:szCs w:val="20"/>
          <w:lang w:val="hu-HU" w:eastAsia="en-GB"/>
        </w:rPr>
        <w:t>KT</w:t>
      </w:r>
      <w:r w:rsidRPr="009B51B2">
        <w:rPr>
          <w:rFonts w:eastAsia="Times New Roman" w:cs="Times New Roman"/>
          <w:noProof/>
          <w:color w:val="000000"/>
          <w:sz w:val="20"/>
          <w:szCs w:val="20"/>
          <w:lang w:val="hu-HU" w:eastAsia="en-GB"/>
        </w:rPr>
        <w:t xml:space="preserve"> vezetőjének személyéről a </w:t>
      </w:r>
      <w:r w:rsidR="008937E0" w:rsidRPr="009B51B2">
        <w:rPr>
          <w:rFonts w:eastAsia="Times New Roman" w:cs="Times New Roman"/>
          <w:noProof/>
          <w:color w:val="000000"/>
          <w:sz w:val="20"/>
          <w:szCs w:val="20"/>
          <w:lang w:val="hu-HU" w:eastAsia="en-GB"/>
        </w:rPr>
        <w:t xml:space="preserve">tagállamok </w:t>
      </w:r>
      <w:r w:rsidRPr="009B51B2">
        <w:rPr>
          <w:rFonts w:eastAsia="Times New Roman" w:cs="Times New Roman"/>
          <w:noProof/>
          <w:color w:val="000000"/>
          <w:sz w:val="20"/>
          <w:szCs w:val="20"/>
          <w:lang w:val="hu-HU" w:eastAsia="en-GB"/>
        </w:rPr>
        <w:t xml:space="preserve">egy-egy képviselőjéből és </w:t>
      </w:r>
      <w:r w:rsidR="008937E0" w:rsidRPr="009B51B2">
        <w:rPr>
          <w:rFonts w:eastAsia="Times New Roman" w:cs="Times New Roman"/>
          <w:noProof/>
          <w:color w:val="000000"/>
          <w:sz w:val="20"/>
          <w:szCs w:val="20"/>
          <w:lang w:val="hu-HU" w:eastAsia="en-GB"/>
        </w:rPr>
        <w:t xml:space="preserve">a </w:t>
      </w:r>
      <w:r w:rsidRPr="009B51B2">
        <w:rPr>
          <w:rFonts w:eastAsia="Times New Roman" w:cs="Times New Roman"/>
          <w:noProof/>
          <w:color w:val="000000"/>
          <w:sz w:val="20"/>
          <w:szCs w:val="20"/>
          <w:lang w:val="hu-HU" w:eastAsia="en-GB"/>
        </w:rPr>
        <w:t>fogadó intézmény képviselőjéből álló kiválasztási bizottság dönt. A közös vegyes bizottság tagjait a tagállamok egy-egy képviselőjéből</w:t>
      </w:r>
      <w:r w:rsidR="008937E0" w:rsidRPr="009B51B2">
        <w:rPr>
          <w:rFonts w:eastAsia="Times New Roman" w:cs="Times New Roman"/>
          <w:noProof/>
          <w:color w:val="000000"/>
          <w:sz w:val="20"/>
          <w:szCs w:val="20"/>
          <w:lang w:val="hu-HU" w:eastAsia="en-GB"/>
        </w:rPr>
        <w:t xml:space="preserve">, a </w:t>
      </w:r>
      <w:r w:rsidR="00CD1208">
        <w:rPr>
          <w:rFonts w:eastAsia="Times New Roman" w:cs="Times New Roman"/>
          <w:noProof/>
          <w:color w:val="000000"/>
          <w:sz w:val="20"/>
          <w:szCs w:val="20"/>
          <w:lang w:val="hu-HU" w:eastAsia="en-GB"/>
        </w:rPr>
        <w:t>KT</w:t>
      </w:r>
      <w:r w:rsidR="008937E0" w:rsidRPr="009B51B2">
        <w:rPr>
          <w:rFonts w:eastAsia="Times New Roman" w:cs="Times New Roman"/>
          <w:noProof/>
          <w:color w:val="000000"/>
          <w:sz w:val="20"/>
          <w:szCs w:val="20"/>
          <w:lang w:val="hu-HU" w:eastAsia="en-GB"/>
        </w:rPr>
        <w:t xml:space="preserve"> </w:t>
      </w:r>
      <w:r w:rsidRPr="009B51B2">
        <w:rPr>
          <w:rFonts w:eastAsia="Times New Roman" w:cs="Times New Roman"/>
          <w:noProof/>
          <w:color w:val="000000"/>
          <w:sz w:val="20"/>
          <w:szCs w:val="20"/>
          <w:lang w:val="hu-HU" w:eastAsia="en-GB"/>
        </w:rPr>
        <w:t xml:space="preserve">vezetőjéből </w:t>
      </w:r>
      <w:r w:rsidR="008937E0" w:rsidRPr="009B51B2">
        <w:rPr>
          <w:rFonts w:eastAsia="Times New Roman" w:cs="Times New Roman"/>
          <w:noProof/>
          <w:color w:val="000000"/>
          <w:sz w:val="20"/>
          <w:szCs w:val="20"/>
          <w:lang w:val="hu-HU" w:eastAsia="en-GB"/>
        </w:rPr>
        <w:t xml:space="preserve">és a fogadó intézmény képviselőjéből </w:t>
      </w:r>
      <w:r w:rsidRPr="009B51B2">
        <w:rPr>
          <w:rFonts w:eastAsia="Times New Roman" w:cs="Times New Roman"/>
          <w:noProof/>
          <w:color w:val="000000"/>
          <w:sz w:val="20"/>
          <w:szCs w:val="20"/>
          <w:lang w:val="hu-HU" w:eastAsia="en-GB"/>
        </w:rPr>
        <w:t xml:space="preserve">álló bizottság választja ki. A közös vegyes bizottság személyzetét a </w:t>
      </w:r>
      <w:r w:rsidR="008937E0" w:rsidRPr="009B51B2">
        <w:rPr>
          <w:rFonts w:eastAsia="Times New Roman" w:cs="Times New Roman"/>
          <w:noProof/>
          <w:color w:val="000000"/>
          <w:sz w:val="20"/>
          <w:szCs w:val="20"/>
          <w:lang w:val="hu-HU" w:eastAsia="en-GB"/>
        </w:rPr>
        <w:t>xxx</w:t>
      </w:r>
      <w:r w:rsidR="00CD1208">
        <w:rPr>
          <w:rFonts w:eastAsia="Times New Roman" w:cs="Times New Roman"/>
          <w:noProof/>
          <w:color w:val="000000"/>
          <w:sz w:val="20"/>
          <w:szCs w:val="20"/>
          <w:lang w:val="hu-HU" w:eastAsia="en-GB"/>
        </w:rPr>
        <w:t xml:space="preserve"> alkalmazza.</w:t>
      </w:r>
    </w:p>
    <w:p w14:paraId="40146CB2" w14:textId="77777777" w:rsidR="00A23AB5" w:rsidRPr="009B51B2" w:rsidRDefault="00A23AB5" w:rsidP="00D8786F">
      <w:pPr>
        <w:spacing w:after="0" w:line="240" w:lineRule="auto"/>
        <w:jc w:val="both"/>
        <w:rPr>
          <w:rFonts w:eastAsia="Times New Roman" w:cs="Times New Roman"/>
          <w:noProof/>
          <w:color w:val="000000"/>
          <w:sz w:val="20"/>
          <w:szCs w:val="20"/>
          <w:lang w:val="hu-HU" w:eastAsia="en-GB"/>
        </w:rPr>
      </w:pPr>
      <w:r w:rsidRPr="009B51B2">
        <w:rPr>
          <w:rFonts w:eastAsia="Times New Roman" w:cs="Times New Roman"/>
          <w:noProof/>
          <w:color w:val="000000"/>
          <w:sz w:val="20"/>
          <w:szCs w:val="20"/>
          <w:lang w:val="hu-HU" w:eastAsia="en-GB"/>
        </w:rPr>
        <w:t xml:space="preserve"> </w:t>
      </w:r>
    </w:p>
    <w:p w14:paraId="6A9AC32D" w14:textId="6D64CEFD" w:rsidR="009F7FF2" w:rsidRPr="009B51B2" w:rsidRDefault="00BF52BB">
      <w:pPr>
        <w:spacing w:after="0" w:line="240" w:lineRule="auto"/>
        <w:jc w:val="both"/>
        <w:rPr>
          <w:rFonts w:eastAsia="Times New Roman" w:cs="Times New Roman"/>
          <w:noProof/>
          <w:color w:val="000000"/>
          <w:sz w:val="20"/>
          <w:szCs w:val="20"/>
          <w:lang w:val="hu-HU" w:eastAsia="en-GB"/>
        </w:rPr>
      </w:pPr>
      <w:r w:rsidRPr="009B51B2">
        <w:rPr>
          <w:rFonts w:eastAsia="Times New Roman" w:cs="Times New Roman"/>
          <w:noProof/>
          <w:color w:val="000000"/>
          <w:sz w:val="20"/>
          <w:szCs w:val="20"/>
          <w:lang w:val="hu-HU" w:eastAsia="en-GB"/>
        </w:rPr>
        <w:t xml:space="preserve">A </w:t>
      </w:r>
      <w:r w:rsidR="00CD1208">
        <w:rPr>
          <w:rFonts w:eastAsia="Times New Roman" w:cs="Times New Roman"/>
          <w:noProof/>
          <w:color w:val="000000"/>
          <w:sz w:val="20"/>
          <w:szCs w:val="20"/>
          <w:lang w:val="hu-HU" w:eastAsia="en-GB"/>
        </w:rPr>
        <w:t>KT</w:t>
      </w:r>
      <w:r w:rsidRPr="009B51B2">
        <w:rPr>
          <w:rFonts w:eastAsia="Times New Roman" w:cs="Times New Roman"/>
          <w:noProof/>
          <w:color w:val="000000"/>
          <w:sz w:val="20"/>
          <w:szCs w:val="20"/>
          <w:lang w:val="hu-HU" w:eastAsia="en-GB"/>
        </w:rPr>
        <w:t xml:space="preserve"> székhelye </w:t>
      </w:r>
      <w:r w:rsidR="008937E0" w:rsidRPr="009B51B2">
        <w:rPr>
          <w:rFonts w:eastAsia="Times New Roman" w:cs="Times New Roman"/>
          <w:noProof/>
          <w:color w:val="000000"/>
          <w:sz w:val="20"/>
          <w:szCs w:val="20"/>
          <w:lang w:val="hu-HU" w:eastAsia="en-GB"/>
        </w:rPr>
        <w:t>xxx-ben lesz</w:t>
      </w:r>
      <w:r w:rsidR="00E860ED" w:rsidRPr="009B51B2">
        <w:rPr>
          <w:rFonts w:eastAsia="Times New Roman" w:cs="Times New Roman"/>
          <w:noProof/>
          <w:color w:val="000000"/>
          <w:sz w:val="20"/>
          <w:szCs w:val="20"/>
          <w:lang w:val="hu-HU" w:eastAsia="en-GB"/>
        </w:rPr>
        <w:t xml:space="preserve">, a </w:t>
      </w:r>
      <w:r w:rsidRPr="009B51B2">
        <w:rPr>
          <w:rFonts w:eastAsia="Times New Roman" w:cs="Times New Roman"/>
          <w:noProof/>
          <w:color w:val="000000"/>
          <w:sz w:val="20"/>
          <w:szCs w:val="20"/>
          <w:lang w:val="hu-HU" w:eastAsia="en-GB"/>
        </w:rPr>
        <w:t xml:space="preserve">személyzete </w:t>
      </w:r>
      <w:r w:rsidR="008937E0" w:rsidRPr="009B51B2">
        <w:rPr>
          <w:rFonts w:eastAsia="Times New Roman" w:cs="Times New Roman"/>
          <w:noProof/>
          <w:color w:val="000000"/>
          <w:sz w:val="20"/>
          <w:szCs w:val="20"/>
          <w:lang w:val="hu-HU" w:eastAsia="en-GB"/>
        </w:rPr>
        <w:t>xxx-ben</w:t>
      </w:r>
      <w:r w:rsidR="00E860ED" w:rsidRPr="009B51B2">
        <w:rPr>
          <w:rFonts w:eastAsia="Times New Roman" w:cs="Times New Roman"/>
          <w:noProof/>
          <w:color w:val="000000"/>
          <w:sz w:val="20"/>
          <w:szCs w:val="20"/>
          <w:lang w:val="hu-HU" w:eastAsia="en-GB"/>
        </w:rPr>
        <w:t xml:space="preserve">, a </w:t>
      </w:r>
      <w:r w:rsidR="008937E0" w:rsidRPr="009B51B2">
        <w:rPr>
          <w:rFonts w:eastAsia="Times New Roman" w:cs="Times New Roman"/>
          <w:noProof/>
          <w:color w:val="000000"/>
          <w:sz w:val="20"/>
          <w:szCs w:val="20"/>
          <w:lang w:val="hu-HU" w:eastAsia="en-GB"/>
        </w:rPr>
        <w:t xml:space="preserve">kapcsolattartó pont/antenna xxx-ben </w:t>
      </w:r>
      <w:r w:rsidR="00AC0C2A" w:rsidRPr="009B51B2">
        <w:rPr>
          <w:rFonts w:eastAsia="Times New Roman" w:cs="Times New Roman"/>
          <w:noProof/>
          <w:color w:val="000000"/>
          <w:sz w:val="20"/>
          <w:szCs w:val="20"/>
          <w:lang w:val="hu-HU" w:eastAsia="en-GB"/>
        </w:rPr>
        <w:t xml:space="preserve">kerül </w:t>
      </w:r>
      <w:r w:rsidR="004F7009" w:rsidRPr="009B51B2">
        <w:rPr>
          <w:rFonts w:eastAsia="Times New Roman" w:cs="Times New Roman"/>
          <w:noProof/>
          <w:color w:val="000000"/>
          <w:sz w:val="20"/>
          <w:szCs w:val="20"/>
          <w:lang w:val="hu-HU" w:eastAsia="en-GB"/>
        </w:rPr>
        <w:t>kialakításra</w:t>
      </w:r>
      <w:r w:rsidRPr="009B51B2">
        <w:rPr>
          <w:rFonts w:eastAsia="Times New Roman" w:cs="Times New Roman"/>
          <w:noProof/>
          <w:color w:val="000000"/>
          <w:sz w:val="20"/>
          <w:szCs w:val="20"/>
          <w:lang w:val="hu-HU" w:eastAsia="en-GB"/>
        </w:rPr>
        <w:t xml:space="preserve">. </w:t>
      </w:r>
    </w:p>
    <w:p w14:paraId="4E3E7F5F" w14:textId="5B143EC4" w:rsidR="009F7FF2" w:rsidRPr="009B51B2" w:rsidRDefault="00BF52BB">
      <w:pPr>
        <w:spacing w:after="0" w:line="240" w:lineRule="auto"/>
        <w:jc w:val="both"/>
        <w:rPr>
          <w:rFonts w:eastAsia="Times New Roman" w:cs="Times New Roman"/>
          <w:noProof/>
          <w:color w:val="000000"/>
          <w:sz w:val="20"/>
          <w:szCs w:val="20"/>
          <w:lang w:val="hu-HU" w:eastAsia="en-GB"/>
        </w:rPr>
      </w:pPr>
      <w:r w:rsidRPr="009B51B2">
        <w:rPr>
          <w:rFonts w:eastAsia="Times New Roman" w:cs="Times New Roman"/>
          <w:noProof/>
          <w:color w:val="000000"/>
          <w:sz w:val="20"/>
          <w:szCs w:val="20"/>
          <w:lang w:val="hu-HU" w:eastAsia="en-GB"/>
        </w:rPr>
        <w:t xml:space="preserve">A </w:t>
      </w:r>
      <w:r w:rsidR="00CD1208">
        <w:rPr>
          <w:rFonts w:eastAsia="Times New Roman" w:cs="Times New Roman"/>
          <w:noProof/>
          <w:color w:val="000000"/>
          <w:sz w:val="20"/>
          <w:szCs w:val="20"/>
          <w:lang w:val="hu-HU" w:eastAsia="en-GB"/>
        </w:rPr>
        <w:t>KT</w:t>
      </w:r>
      <w:r w:rsidRPr="009B51B2">
        <w:rPr>
          <w:rFonts w:eastAsia="Times New Roman" w:cs="Times New Roman"/>
          <w:noProof/>
          <w:color w:val="000000"/>
          <w:sz w:val="20"/>
          <w:szCs w:val="20"/>
          <w:lang w:val="hu-HU" w:eastAsia="en-GB"/>
        </w:rPr>
        <w:t xml:space="preserve"> általános felépítését és munkáját a közös szervezeti egység vezetője koordinálja, akit közvetlenül a</w:t>
      </w:r>
      <w:r w:rsidR="00CD1208">
        <w:rPr>
          <w:rFonts w:eastAsia="Times New Roman" w:cs="Times New Roman"/>
          <w:noProof/>
          <w:color w:val="000000"/>
          <w:sz w:val="20"/>
          <w:szCs w:val="20"/>
          <w:lang w:val="hu-HU" w:eastAsia="en-GB"/>
        </w:rPr>
        <w:t xml:space="preserve">z alábbi </w:t>
      </w:r>
      <w:r w:rsidR="00873294" w:rsidRPr="009B51B2">
        <w:rPr>
          <w:rFonts w:eastAsia="Times New Roman" w:cs="Times New Roman"/>
          <w:noProof/>
          <w:color w:val="000000"/>
          <w:sz w:val="20"/>
          <w:szCs w:val="20"/>
          <w:lang w:val="hu-HU" w:eastAsia="en-GB"/>
        </w:rPr>
        <w:t xml:space="preserve">munkatársak </w:t>
      </w:r>
      <w:r w:rsidRPr="009B51B2">
        <w:rPr>
          <w:rFonts w:eastAsia="Times New Roman" w:cs="Times New Roman"/>
          <w:noProof/>
          <w:color w:val="000000"/>
          <w:sz w:val="20"/>
          <w:szCs w:val="20"/>
          <w:lang w:val="hu-HU" w:eastAsia="en-GB"/>
        </w:rPr>
        <w:t>támogatnak:</w:t>
      </w:r>
    </w:p>
    <w:p w14:paraId="4EA93A2D" w14:textId="77777777" w:rsidR="00BD6B4D" w:rsidRPr="009B51B2" w:rsidRDefault="00BD6B4D" w:rsidP="00D8786F">
      <w:pPr>
        <w:spacing w:after="0" w:line="240" w:lineRule="auto"/>
        <w:jc w:val="both"/>
        <w:rPr>
          <w:rFonts w:eastAsia="Times New Roman" w:cs="Times New Roman"/>
          <w:noProof/>
          <w:color w:val="000000"/>
          <w:sz w:val="20"/>
          <w:szCs w:val="20"/>
          <w:lang w:val="hu-HU" w:eastAsia="en-GB"/>
        </w:rPr>
      </w:pPr>
    </w:p>
    <w:p w14:paraId="4D29A1F2" w14:textId="48F0E84C" w:rsidR="009F7FF2" w:rsidRPr="009B51B2" w:rsidRDefault="00BF52BB">
      <w:pPr>
        <w:spacing w:after="0" w:line="240" w:lineRule="auto"/>
        <w:jc w:val="both"/>
        <w:rPr>
          <w:rFonts w:eastAsia="Times New Roman" w:cs="Times New Roman"/>
          <w:noProof/>
          <w:color w:val="000000"/>
          <w:sz w:val="20"/>
          <w:szCs w:val="20"/>
          <w:lang w:val="hu-HU" w:eastAsia="en-GB"/>
        </w:rPr>
      </w:pPr>
      <w:r w:rsidRPr="009B51B2">
        <w:rPr>
          <w:rFonts w:eastAsia="Times New Roman" w:cs="Times New Roman"/>
          <w:noProof/>
          <w:color w:val="000000"/>
          <w:sz w:val="20"/>
          <w:szCs w:val="20"/>
          <w:lang w:val="hu-HU" w:eastAsia="en-GB"/>
        </w:rPr>
        <w:t xml:space="preserve">- A </w:t>
      </w:r>
      <w:r w:rsidR="00CD1208">
        <w:rPr>
          <w:rFonts w:eastAsia="Times New Roman" w:cs="Times New Roman"/>
          <w:noProof/>
          <w:color w:val="000000"/>
          <w:sz w:val="20"/>
          <w:szCs w:val="20"/>
          <w:lang w:val="hu-HU" w:eastAsia="en-GB"/>
        </w:rPr>
        <w:t>KT</w:t>
      </w:r>
      <w:r w:rsidRPr="009B51B2">
        <w:rPr>
          <w:rFonts w:eastAsia="Times New Roman" w:cs="Times New Roman"/>
          <w:noProof/>
          <w:color w:val="000000"/>
          <w:sz w:val="20"/>
          <w:szCs w:val="20"/>
          <w:lang w:val="hu-HU" w:eastAsia="en-GB"/>
        </w:rPr>
        <w:t xml:space="preserve"> helyettes </w:t>
      </w:r>
      <w:r w:rsidR="00C54292" w:rsidRPr="009B51B2">
        <w:rPr>
          <w:rFonts w:eastAsia="Times New Roman" w:cs="Times New Roman"/>
          <w:noProof/>
          <w:color w:val="000000"/>
          <w:sz w:val="20"/>
          <w:szCs w:val="20"/>
          <w:lang w:val="hu-HU" w:eastAsia="en-GB"/>
        </w:rPr>
        <w:t>vezetője</w:t>
      </w:r>
    </w:p>
    <w:p w14:paraId="51369356" w14:textId="77777777" w:rsidR="009F7FF2" w:rsidRPr="009B51B2" w:rsidRDefault="00C54292">
      <w:pPr>
        <w:spacing w:after="0" w:line="240" w:lineRule="auto"/>
        <w:jc w:val="both"/>
        <w:rPr>
          <w:rFonts w:eastAsia="Times New Roman" w:cs="Times New Roman"/>
          <w:noProof/>
          <w:color w:val="000000"/>
          <w:sz w:val="20"/>
          <w:szCs w:val="20"/>
          <w:lang w:val="hu-HU" w:eastAsia="en-GB"/>
        </w:rPr>
      </w:pPr>
      <w:r w:rsidRPr="009B51B2">
        <w:rPr>
          <w:rFonts w:eastAsia="Times New Roman" w:cs="Times New Roman"/>
          <w:noProof/>
          <w:color w:val="000000"/>
          <w:sz w:val="20"/>
          <w:szCs w:val="20"/>
          <w:lang w:val="hu-HU" w:eastAsia="en-GB"/>
        </w:rPr>
        <w:t>- Programmenedzserek</w:t>
      </w:r>
    </w:p>
    <w:p w14:paraId="35BF1C97" w14:textId="469FC5E3" w:rsidR="009F7FF2" w:rsidRPr="009B51B2" w:rsidRDefault="00BF52BB">
      <w:pPr>
        <w:spacing w:after="0" w:line="240" w:lineRule="auto"/>
        <w:jc w:val="both"/>
        <w:rPr>
          <w:rFonts w:eastAsia="Times New Roman" w:cs="Times New Roman"/>
          <w:noProof/>
          <w:color w:val="000000"/>
          <w:sz w:val="20"/>
          <w:szCs w:val="20"/>
          <w:lang w:val="hu-HU" w:eastAsia="en-GB"/>
        </w:rPr>
      </w:pPr>
      <w:r w:rsidRPr="009B51B2">
        <w:rPr>
          <w:rFonts w:eastAsia="Times New Roman" w:cs="Times New Roman"/>
          <w:noProof/>
          <w:color w:val="000000"/>
          <w:sz w:val="20"/>
          <w:szCs w:val="20"/>
          <w:lang w:val="hu-HU" w:eastAsia="en-GB"/>
        </w:rPr>
        <w:t xml:space="preserve">- Kommunikációs </w:t>
      </w:r>
      <w:r w:rsidR="00CD1208">
        <w:rPr>
          <w:rFonts w:eastAsia="Times New Roman" w:cs="Times New Roman"/>
          <w:noProof/>
          <w:color w:val="000000"/>
          <w:sz w:val="20"/>
          <w:szCs w:val="20"/>
          <w:lang w:val="hu-HU" w:eastAsia="en-GB"/>
        </w:rPr>
        <w:t>igazgató</w:t>
      </w:r>
      <w:r w:rsidR="00C54292" w:rsidRPr="009B51B2">
        <w:rPr>
          <w:rFonts w:eastAsia="Times New Roman" w:cs="Times New Roman"/>
          <w:noProof/>
          <w:color w:val="000000"/>
          <w:sz w:val="20"/>
          <w:szCs w:val="20"/>
          <w:lang w:val="hu-HU" w:eastAsia="en-GB"/>
        </w:rPr>
        <w:t xml:space="preserve"> </w:t>
      </w:r>
      <w:r w:rsidR="00CD1208">
        <w:rPr>
          <w:rFonts w:eastAsia="Times New Roman" w:cs="Times New Roman"/>
          <w:noProof/>
          <w:color w:val="000000"/>
          <w:sz w:val="20"/>
          <w:szCs w:val="20"/>
          <w:lang w:val="hu-HU" w:eastAsia="en-GB"/>
        </w:rPr>
        <w:t xml:space="preserve">– </w:t>
      </w:r>
      <w:r w:rsidR="004F7009" w:rsidRPr="009B51B2">
        <w:rPr>
          <w:rFonts w:eastAsia="Times New Roman" w:cs="Times New Roman"/>
          <w:noProof/>
          <w:color w:val="000000"/>
          <w:sz w:val="20"/>
          <w:szCs w:val="20"/>
          <w:lang w:val="hu-HU" w:eastAsia="en-GB"/>
        </w:rPr>
        <w:t xml:space="preserve">más munkatárs(ak) vagy </w:t>
      </w:r>
      <w:r w:rsidR="006A0940" w:rsidRPr="009B51B2">
        <w:rPr>
          <w:rFonts w:eastAsia="Times New Roman" w:cs="Times New Roman"/>
          <w:noProof/>
          <w:color w:val="000000"/>
          <w:sz w:val="20"/>
          <w:szCs w:val="20"/>
          <w:lang w:val="hu-HU" w:eastAsia="en-GB"/>
        </w:rPr>
        <w:t xml:space="preserve">főállású </w:t>
      </w:r>
      <w:r w:rsidR="004F7009" w:rsidRPr="009B51B2">
        <w:rPr>
          <w:rFonts w:eastAsia="Times New Roman" w:cs="Times New Roman"/>
          <w:noProof/>
          <w:color w:val="000000"/>
          <w:sz w:val="20"/>
          <w:szCs w:val="20"/>
          <w:lang w:val="hu-HU" w:eastAsia="en-GB"/>
        </w:rPr>
        <w:t xml:space="preserve">alkalmazott </w:t>
      </w:r>
      <w:r w:rsidRPr="009B51B2">
        <w:rPr>
          <w:rFonts w:eastAsia="Times New Roman" w:cs="Times New Roman"/>
          <w:noProof/>
          <w:color w:val="000000"/>
          <w:sz w:val="20"/>
          <w:szCs w:val="20"/>
          <w:lang w:val="hu-HU" w:eastAsia="en-GB"/>
        </w:rPr>
        <w:t xml:space="preserve">tölti be ezt a szerepet. </w:t>
      </w:r>
    </w:p>
    <w:p w14:paraId="7FB8983B" w14:textId="2295BAA9" w:rsidR="009F7FF2" w:rsidRPr="009B51B2" w:rsidRDefault="00D65BA3">
      <w:pPr>
        <w:spacing w:after="0" w:line="240" w:lineRule="auto"/>
        <w:jc w:val="both"/>
        <w:rPr>
          <w:rFonts w:eastAsia="Times New Roman" w:cs="Times New Roman"/>
          <w:noProof/>
          <w:color w:val="000000"/>
          <w:sz w:val="20"/>
          <w:szCs w:val="20"/>
          <w:lang w:val="hu-HU" w:eastAsia="en-GB"/>
        </w:rPr>
      </w:pPr>
      <w:r w:rsidRPr="009B51B2">
        <w:rPr>
          <w:rFonts w:eastAsia="Times New Roman" w:cs="Times New Roman"/>
          <w:noProof/>
          <w:color w:val="000000"/>
          <w:sz w:val="20"/>
          <w:szCs w:val="20"/>
          <w:lang w:val="hu-HU" w:eastAsia="en-GB"/>
        </w:rPr>
        <w:t xml:space="preserve">- Pénzügyi </w:t>
      </w:r>
      <w:r w:rsidR="00AC0C2A" w:rsidRPr="009B51B2">
        <w:rPr>
          <w:rFonts w:eastAsia="Times New Roman" w:cs="Times New Roman"/>
          <w:noProof/>
          <w:color w:val="000000"/>
          <w:sz w:val="20"/>
          <w:szCs w:val="20"/>
          <w:lang w:val="hu-HU" w:eastAsia="en-GB"/>
        </w:rPr>
        <w:t xml:space="preserve">vezetők </w:t>
      </w:r>
      <w:r w:rsidR="00CD1208">
        <w:rPr>
          <w:rFonts w:eastAsia="Times New Roman" w:cs="Times New Roman"/>
          <w:noProof/>
          <w:color w:val="000000"/>
          <w:sz w:val="20"/>
          <w:szCs w:val="20"/>
          <w:lang w:val="hu-HU" w:eastAsia="en-GB"/>
        </w:rPr>
        <w:t>–</w:t>
      </w:r>
      <w:r w:rsidRPr="009B51B2">
        <w:rPr>
          <w:rFonts w:eastAsia="Times New Roman" w:cs="Times New Roman"/>
          <w:noProof/>
          <w:color w:val="000000"/>
          <w:sz w:val="20"/>
          <w:szCs w:val="20"/>
          <w:lang w:val="hu-HU" w:eastAsia="en-GB"/>
        </w:rPr>
        <w:t xml:space="preserve"> a </w:t>
      </w:r>
      <w:r w:rsidR="004A6C98" w:rsidRPr="009B51B2">
        <w:rPr>
          <w:rFonts w:eastAsia="Times New Roman" w:cs="Times New Roman"/>
          <w:noProof/>
          <w:color w:val="000000"/>
          <w:sz w:val="20"/>
          <w:szCs w:val="20"/>
          <w:lang w:val="hu-HU" w:eastAsia="en-GB"/>
        </w:rPr>
        <w:t xml:space="preserve">feladatot más munkatárs(ak) vagy </w:t>
      </w:r>
      <w:r w:rsidR="006A0940" w:rsidRPr="009B51B2">
        <w:rPr>
          <w:rFonts w:eastAsia="Times New Roman" w:cs="Times New Roman"/>
          <w:noProof/>
          <w:color w:val="000000"/>
          <w:sz w:val="20"/>
          <w:szCs w:val="20"/>
          <w:lang w:val="hu-HU" w:eastAsia="en-GB"/>
        </w:rPr>
        <w:t xml:space="preserve">teljes munkaidőben foglalkoztatott alkalmazott </w:t>
      </w:r>
      <w:r w:rsidR="004A6C98" w:rsidRPr="009B51B2">
        <w:rPr>
          <w:rFonts w:eastAsia="Times New Roman" w:cs="Times New Roman"/>
          <w:noProof/>
          <w:color w:val="000000"/>
          <w:sz w:val="20"/>
          <w:szCs w:val="20"/>
          <w:lang w:val="hu-HU" w:eastAsia="en-GB"/>
        </w:rPr>
        <w:t>látja el.</w:t>
      </w:r>
    </w:p>
    <w:p w14:paraId="67B5054B" w14:textId="77777777" w:rsidR="00873294" w:rsidRPr="009B51B2" w:rsidRDefault="00873294" w:rsidP="00D8786F">
      <w:pPr>
        <w:spacing w:after="0" w:line="240" w:lineRule="auto"/>
        <w:jc w:val="both"/>
        <w:rPr>
          <w:rFonts w:eastAsia="Times New Roman" w:cs="Times New Roman"/>
          <w:noProof/>
          <w:color w:val="000000"/>
          <w:sz w:val="20"/>
          <w:szCs w:val="20"/>
          <w:lang w:val="hu-HU" w:eastAsia="en-GB"/>
        </w:rPr>
      </w:pPr>
    </w:p>
    <w:p w14:paraId="269903CF" w14:textId="76996F47" w:rsidR="009F7FF2" w:rsidRPr="009B51B2" w:rsidRDefault="00BF52BB">
      <w:pPr>
        <w:spacing w:after="0" w:line="240" w:lineRule="auto"/>
        <w:jc w:val="both"/>
        <w:rPr>
          <w:rFonts w:eastAsia="Times New Roman" w:cs="Times New Roman"/>
          <w:noProof/>
          <w:color w:val="000000"/>
          <w:sz w:val="20"/>
          <w:szCs w:val="20"/>
          <w:lang w:val="hu-HU" w:eastAsia="en-GB"/>
        </w:rPr>
      </w:pPr>
      <w:r w:rsidRPr="009B51B2">
        <w:rPr>
          <w:rFonts w:eastAsia="Times New Roman" w:cs="Times New Roman"/>
          <w:noProof/>
          <w:color w:val="000000"/>
          <w:sz w:val="20"/>
          <w:szCs w:val="20"/>
          <w:lang w:val="hu-HU" w:eastAsia="en-GB"/>
        </w:rPr>
        <w:t xml:space="preserve">A </w:t>
      </w:r>
      <w:r w:rsidR="00CD1208">
        <w:rPr>
          <w:rFonts w:eastAsia="Times New Roman" w:cs="Times New Roman"/>
          <w:noProof/>
          <w:color w:val="000000"/>
          <w:sz w:val="20"/>
          <w:szCs w:val="20"/>
          <w:lang w:val="hu-HU" w:eastAsia="en-GB"/>
        </w:rPr>
        <w:t>KT f</w:t>
      </w:r>
      <w:r w:rsidRPr="009B51B2">
        <w:rPr>
          <w:rFonts w:eastAsia="Times New Roman" w:cs="Times New Roman"/>
          <w:noProof/>
          <w:color w:val="000000"/>
          <w:sz w:val="20"/>
          <w:szCs w:val="20"/>
          <w:lang w:val="hu-HU" w:eastAsia="en-GB"/>
        </w:rPr>
        <w:t xml:space="preserve">inanszírozása a program technikai segítségnyújtási keretéből történik. A programhatóságok </w:t>
      </w:r>
      <w:r w:rsidR="000D73B0" w:rsidRPr="009B51B2">
        <w:rPr>
          <w:rFonts w:eastAsia="Times New Roman" w:cs="Times New Roman"/>
          <w:noProof/>
          <w:color w:val="000000"/>
          <w:sz w:val="20"/>
          <w:szCs w:val="20"/>
          <w:lang w:val="hu-HU" w:eastAsia="en-GB"/>
        </w:rPr>
        <w:t xml:space="preserve">partnerországok </w:t>
      </w:r>
      <w:r w:rsidRPr="009B51B2">
        <w:rPr>
          <w:rFonts w:eastAsia="Times New Roman" w:cs="Times New Roman"/>
          <w:noProof/>
          <w:color w:val="000000"/>
          <w:sz w:val="20"/>
          <w:szCs w:val="20"/>
          <w:lang w:val="hu-HU" w:eastAsia="en-GB"/>
        </w:rPr>
        <w:t xml:space="preserve">általi pénzügyi irányítás részletes szabályait </w:t>
      </w:r>
      <w:r w:rsidR="000D73B0" w:rsidRPr="009B51B2">
        <w:rPr>
          <w:rFonts w:eastAsia="Times New Roman" w:cs="Times New Roman"/>
          <w:noProof/>
          <w:color w:val="000000"/>
          <w:sz w:val="20"/>
          <w:szCs w:val="20"/>
          <w:lang w:val="hu-HU" w:eastAsia="en-GB"/>
        </w:rPr>
        <w:t xml:space="preserve">egyetértési megállapodásban </w:t>
      </w:r>
      <w:r w:rsidRPr="009B51B2">
        <w:rPr>
          <w:rFonts w:eastAsia="Times New Roman" w:cs="Times New Roman"/>
          <w:noProof/>
          <w:color w:val="000000"/>
          <w:sz w:val="20"/>
          <w:szCs w:val="20"/>
          <w:lang w:val="hu-HU" w:eastAsia="en-GB"/>
        </w:rPr>
        <w:t>rögzítik.</w:t>
      </w:r>
    </w:p>
    <w:p w14:paraId="5733F5D0" w14:textId="77777777" w:rsidR="003F04B0" w:rsidRPr="009B51B2" w:rsidRDefault="003F04B0" w:rsidP="00D8786F">
      <w:pPr>
        <w:spacing w:after="0" w:line="240" w:lineRule="auto"/>
        <w:ind w:left="709" w:hanging="709"/>
        <w:jc w:val="both"/>
        <w:rPr>
          <w:rFonts w:eastAsia="Times New Roman" w:cs="Times New Roman"/>
          <w:b/>
          <w:iCs/>
          <w:noProof/>
          <w:sz w:val="20"/>
          <w:szCs w:val="20"/>
          <w:lang w:val="hu-HU" w:eastAsia="en-GB"/>
        </w:rPr>
      </w:pPr>
    </w:p>
    <w:p w14:paraId="7F6A0FB0" w14:textId="77918DF1" w:rsidR="009F7FF2" w:rsidRPr="009B51B2" w:rsidRDefault="00BF52BB">
      <w:pPr>
        <w:spacing w:after="0" w:line="240" w:lineRule="auto"/>
        <w:ind w:left="709" w:hanging="709"/>
        <w:jc w:val="both"/>
        <w:rPr>
          <w:rFonts w:eastAsia="Times New Roman" w:cs="Times New Roman"/>
          <w:b/>
          <w:iCs/>
          <w:noProof/>
          <w:sz w:val="20"/>
          <w:szCs w:val="20"/>
          <w:lang w:val="hu-HU" w:eastAsia="en-GB"/>
        </w:rPr>
      </w:pPr>
      <w:r w:rsidRPr="009B51B2">
        <w:rPr>
          <w:rFonts w:eastAsia="Times New Roman" w:cs="Times New Roman"/>
          <w:b/>
          <w:iCs/>
          <w:noProof/>
          <w:sz w:val="20"/>
          <w:szCs w:val="20"/>
          <w:lang w:val="hu-HU" w:eastAsia="en-GB"/>
        </w:rPr>
        <w:t>7</w:t>
      </w:r>
      <w:r w:rsidR="005B45F5" w:rsidRPr="009B51B2">
        <w:rPr>
          <w:rFonts w:eastAsia="Times New Roman" w:cs="Times New Roman"/>
          <w:b/>
          <w:iCs/>
          <w:noProof/>
          <w:sz w:val="20"/>
          <w:szCs w:val="20"/>
          <w:lang w:val="hu-HU" w:eastAsia="en-GB"/>
        </w:rPr>
        <w:t>.3</w:t>
      </w:r>
      <w:r w:rsidR="00CD1208">
        <w:rPr>
          <w:rFonts w:eastAsia="Times New Roman" w:cs="Times New Roman"/>
          <w:b/>
          <w:iCs/>
          <w:noProof/>
          <w:sz w:val="20"/>
          <w:szCs w:val="20"/>
          <w:lang w:val="hu-HU" w:eastAsia="en-GB"/>
        </w:rPr>
        <w:t xml:space="preserve"> </w:t>
      </w:r>
      <w:r w:rsidR="004A56CC" w:rsidRPr="004A56CC">
        <w:rPr>
          <w:rFonts w:eastAsia="Times New Roman" w:cs="Times New Roman"/>
          <w:b/>
          <w:iCs/>
          <w:noProof/>
          <w:sz w:val="20"/>
          <w:szCs w:val="20"/>
          <w:lang w:val="hu-HU" w:eastAsia="en-GB"/>
        </w:rPr>
        <w:t>Felelősségmegosztás a részt vevő tagállamok, és adott esetben a harmadik vagy partnerországok és TOT-ok között, az irányító hatóság vagy a Bizottság által elrendelt pénzügyi korrekciók esetében</w:t>
      </w:r>
    </w:p>
    <w:p w14:paraId="22E8DF0E" w14:textId="127B65E8" w:rsidR="009F7FF2" w:rsidRPr="009B51B2" w:rsidRDefault="00BF52BB">
      <w:pPr>
        <w:spacing w:after="0" w:line="240" w:lineRule="auto"/>
        <w:jc w:val="both"/>
        <w:rPr>
          <w:rFonts w:eastAsia="Times New Roman" w:cs="Times New Roman"/>
          <w:b/>
          <w:i/>
          <w:iCs/>
          <w:noProof/>
          <w:sz w:val="20"/>
          <w:szCs w:val="20"/>
          <w:lang w:val="hu-HU" w:eastAsia="en-GB"/>
        </w:rPr>
      </w:pPr>
      <w:r w:rsidRPr="009B51B2">
        <w:rPr>
          <w:rFonts w:eastAsia="Times New Roman" w:cs="Times New Roman"/>
          <w:i/>
          <w:noProof/>
          <w:color w:val="000000"/>
          <w:sz w:val="20"/>
          <w:szCs w:val="20"/>
          <w:lang w:val="hu-HU" w:eastAsia="en-GB"/>
        </w:rPr>
        <w:t xml:space="preserve">Hivatkozás: </w:t>
      </w:r>
      <w:r w:rsidR="002028E1" w:rsidRPr="009B51B2">
        <w:rPr>
          <w:rFonts w:eastAsia="Times New Roman" w:cs="Times New Roman"/>
          <w:i/>
          <w:noProof/>
          <w:color w:val="000000"/>
          <w:sz w:val="20"/>
          <w:szCs w:val="20"/>
          <w:lang w:val="hu-HU" w:eastAsia="en-GB"/>
        </w:rPr>
        <w:t>17. cikk (6) bekezdés c) pont</w:t>
      </w:r>
    </w:p>
    <w:p w14:paraId="5AC1E956" w14:textId="77777777" w:rsidR="003F04B0" w:rsidRPr="009B51B2" w:rsidRDefault="003F04B0" w:rsidP="00D8786F">
      <w:pPr>
        <w:spacing w:after="0" w:line="240" w:lineRule="auto"/>
        <w:jc w:val="both"/>
        <w:rPr>
          <w:rFonts w:eastAsia="Times New Roman" w:cs="Times New Roman"/>
          <w:b/>
          <w:noProof/>
          <w:color w:val="000000"/>
          <w:sz w:val="20"/>
          <w:szCs w:val="20"/>
          <w:lang w:val="hu-HU" w:eastAsia="en-GB"/>
        </w:rPr>
      </w:pPr>
    </w:p>
    <w:p w14:paraId="5C216C7F" w14:textId="16AC95F7" w:rsidR="009F7FF2" w:rsidRPr="009B51B2" w:rsidRDefault="00BF52BB">
      <w:pPr>
        <w:spacing w:after="0" w:line="240" w:lineRule="auto"/>
        <w:jc w:val="both"/>
        <w:rPr>
          <w:rFonts w:eastAsia="Times New Roman" w:cs="Times New Roman"/>
          <w:b/>
          <w:noProof/>
          <w:color w:val="000000"/>
          <w:sz w:val="20"/>
          <w:szCs w:val="20"/>
          <w:lang w:val="hu-HU" w:eastAsia="en-GB"/>
        </w:rPr>
      </w:pPr>
      <w:r w:rsidRPr="009B51B2">
        <w:rPr>
          <w:rFonts w:eastAsia="Times New Roman" w:cs="Times New Roman"/>
          <w:b/>
          <w:noProof/>
          <w:color w:val="000000"/>
          <w:sz w:val="20"/>
          <w:szCs w:val="20"/>
          <w:lang w:val="hu-HU" w:eastAsia="en-GB"/>
        </w:rPr>
        <w:t>7</w:t>
      </w:r>
      <w:r w:rsidR="0074418B" w:rsidRPr="009B51B2">
        <w:rPr>
          <w:rFonts w:eastAsia="Times New Roman" w:cs="Times New Roman"/>
          <w:b/>
          <w:noProof/>
          <w:color w:val="000000"/>
          <w:sz w:val="20"/>
          <w:szCs w:val="20"/>
          <w:lang w:val="hu-HU" w:eastAsia="en-GB"/>
        </w:rPr>
        <w:t xml:space="preserve">.3.1. A </w:t>
      </w:r>
      <w:r w:rsidR="00FB34AF" w:rsidRPr="009B51B2">
        <w:rPr>
          <w:rFonts w:eastAsia="Times New Roman" w:cs="Times New Roman"/>
          <w:b/>
          <w:noProof/>
          <w:color w:val="000000"/>
          <w:sz w:val="20"/>
          <w:szCs w:val="20"/>
          <w:lang w:val="hu-HU" w:eastAsia="en-GB"/>
        </w:rPr>
        <w:t>tagállamok</w:t>
      </w:r>
      <w:r w:rsidR="0074418B" w:rsidRPr="009B51B2">
        <w:rPr>
          <w:rFonts w:eastAsia="Times New Roman" w:cs="Times New Roman"/>
          <w:b/>
          <w:noProof/>
          <w:color w:val="000000"/>
          <w:sz w:val="20"/>
          <w:szCs w:val="20"/>
          <w:lang w:val="hu-HU" w:eastAsia="en-GB"/>
        </w:rPr>
        <w:t xml:space="preserve"> közötti felelősség</w:t>
      </w:r>
      <w:r w:rsidR="004A56CC">
        <w:rPr>
          <w:rFonts w:eastAsia="Times New Roman" w:cs="Times New Roman"/>
          <w:b/>
          <w:noProof/>
          <w:color w:val="000000"/>
          <w:sz w:val="20"/>
          <w:szCs w:val="20"/>
          <w:lang w:val="hu-HU" w:eastAsia="en-GB"/>
        </w:rPr>
        <w:t xml:space="preserve">megosztás </w:t>
      </w:r>
      <w:r w:rsidR="0074418B" w:rsidRPr="009B51B2">
        <w:rPr>
          <w:rFonts w:eastAsia="Times New Roman" w:cs="Times New Roman"/>
          <w:b/>
          <w:noProof/>
          <w:color w:val="000000"/>
          <w:sz w:val="20"/>
          <w:szCs w:val="20"/>
          <w:lang w:val="hu-HU" w:eastAsia="en-GB"/>
        </w:rPr>
        <w:t>általános szabályai</w:t>
      </w:r>
    </w:p>
    <w:p w14:paraId="094C1F54" w14:textId="77777777" w:rsidR="0074418B" w:rsidRPr="009B51B2" w:rsidRDefault="0074418B" w:rsidP="00D8786F">
      <w:pPr>
        <w:spacing w:after="0" w:line="240" w:lineRule="auto"/>
        <w:jc w:val="both"/>
        <w:rPr>
          <w:rFonts w:eastAsia="Times New Roman" w:cs="Times New Roman"/>
          <w:noProof/>
          <w:color w:val="000000"/>
          <w:sz w:val="20"/>
          <w:szCs w:val="20"/>
          <w:lang w:val="hu-HU" w:eastAsia="en-GB"/>
        </w:rPr>
      </w:pPr>
    </w:p>
    <w:p w14:paraId="485A8F2A" w14:textId="77777777" w:rsidR="009F7FF2" w:rsidRPr="009B51B2" w:rsidRDefault="00BF52BB">
      <w:pPr>
        <w:spacing w:after="0" w:line="240" w:lineRule="auto"/>
        <w:jc w:val="both"/>
        <w:rPr>
          <w:rFonts w:eastAsia="Times New Roman" w:cs="Times New Roman"/>
          <w:noProof/>
          <w:color w:val="000000"/>
          <w:sz w:val="20"/>
          <w:szCs w:val="20"/>
          <w:lang w:val="hu-HU" w:eastAsia="en-GB"/>
        </w:rPr>
      </w:pPr>
      <w:r w:rsidRPr="009B51B2">
        <w:rPr>
          <w:rFonts w:eastAsia="Times New Roman" w:cs="Times New Roman"/>
          <w:noProof/>
          <w:color w:val="000000"/>
          <w:sz w:val="20"/>
          <w:szCs w:val="20"/>
          <w:lang w:val="hu-HU" w:eastAsia="en-GB"/>
        </w:rPr>
        <w:t xml:space="preserve">Minden </w:t>
      </w:r>
      <w:r w:rsidR="0074418B" w:rsidRPr="009B51B2">
        <w:rPr>
          <w:rFonts w:eastAsia="Times New Roman" w:cs="Times New Roman"/>
          <w:noProof/>
          <w:color w:val="000000"/>
          <w:sz w:val="20"/>
          <w:szCs w:val="20"/>
          <w:lang w:val="hu-HU" w:eastAsia="en-GB"/>
        </w:rPr>
        <w:t>tagállam felelős a szabálytalanságok megelőzéséért, feltárásáért és kiigazításáért</w:t>
      </w:r>
      <w:r w:rsidRPr="009B51B2">
        <w:rPr>
          <w:rFonts w:eastAsia="Times New Roman" w:cs="Times New Roman"/>
          <w:noProof/>
          <w:color w:val="000000"/>
          <w:sz w:val="20"/>
          <w:szCs w:val="20"/>
          <w:lang w:val="hu-HU" w:eastAsia="en-GB"/>
        </w:rPr>
        <w:t xml:space="preserve">. </w:t>
      </w:r>
    </w:p>
    <w:p w14:paraId="55331A32" w14:textId="77777777" w:rsidR="00BD5476" w:rsidRPr="009B51B2" w:rsidRDefault="00BD5476" w:rsidP="00D8786F">
      <w:pPr>
        <w:spacing w:after="0" w:line="240" w:lineRule="auto"/>
        <w:jc w:val="both"/>
        <w:rPr>
          <w:rFonts w:eastAsia="Times New Roman" w:cs="Times New Roman"/>
          <w:noProof/>
          <w:color w:val="000000"/>
          <w:sz w:val="20"/>
          <w:szCs w:val="20"/>
          <w:lang w:val="hu-HU" w:eastAsia="en-GB"/>
        </w:rPr>
      </w:pPr>
    </w:p>
    <w:p w14:paraId="2480C522" w14:textId="73E73775" w:rsidR="009F7FF2" w:rsidRPr="009B51B2" w:rsidRDefault="003F04B0">
      <w:pPr>
        <w:tabs>
          <w:tab w:val="left" w:pos="6521"/>
        </w:tabs>
        <w:spacing w:after="0" w:line="240" w:lineRule="auto"/>
        <w:jc w:val="both"/>
        <w:rPr>
          <w:rFonts w:eastAsia="Times New Roman" w:cs="Times New Roman"/>
          <w:noProof/>
          <w:color w:val="000000"/>
          <w:sz w:val="20"/>
          <w:szCs w:val="20"/>
          <w:lang w:val="hu-HU" w:eastAsia="en-GB"/>
        </w:rPr>
      </w:pPr>
      <w:r w:rsidRPr="009B51B2">
        <w:rPr>
          <w:rFonts w:eastAsia="Times New Roman" w:cs="Times New Roman"/>
          <w:noProof/>
          <w:color w:val="000000"/>
          <w:sz w:val="20"/>
          <w:szCs w:val="20"/>
          <w:lang w:val="hu-HU" w:eastAsia="en-GB"/>
        </w:rPr>
        <w:t xml:space="preserve">A tagállamnak </w:t>
      </w:r>
      <w:r w:rsidR="00BF52BB" w:rsidRPr="009B51B2">
        <w:rPr>
          <w:rFonts w:eastAsia="Times New Roman" w:cs="Times New Roman"/>
          <w:noProof/>
          <w:color w:val="000000"/>
          <w:sz w:val="20"/>
          <w:szCs w:val="20"/>
          <w:lang w:val="hu-HU" w:eastAsia="en-GB"/>
        </w:rPr>
        <w:t xml:space="preserve">az </w:t>
      </w:r>
      <w:r w:rsidR="00A51DC3" w:rsidRPr="009B51B2">
        <w:rPr>
          <w:rFonts w:eastAsia="Times New Roman" w:cs="Times New Roman"/>
          <w:noProof/>
          <w:color w:val="000000"/>
          <w:sz w:val="20"/>
          <w:szCs w:val="20"/>
          <w:lang w:val="hu-HU" w:eastAsia="en-GB"/>
        </w:rPr>
        <w:t xml:space="preserve">Interreg-rendelet </w:t>
      </w:r>
      <w:r w:rsidR="00E0590E" w:rsidRPr="009B51B2">
        <w:rPr>
          <w:rFonts w:eastAsia="Times New Roman" w:cs="Times New Roman"/>
          <w:noProof/>
          <w:color w:val="000000"/>
          <w:sz w:val="20"/>
          <w:szCs w:val="20"/>
          <w:lang w:val="hu-HU" w:eastAsia="en-GB"/>
        </w:rPr>
        <w:t xml:space="preserve">52. cikke </w:t>
      </w:r>
      <w:r w:rsidR="00BD5476" w:rsidRPr="009B51B2">
        <w:rPr>
          <w:rFonts w:eastAsia="Times New Roman" w:cs="Times New Roman"/>
          <w:noProof/>
          <w:color w:val="000000"/>
          <w:sz w:val="20"/>
          <w:szCs w:val="20"/>
          <w:lang w:val="hu-HU" w:eastAsia="en-GB"/>
        </w:rPr>
        <w:t xml:space="preserve">szerinti </w:t>
      </w:r>
      <w:r w:rsidR="00BF52BB" w:rsidRPr="009B51B2">
        <w:rPr>
          <w:rFonts w:eastAsia="Times New Roman" w:cs="Times New Roman"/>
          <w:noProof/>
          <w:color w:val="000000"/>
          <w:sz w:val="20"/>
          <w:szCs w:val="20"/>
          <w:lang w:val="hu-HU" w:eastAsia="en-GB"/>
        </w:rPr>
        <w:t xml:space="preserve">felelősség </w:t>
      </w:r>
      <w:r w:rsidRPr="009B51B2">
        <w:rPr>
          <w:rFonts w:eastAsia="Times New Roman" w:cs="Times New Roman"/>
          <w:noProof/>
          <w:color w:val="000000"/>
          <w:sz w:val="20"/>
          <w:szCs w:val="20"/>
          <w:lang w:val="hu-HU" w:eastAsia="en-GB"/>
        </w:rPr>
        <w:t xml:space="preserve">sérelme </w:t>
      </w:r>
      <w:r w:rsidR="00BF52BB" w:rsidRPr="009B51B2">
        <w:rPr>
          <w:rFonts w:eastAsia="Times New Roman" w:cs="Times New Roman"/>
          <w:noProof/>
          <w:color w:val="000000"/>
          <w:sz w:val="20"/>
          <w:szCs w:val="20"/>
          <w:lang w:val="hu-HU" w:eastAsia="en-GB"/>
        </w:rPr>
        <w:t xml:space="preserve">nélkül az Irányító Hatóság biztosítja, hogy a szabálytalanság miatt kifizetett összegeket </w:t>
      </w:r>
      <w:r w:rsidR="004A56CC">
        <w:rPr>
          <w:rFonts w:eastAsia="Times New Roman" w:cs="Times New Roman"/>
          <w:noProof/>
          <w:color w:val="000000"/>
          <w:sz w:val="20"/>
          <w:szCs w:val="20"/>
          <w:lang w:val="hu-HU" w:eastAsia="en-GB"/>
        </w:rPr>
        <w:t>–</w:t>
      </w:r>
      <w:r w:rsidR="00BF52BB" w:rsidRPr="009B51B2">
        <w:rPr>
          <w:rFonts w:eastAsia="Times New Roman" w:cs="Times New Roman"/>
          <w:noProof/>
          <w:color w:val="000000"/>
          <w:sz w:val="20"/>
          <w:szCs w:val="20"/>
          <w:lang w:val="hu-HU" w:eastAsia="en-GB"/>
        </w:rPr>
        <w:t xml:space="preserve"> vagy amikor az Irányító Hatóság jogosult a támogatási szerződéstől elállni és az uniós hozzájárulás teljes vagy részleges visszafizetését követelni </w:t>
      </w:r>
      <w:r w:rsidR="004A56CC">
        <w:rPr>
          <w:rFonts w:eastAsia="Times New Roman" w:cs="Times New Roman"/>
          <w:noProof/>
          <w:color w:val="000000"/>
          <w:sz w:val="20"/>
          <w:szCs w:val="20"/>
          <w:lang w:val="hu-HU" w:eastAsia="en-GB"/>
        </w:rPr>
        <w:t>–</w:t>
      </w:r>
      <w:r w:rsidR="00BF52BB" w:rsidRPr="009B51B2">
        <w:rPr>
          <w:rFonts w:eastAsia="Times New Roman" w:cs="Times New Roman"/>
          <w:noProof/>
          <w:color w:val="000000"/>
          <w:sz w:val="20"/>
          <w:szCs w:val="20"/>
          <w:lang w:val="hu-HU" w:eastAsia="en-GB"/>
        </w:rPr>
        <w:t xml:space="preserve"> a vezető partnertől behajtsák. A partnerek a jogosulatlanul kifizetett összegeket visszafizetik a vezető partnernek.</w:t>
      </w:r>
    </w:p>
    <w:p w14:paraId="7B178270" w14:textId="77777777" w:rsidR="0074418B" w:rsidRPr="009B51B2" w:rsidRDefault="0074418B" w:rsidP="00D8786F">
      <w:pPr>
        <w:spacing w:after="0" w:line="240" w:lineRule="auto"/>
        <w:jc w:val="both"/>
        <w:rPr>
          <w:rFonts w:eastAsia="Times New Roman" w:cs="Times New Roman"/>
          <w:noProof/>
          <w:color w:val="000000"/>
          <w:sz w:val="20"/>
          <w:szCs w:val="20"/>
          <w:lang w:val="hu-HU" w:eastAsia="en-GB"/>
        </w:rPr>
      </w:pPr>
    </w:p>
    <w:p w14:paraId="4FF401C4" w14:textId="7FC6ABA7" w:rsidR="009F7FF2" w:rsidRPr="009B51B2" w:rsidRDefault="00BF52BB">
      <w:pPr>
        <w:spacing w:after="0" w:line="240" w:lineRule="auto"/>
        <w:jc w:val="both"/>
        <w:rPr>
          <w:rFonts w:eastAsia="Times New Roman" w:cs="Times New Roman"/>
          <w:noProof/>
          <w:color w:val="000000"/>
          <w:sz w:val="20"/>
          <w:szCs w:val="20"/>
          <w:lang w:val="hu-HU" w:eastAsia="en-GB"/>
        </w:rPr>
      </w:pPr>
      <w:r w:rsidRPr="009B51B2">
        <w:rPr>
          <w:rFonts w:eastAsia="Times New Roman" w:cs="Times New Roman"/>
          <w:noProof/>
          <w:color w:val="000000"/>
          <w:sz w:val="20"/>
          <w:szCs w:val="20"/>
          <w:lang w:val="hu-HU" w:eastAsia="en-GB"/>
        </w:rPr>
        <w:t xml:space="preserve">Ha a vezető partner nem tudja elérni, hogy más partnerek visszafizessék, vagy ha az Irányító Hatóság nem tudja elérni, hogy a vezető partner visszafizesse, akkor </w:t>
      </w:r>
      <w:r w:rsidR="00BD5476" w:rsidRPr="009B51B2">
        <w:rPr>
          <w:rFonts w:eastAsia="Times New Roman" w:cs="Times New Roman"/>
          <w:noProof/>
          <w:color w:val="000000"/>
          <w:sz w:val="20"/>
          <w:szCs w:val="20"/>
          <w:lang w:val="hu-HU" w:eastAsia="en-GB"/>
        </w:rPr>
        <w:t xml:space="preserve">az a tagállam, </w:t>
      </w:r>
      <w:r w:rsidRPr="009B51B2">
        <w:rPr>
          <w:rFonts w:eastAsia="Times New Roman" w:cs="Times New Roman"/>
          <w:noProof/>
          <w:color w:val="000000"/>
          <w:sz w:val="20"/>
          <w:szCs w:val="20"/>
          <w:lang w:val="hu-HU" w:eastAsia="en-GB"/>
        </w:rPr>
        <w:t>amelynek területén az érintett partner található, vagy E</w:t>
      </w:r>
      <w:r w:rsidR="00502CBC">
        <w:rPr>
          <w:rFonts w:eastAsia="Times New Roman" w:cs="Times New Roman"/>
          <w:noProof/>
          <w:color w:val="000000"/>
          <w:sz w:val="20"/>
          <w:szCs w:val="20"/>
          <w:lang w:val="hu-HU" w:eastAsia="en-GB"/>
        </w:rPr>
        <w:t>TT</w:t>
      </w:r>
      <w:r w:rsidRPr="009B51B2">
        <w:rPr>
          <w:rFonts w:eastAsia="Times New Roman" w:cs="Times New Roman"/>
          <w:noProof/>
          <w:color w:val="000000"/>
          <w:sz w:val="20"/>
          <w:szCs w:val="20"/>
          <w:lang w:val="hu-HU" w:eastAsia="en-GB"/>
        </w:rPr>
        <w:t xml:space="preserve"> esetében az érintett </w:t>
      </w:r>
      <w:r w:rsidR="00502CBC">
        <w:rPr>
          <w:rFonts w:eastAsia="Times New Roman" w:cs="Times New Roman"/>
          <w:noProof/>
          <w:color w:val="000000"/>
          <w:sz w:val="20"/>
          <w:szCs w:val="20"/>
          <w:lang w:val="hu-HU" w:eastAsia="en-GB"/>
        </w:rPr>
        <w:t>fél</w:t>
      </w:r>
      <w:r w:rsidRPr="009B51B2">
        <w:rPr>
          <w:rFonts w:eastAsia="Times New Roman" w:cs="Times New Roman"/>
          <w:noProof/>
          <w:color w:val="000000"/>
          <w:sz w:val="20"/>
          <w:szCs w:val="20"/>
          <w:lang w:val="hu-HU" w:eastAsia="en-GB"/>
        </w:rPr>
        <w:t xml:space="preserve"> bejegyzett, visszafizeti az Irányító Hatóságnak az adott partner részére jogosulatlanul kifizetett összegeket. </w:t>
      </w:r>
    </w:p>
    <w:p w14:paraId="5EF49870" w14:textId="77777777" w:rsidR="0074418B" w:rsidRPr="009B51B2" w:rsidRDefault="0074418B" w:rsidP="00D8786F">
      <w:pPr>
        <w:spacing w:after="0" w:line="240" w:lineRule="auto"/>
        <w:jc w:val="both"/>
        <w:rPr>
          <w:rFonts w:eastAsia="Times New Roman" w:cs="Times New Roman"/>
          <w:noProof/>
          <w:color w:val="000000"/>
          <w:sz w:val="20"/>
          <w:szCs w:val="20"/>
          <w:lang w:val="hu-HU" w:eastAsia="en-GB"/>
        </w:rPr>
      </w:pPr>
    </w:p>
    <w:p w14:paraId="6888F187" w14:textId="77777777" w:rsidR="009F7FF2" w:rsidRPr="009B51B2" w:rsidRDefault="00BF52BB">
      <w:pPr>
        <w:spacing w:after="0" w:line="240" w:lineRule="auto"/>
        <w:jc w:val="both"/>
        <w:rPr>
          <w:rFonts w:eastAsia="Times New Roman" w:cs="Times New Roman"/>
          <w:noProof/>
          <w:color w:val="000000"/>
          <w:sz w:val="20"/>
          <w:szCs w:val="20"/>
          <w:lang w:val="hu-HU" w:eastAsia="en-GB"/>
        </w:rPr>
      </w:pPr>
      <w:r w:rsidRPr="009B51B2">
        <w:rPr>
          <w:rFonts w:eastAsia="Times New Roman" w:cs="Times New Roman"/>
          <w:noProof/>
          <w:color w:val="000000"/>
          <w:sz w:val="20"/>
          <w:szCs w:val="20"/>
          <w:lang w:val="hu-HU" w:eastAsia="en-GB"/>
        </w:rPr>
        <w:t xml:space="preserve">Amennyiben az Irányító Hatóság a behajtási eljárás jogi költségeit viseli, még akkor is, ha az eljárás sikertelen, azt az említett eljárásért felelős vezető partnernek otthont adó </w:t>
      </w:r>
      <w:r w:rsidR="003F04B0" w:rsidRPr="009B51B2">
        <w:rPr>
          <w:rFonts w:eastAsia="Times New Roman" w:cs="Times New Roman"/>
          <w:noProof/>
          <w:color w:val="000000"/>
          <w:sz w:val="20"/>
          <w:szCs w:val="20"/>
          <w:lang w:val="hu-HU" w:eastAsia="en-GB"/>
        </w:rPr>
        <w:t xml:space="preserve">tagállam </w:t>
      </w:r>
      <w:r w:rsidRPr="009B51B2">
        <w:rPr>
          <w:rFonts w:eastAsia="Times New Roman" w:cs="Times New Roman"/>
          <w:noProof/>
          <w:color w:val="000000"/>
          <w:sz w:val="20"/>
          <w:szCs w:val="20"/>
          <w:lang w:val="hu-HU" w:eastAsia="en-GB"/>
        </w:rPr>
        <w:t xml:space="preserve">megtéríti. </w:t>
      </w:r>
    </w:p>
    <w:p w14:paraId="68A6B702" w14:textId="77777777" w:rsidR="0074418B" w:rsidRPr="009B51B2" w:rsidRDefault="0074418B" w:rsidP="00D8786F">
      <w:pPr>
        <w:spacing w:after="0" w:line="240" w:lineRule="auto"/>
        <w:jc w:val="both"/>
        <w:rPr>
          <w:rFonts w:eastAsia="Times New Roman" w:cs="Times New Roman"/>
          <w:noProof/>
          <w:color w:val="000000"/>
          <w:sz w:val="20"/>
          <w:szCs w:val="20"/>
          <w:lang w:val="hu-HU" w:eastAsia="en-GB"/>
        </w:rPr>
      </w:pPr>
    </w:p>
    <w:p w14:paraId="5EC7C84D" w14:textId="77777777" w:rsidR="009F7FF2" w:rsidRPr="009B51B2" w:rsidRDefault="00BF52BB">
      <w:pPr>
        <w:spacing w:after="0" w:line="240" w:lineRule="auto"/>
        <w:jc w:val="both"/>
        <w:rPr>
          <w:rFonts w:eastAsia="Times New Roman" w:cs="Times New Roman"/>
          <w:noProof/>
          <w:color w:val="000000"/>
          <w:sz w:val="20"/>
          <w:szCs w:val="20"/>
          <w:lang w:val="hu-HU" w:eastAsia="en-GB"/>
        </w:rPr>
      </w:pPr>
      <w:r w:rsidRPr="009B51B2">
        <w:rPr>
          <w:rFonts w:eastAsia="Times New Roman" w:cs="Times New Roman"/>
          <w:noProof/>
          <w:color w:val="000000"/>
          <w:sz w:val="20"/>
          <w:szCs w:val="20"/>
          <w:lang w:val="hu-HU" w:eastAsia="en-GB"/>
        </w:rPr>
        <w:t xml:space="preserve">Az Irányító Hatóság felelős a behajtott összegeknek az Unió általános költségvetésébe történő visszafizetéséért, a kötelezettségek </w:t>
      </w:r>
      <w:r w:rsidR="00AC0C2A" w:rsidRPr="009B51B2">
        <w:rPr>
          <w:rFonts w:eastAsia="Times New Roman" w:cs="Times New Roman"/>
          <w:noProof/>
          <w:color w:val="000000"/>
          <w:sz w:val="20"/>
          <w:szCs w:val="20"/>
          <w:lang w:val="hu-HU" w:eastAsia="en-GB"/>
        </w:rPr>
        <w:t>tagállamok</w:t>
      </w:r>
      <w:r w:rsidRPr="009B51B2">
        <w:rPr>
          <w:rFonts w:eastAsia="Times New Roman" w:cs="Times New Roman"/>
          <w:noProof/>
          <w:color w:val="000000"/>
          <w:sz w:val="20"/>
          <w:szCs w:val="20"/>
          <w:lang w:val="hu-HU" w:eastAsia="en-GB"/>
        </w:rPr>
        <w:t xml:space="preserve"> közötti felosztásának megfelelően</w:t>
      </w:r>
      <w:r w:rsidR="003F04B0" w:rsidRPr="009B51B2">
        <w:rPr>
          <w:rFonts w:eastAsia="Times New Roman" w:cs="Times New Roman"/>
          <w:noProof/>
          <w:color w:val="000000"/>
          <w:sz w:val="20"/>
          <w:szCs w:val="20"/>
          <w:lang w:val="hu-HU" w:eastAsia="en-GB"/>
        </w:rPr>
        <w:t>.</w:t>
      </w:r>
    </w:p>
    <w:p w14:paraId="315C267D" w14:textId="77777777" w:rsidR="0074418B" w:rsidRPr="009B51B2" w:rsidRDefault="0074418B" w:rsidP="00D8786F">
      <w:pPr>
        <w:spacing w:after="0" w:line="240" w:lineRule="auto"/>
        <w:jc w:val="both"/>
        <w:rPr>
          <w:rFonts w:eastAsia="Times New Roman" w:cs="Times New Roman"/>
          <w:noProof/>
          <w:color w:val="000000"/>
          <w:sz w:val="20"/>
          <w:szCs w:val="20"/>
          <w:lang w:val="hu-HU" w:eastAsia="en-GB"/>
        </w:rPr>
      </w:pPr>
    </w:p>
    <w:p w14:paraId="373D4E32" w14:textId="77777777" w:rsidR="009F7FF2" w:rsidRPr="009B51B2" w:rsidRDefault="00BF52BB">
      <w:pPr>
        <w:spacing w:after="0" w:line="240" w:lineRule="auto"/>
        <w:jc w:val="both"/>
        <w:rPr>
          <w:rFonts w:eastAsia="Times New Roman" w:cs="Times New Roman"/>
          <w:noProof/>
          <w:color w:val="000000"/>
          <w:sz w:val="20"/>
          <w:szCs w:val="20"/>
          <w:lang w:val="hu-HU" w:eastAsia="en-GB"/>
        </w:rPr>
      </w:pPr>
      <w:r w:rsidRPr="009B51B2">
        <w:rPr>
          <w:rFonts w:eastAsia="Times New Roman" w:cs="Times New Roman"/>
          <w:noProof/>
          <w:color w:val="000000"/>
          <w:sz w:val="20"/>
          <w:szCs w:val="20"/>
          <w:lang w:val="hu-HU" w:eastAsia="en-GB"/>
        </w:rPr>
        <w:t>Az irányító hatóság visszafizeti a pénzeszközöket az Uniónak, amint az összegek a vezető partnertől/partnertől/tagállamtól behajtásra kerülnek</w:t>
      </w:r>
      <w:r w:rsidR="003F04B0" w:rsidRPr="009B51B2">
        <w:rPr>
          <w:rFonts w:eastAsia="Times New Roman" w:cs="Times New Roman"/>
          <w:noProof/>
          <w:color w:val="000000"/>
          <w:sz w:val="20"/>
          <w:szCs w:val="20"/>
          <w:lang w:val="hu-HU" w:eastAsia="en-GB"/>
        </w:rPr>
        <w:t>.</w:t>
      </w:r>
    </w:p>
    <w:p w14:paraId="45EDA443" w14:textId="77777777" w:rsidR="0074418B" w:rsidRPr="009B51B2" w:rsidRDefault="0074418B" w:rsidP="00D8786F">
      <w:pPr>
        <w:spacing w:after="0" w:line="240" w:lineRule="auto"/>
        <w:jc w:val="both"/>
        <w:rPr>
          <w:rFonts w:eastAsia="Times New Roman" w:cs="Times New Roman"/>
          <w:noProof/>
          <w:color w:val="000000"/>
          <w:sz w:val="20"/>
          <w:szCs w:val="20"/>
          <w:lang w:val="hu-HU" w:eastAsia="en-GB"/>
        </w:rPr>
      </w:pPr>
    </w:p>
    <w:p w14:paraId="48C37ED9" w14:textId="77777777" w:rsidR="009F7FF2" w:rsidRPr="009B51B2" w:rsidRDefault="00A51DC3">
      <w:pPr>
        <w:spacing w:after="0" w:line="240" w:lineRule="auto"/>
        <w:jc w:val="both"/>
        <w:rPr>
          <w:rFonts w:eastAsia="Times New Roman" w:cs="Times New Roman"/>
          <w:noProof/>
          <w:color w:val="000000"/>
          <w:sz w:val="20"/>
          <w:szCs w:val="20"/>
          <w:lang w:val="hu-HU" w:eastAsia="en-GB"/>
        </w:rPr>
      </w:pPr>
      <w:r w:rsidRPr="009B51B2">
        <w:rPr>
          <w:rFonts w:eastAsia="Times New Roman" w:cs="Times New Roman"/>
          <w:noProof/>
          <w:color w:val="000000"/>
          <w:sz w:val="20"/>
          <w:szCs w:val="20"/>
          <w:lang w:val="hu-HU" w:eastAsia="en-GB"/>
        </w:rPr>
        <w:t xml:space="preserve">Az Interreg-rendelet </w:t>
      </w:r>
      <w:r w:rsidR="00BF52BB" w:rsidRPr="009B51B2">
        <w:rPr>
          <w:rFonts w:eastAsia="Times New Roman" w:cs="Times New Roman"/>
          <w:noProof/>
          <w:color w:val="000000"/>
          <w:sz w:val="20"/>
          <w:szCs w:val="20"/>
          <w:lang w:val="hu-HU" w:eastAsia="en-GB"/>
        </w:rPr>
        <w:t xml:space="preserve">52. cikkének (4) bekezdésével összhangban, miután a tagállam visszafizette az irányító hatóságnak a partner részére jogosulatlanul kifizetett összegeket, a tagállam </w:t>
      </w:r>
      <w:r w:rsidR="003F04B0" w:rsidRPr="009B51B2">
        <w:rPr>
          <w:rFonts w:eastAsia="Times New Roman" w:cs="Times New Roman"/>
          <w:noProof/>
          <w:color w:val="000000"/>
          <w:sz w:val="20"/>
          <w:szCs w:val="20"/>
          <w:lang w:val="hu-HU" w:eastAsia="en-GB"/>
        </w:rPr>
        <w:t xml:space="preserve">nemzeti joga </w:t>
      </w:r>
      <w:r w:rsidR="00BF52BB" w:rsidRPr="009B51B2">
        <w:rPr>
          <w:rFonts w:eastAsia="Times New Roman" w:cs="Times New Roman"/>
          <w:noProof/>
          <w:color w:val="000000"/>
          <w:sz w:val="20"/>
          <w:szCs w:val="20"/>
          <w:lang w:val="hu-HU" w:eastAsia="en-GB"/>
        </w:rPr>
        <w:t xml:space="preserve">alapján folytathatja vagy megindíthatja a behajtási eljárást a partner ellen. </w:t>
      </w:r>
      <w:r w:rsidR="003F04B0" w:rsidRPr="009B51B2">
        <w:rPr>
          <w:rFonts w:eastAsia="Times New Roman" w:cs="Times New Roman"/>
          <w:noProof/>
          <w:color w:val="000000"/>
          <w:sz w:val="20"/>
          <w:szCs w:val="20"/>
          <w:lang w:val="hu-HU" w:eastAsia="en-GB"/>
        </w:rPr>
        <w:t xml:space="preserve">A </w:t>
      </w:r>
      <w:r w:rsidR="00BF52BB" w:rsidRPr="009B51B2">
        <w:rPr>
          <w:rFonts w:eastAsia="Times New Roman" w:cs="Times New Roman"/>
          <w:noProof/>
          <w:color w:val="000000"/>
          <w:sz w:val="20"/>
          <w:szCs w:val="20"/>
          <w:lang w:val="hu-HU" w:eastAsia="en-GB"/>
        </w:rPr>
        <w:t>tagállamnak nincs jelentési kötelezettsége a programhatóságok, a monitoringbizottság vagy az Európai Bizottság felé az ilyen nemzeti visszafizettetések tekintetében.</w:t>
      </w:r>
    </w:p>
    <w:p w14:paraId="0EE622E0" w14:textId="77777777" w:rsidR="00BD5476" w:rsidRPr="009B51B2" w:rsidRDefault="00BD5476" w:rsidP="00D8786F">
      <w:pPr>
        <w:spacing w:after="0" w:line="240" w:lineRule="auto"/>
        <w:jc w:val="both"/>
        <w:rPr>
          <w:rFonts w:eastAsia="Times New Roman" w:cs="Times New Roman"/>
          <w:noProof/>
          <w:color w:val="000000"/>
          <w:sz w:val="20"/>
          <w:szCs w:val="20"/>
          <w:lang w:val="hu-HU" w:eastAsia="en-GB"/>
        </w:rPr>
      </w:pPr>
    </w:p>
    <w:p w14:paraId="2DD4AF43" w14:textId="54862E42" w:rsidR="009F7FF2" w:rsidRPr="009B51B2" w:rsidRDefault="00BF52BB">
      <w:pPr>
        <w:spacing w:after="0" w:line="240" w:lineRule="auto"/>
        <w:jc w:val="both"/>
        <w:rPr>
          <w:rFonts w:eastAsia="Times New Roman" w:cs="Times New Roman"/>
          <w:noProof/>
          <w:color w:val="000000"/>
          <w:sz w:val="20"/>
          <w:szCs w:val="20"/>
          <w:lang w:val="hu-HU" w:eastAsia="en-GB"/>
        </w:rPr>
      </w:pPr>
      <w:r w:rsidRPr="009B51B2">
        <w:rPr>
          <w:rFonts w:eastAsia="Times New Roman" w:cs="Times New Roman"/>
          <w:noProof/>
          <w:color w:val="000000"/>
          <w:sz w:val="20"/>
          <w:szCs w:val="20"/>
          <w:lang w:val="hu-HU" w:eastAsia="en-GB"/>
        </w:rPr>
        <w:t xml:space="preserve">Amennyiben egy tagállam nem térítette vissza az Irányító Hatóságnak a partner részére jogosulatlanul kifizetett összegeket, a Bizottság beszedési </w:t>
      </w:r>
      <w:r w:rsidR="004566CC">
        <w:rPr>
          <w:rFonts w:eastAsia="Times New Roman" w:cs="Times New Roman"/>
          <w:noProof/>
          <w:color w:val="000000"/>
          <w:sz w:val="20"/>
          <w:szCs w:val="20"/>
          <w:lang w:val="hu-HU" w:eastAsia="en-GB"/>
        </w:rPr>
        <w:t xml:space="preserve">felszólítást bocsát </w:t>
      </w:r>
      <w:r w:rsidRPr="009B51B2">
        <w:rPr>
          <w:rFonts w:eastAsia="Times New Roman" w:cs="Times New Roman"/>
          <w:noProof/>
          <w:color w:val="000000"/>
          <w:sz w:val="20"/>
          <w:szCs w:val="20"/>
          <w:lang w:val="hu-HU" w:eastAsia="en-GB"/>
        </w:rPr>
        <w:t xml:space="preserve">ki, amelyet lehetőség szerint az </w:t>
      </w:r>
      <w:r w:rsidR="003F04B0" w:rsidRPr="009B51B2">
        <w:rPr>
          <w:rFonts w:eastAsia="Times New Roman" w:cs="Times New Roman"/>
          <w:noProof/>
          <w:color w:val="000000"/>
          <w:sz w:val="20"/>
          <w:szCs w:val="20"/>
          <w:lang w:val="hu-HU" w:eastAsia="en-GB"/>
        </w:rPr>
        <w:t xml:space="preserve">érintett tagállamnak a </w:t>
      </w:r>
      <w:r w:rsidRPr="009B51B2">
        <w:rPr>
          <w:rFonts w:eastAsia="Times New Roman" w:cs="Times New Roman"/>
          <w:noProof/>
          <w:color w:val="000000"/>
          <w:sz w:val="20"/>
          <w:szCs w:val="20"/>
          <w:lang w:val="hu-HU" w:eastAsia="en-GB"/>
        </w:rPr>
        <w:t>programban történő beszámítással kell végrehajtani. Az ilyen visszafizettetés nem minősül pénzügyi korrekciónak, és nem csökkenti az ERFA-ból vagy az Unió bármely külső finanszírozási eszközéből a programnak nyújtott támogatást. A kapott összeg a</w:t>
      </w:r>
      <w:r w:rsidR="004566CC">
        <w:rPr>
          <w:rFonts w:eastAsia="Times New Roman" w:cs="Times New Roman"/>
          <w:noProof/>
          <w:color w:val="000000"/>
          <w:sz w:val="20"/>
          <w:szCs w:val="20"/>
          <w:lang w:val="hu-HU" w:eastAsia="en-GB"/>
        </w:rPr>
        <w:t xml:space="preserve"> </w:t>
      </w:r>
      <w:r w:rsidRPr="009B51B2">
        <w:rPr>
          <w:rFonts w:eastAsia="Times New Roman" w:cs="Times New Roman"/>
          <w:noProof/>
          <w:color w:val="000000"/>
          <w:sz w:val="20"/>
          <w:szCs w:val="20"/>
          <w:lang w:val="hu-HU" w:eastAsia="en-GB"/>
        </w:rPr>
        <w:t xml:space="preserve">rendelet </w:t>
      </w:r>
      <w:r w:rsidR="002B1BA3" w:rsidRPr="009B51B2">
        <w:rPr>
          <w:rFonts w:eastAsia="Times New Roman" w:cs="Times New Roman"/>
          <w:noProof/>
          <w:color w:val="000000"/>
          <w:sz w:val="20"/>
          <w:szCs w:val="20"/>
          <w:lang w:val="hu-HU" w:eastAsia="en-GB"/>
        </w:rPr>
        <w:t xml:space="preserve">21. </w:t>
      </w:r>
      <w:r w:rsidRPr="009B51B2">
        <w:rPr>
          <w:rFonts w:eastAsia="Times New Roman" w:cs="Times New Roman"/>
          <w:noProof/>
          <w:color w:val="000000"/>
          <w:sz w:val="20"/>
          <w:szCs w:val="20"/>
          <w:lang w:val="hu-HU" w:eastAsia="en-GB"/>
        </w:rPr>
        <w:t xml:space="preserve">cikkével </w:t>
      </w:r>
      <w:r w:rsidR="004566CC" w:rsidRPr="009B51B2">
        <w:rPr>
          <w:rFonts w:eastAsia="Times New Roman" w:cs="Times New Roman"/>
          <w:noProof/>
          <w:color w:val="000000"/>
          <w:sz w:val="20"/>
          <w:szCs w:val="20"/>
          <w:lang w:val="hu-HU" w:eastAsia="en-GB"/>
        </w:rPr>
        <w:t xml:space="preserve">(EU, Euratom) </w:t>
      </w:r>
      <w:r w:rsidRPr="009B51B2">
        <w:rPr>
          <w:rFonts w:eastAsia="Times New Roman" w:cs="Times New Roman"/>
          <w:noProof/>
          <w:color w:val="000000"/>
          <w:sz w:val="20"/>
          <w:szCs w:val="20"/>
          <w:lang w:val="hu-HU" w:eastAsia="en-GB"/>
        </w:rPr>
        <w:t>összhangban célhoz kötött bevételnek minősül.</w:t>
      </w:r>
    </w:p>
    <w:p w14:paraId="5354668B" w14:textId="77777777" w:rsidR="00BD5476" w:rsidRPr="009B51B2" w:rsidRDefault="00BD5476" w:rsidP="00D8786F">
      <w:pPr>
        <w:spacing w:after="0" w:line="240" w:lineRule="auto"/>
        <w:jc w:val="both"/>
        <w:rPr>
          <w:rFonts w:eastAsia="Times New Roman" w:cs="Times New Roman"/>
          <w:noProof/>
          <w:color w:val="000000"/>
          <w:sz w:val="20"/>
          <w:szCs w:val="20"/>
          <w:lang w:val="hu-HU" w:eastAsia="en-GB"/>
        </w:rPr>
      </w:pPr>
    </w:p>
    <w:p w14:paraId="67EECE17" w14:textId="77777777" w:rsidR="009F7FF2" w:rsidRPr="009B51B2" w:rsidRDefault="00BF52BB">
      <w:pPr>
        <w:spacing w:after="0" w:line="240" w:lineRule="auto"/>
        <w:jc w:val="both"/>
        <w:rPr>
          <w:rFonts w:cs="Times New Roman"/>
          <w:color w:val="000000"/>
          <w:sz w:val="20"/>
          <w:szCs w:val="20"/>
          <w:shd w:val="clear" w:color="auto" w:fill="FFFFFF"/>
          <w:lang w:val="hu-HU"/>
        </w:rPr>
      </w:pPr>
      <w:r w:rsidRPr="009B51B2">
        <w:rPr>
          <w:rFonts w:cs="Times New Roman"/>
          <w:color w:val="000000"/>
          <w:sz w:val="20"/>
          <w:szCs w:val="20"/>
          <w:shd w:val="clear" w:color="auto" w:fill="FFFFFF"/>
          <w:lang w:val="hu-HU"/>
        </w:rPr>
        <w:t xml:space="preserve">A tagállam által az irányító hatóságnak vissza nem térített összegek tekintetében a beszámítás az ugyanazon </w:t>
      </w:r>
      <w:proofErr w:type="spellStart"/>
      <w:r w:rsidRPr="009B51B2">
        <w:rPr>
          <w:rFonts w:cs="Times New Roman"/>
          <w:color w:val="000000"/>
          <w:sz w:val="20"/>
          <w:szCs w:val="20"/>
          <w:shd w:val="clear" w:color="auto" w:fill="FFFFFF"/>
          <w:lang w:val="hu-HU"/>
        </w:rPr>
        <w:t>Interreg</w:t>
      </w:r>
      <w:proofErr w:type="spellEnd"/>
      <w:r w:rsidRPr="009B51B2">
        <w:rPr>
          <w:rFonts w:cs="Times New Roman"/>
          <w:color w:val="000000"/>
          <w:sz w:val="20"/>
          <w:szCs w:val="20"/>
          <w:shd w:val="clear" w:color="auto" w:fill="FFFFFF"/>
          <w:lang w:val="hu-HU"/>
        </w:rPr>
        <w:t xml:space="preserve">-programba történő későbbi kifizetésekre vonatkozik. Az Irányító Hatóság ezt követően az adott tagállam tekintetében az Irányító Hatóság vagy a Bizottság által előírt pénzügyi korrekciók esetén az </w:t>
      </w:r>
      <w:proofErr w:type="spellStart"/>
      <w:r w:rsidRPr="009B51B2">
        <w:rPr>
          <w:rFonts w:cs="Times New Roman"/>
          <w:color w:val="000000"/>
          <w:sz w:val="20"/>
          <w:szCs w:val="20"/>
          <w:shd w:val="clear" w:color="auto" w:fill="FFFFFF"/>
          <w:lang w:val="hu-HU"/>
        </w:rPr>
        <w:t>Interreg</w:t>
      </w:r>
      <w:proofErr w:type="spellEnd"/>
      <w:r w:rsidRPr="009B51B2">
        <w:rPr>
          <w:rFonts w:cs="Times New Roman"/>
          <w:color w:val="000000"/>
          <w:sz w:val="20"/>
          <w:szCs w:val="20"/>
          <w:shd w:val="clear" w:color="auto" w:fill="FFFFFF"/>
          <w:lang w:val="hu-HU"/>
        </w:rPr>
        <w:t xml:space="preserve">-programban meghatározott, a részt vevő tagállamok közötti kötelezettségeknek az </w:t>
      </w:r>
      <w:proofErr w:type="spellStart"/>
      <w:r w:rsidRPr="009B51B2">
        <w:rPr>
          <w:rFonts w:cs="Times New Roman"/>
          <w:color w:val="000000"/>
          <w:sz w:val="20"/>
          <w:szCs w:val="20"/>
          <w:shd w:val="clear" w:color="auto" w:fill="FFFFFF"/>
          <w:lang w:val="hu-HU"/>
        </w:rPr>
        <w:t>Interreg</w:t>
      </w:r>
      <w:proofErr w:type="spellEnd"/>
      <w:r w:rsidRPr="009B51B2">
        <w:rPr>
          <w:rFonts w:cs="Times New Roman"/>
          <w:color w:val="000000"/>
          <w:sz w:val="20"/>
          <w:szCs w:val="20"/>
          <w:shd w:val="clear" w:color="auto" w:fill="FFFFFF"/>
          <w:lang w:val="hu-HU"/>
        </w:rPr>
        <w:t>-programban meghatározott felosztása szerint számol el.</w:t>
      </w:r>
    </w:p>
    <w:p w14:paraId="4F654243" w14:textId="77777777" w:rsidR="0074418B" w:rsidRPr="009B51B2" w:rsidRDefault="0074418B" w:rsidP="00D8786F">
      <w:pPr>
        <w:spacing w:after="0" w:line="240" w:lineRule="auto"/>
        <w:jc w:val="both"/>
        <w:rPr>
          <w:rFonts w:eastAsia="Times New Roman" w:cs="Times New Roman"/>
          <w:noProof/>
          <w:color w:val="000000"/>
          <w:sz w:val="20"/>
          <w:szCs w:val="20"/>
          <w:lang w:val="hu-HU" w:eastAsia="en-GB"/>
        </w:rPr>
      </w:pPr>
    </w:p>
    <w:p w14:paraId="7AABF27B" w14:textId="647DE4EA" w:rsidR="009F7FF2" w:rsidRPr="009B51B2" w:rsidRDefault="00AC0C2A">
      <w:pPr>
        <w:spacing w:after="0" w:line="240" w:lineRule="auto"/>
        <w:jc w:val="both"/>
        <w:rPr>
          <w:rFonts w:eastAsia="Times New Roman" w:cs="Times New Roman"/>
          <w:noProof/>
          <w:color w:val="000000"/>
          <w:sz w:val="20"/>
          <w:szCs w:val="20"/>
          <w:lang w:val="hu-HU" w:eastAsia="en-GB"/>
        </w:rPr>
      </w:pPr>
      <w:r w:rsidRPr="009B51B2">
        <w:rPr>
          <w:rFonts w:eastAsia="Times New Roman" w:cs="Times New Roman"/>
          <w:noProof/>
          <w:color w:val="000000"/>
          <w:sz w:val="20"/>
          <w:szCs w:val="20"/>
          <w:lang w:val="hu-HU" w:eastAsia="en-GB"/>
        </w:rPr>
        <w:lastRenderedPageBreak/>
        <w:t xml:space="preserve">A tagállamok </w:t>
      </w:r>
      <w:r w:rsidR="00BF52BB" w:rsidRPr="009B51B2">
        <w:rPr>
          <w:rFonts w:eastAsia="Times New Roman" w:cs="Times New Roman"/>
          <w:noProof/>
          <w:color w:val="000000"/>
          <w:sz w:val="20"/>
          <w:szCs w:val="20"/>
          <w:lang w:val="hu-HU" w:eastAsia="en-GB"/>
        </w:rPr>
        <w:t xml:space="preserve">megállapodnak abban, hogy sem a vezető partner, sem a program irányító hatósága </w:t>
      </w:r>
      <w:r w:rsidR="004566CC" w:rsidRPr="004566CC">
        <w:rPr>
          <w:rFonts w:eastAsia="Times New Roman" w:cs="Times New Roman"/>
          <w:noProof/>
          <w:color w:val="000000"/>
          <w:sz w:val="20"/>
          <w:szCs w:val="20"/>
          <w:lang w:val="hu-HU" w:eastAsia="en-GB"/>
        </w:rPr>
        <w:t>nem köteles visszafizettetni a számviteli évben egy művelethez bármely Interreg alapból kapott, kamat nélkül 250 EUR-t meg nem haladó összegű, jogosulatlanul kifizetett hozzájárulást.</w:t>
      </w:r>
    </w:p>
    <w:p w14:paraId="31825956" w14:textId="77777777" w:rsidR="00BD5476" w:rsidRPr="009B51B2" w:rsidRDefault="00BD5476" w:rsidP="00D8786F">
      <w:pPr>
        <w:spacing w:after="0" w:line="240" w:lineRule="auto"/>
        <w:jc w:val="both"/>
        <w:rPr>
          <w:rFonts w:eastAsia="Times New Roman" w:cs="Times New Roman"/>
          <w:noProof/>
          <w:color w:val="000000"/>
          <w:sz w:val="20"/>
          <w:szCs w:val="20"/>
          <w:lang w:val="hu-HU" w:eastAsia="en-GB"/>
        </w:rPr>
      </w:pPr>
    </w:p>
    <w:p w14:paraId="70AA0D6F" w14:textId="4A22E0C9" w:rsidR="009F7FF2" w:rsidRPr="009B51B2" w:rsidRDefault="00BF52BB">
      <w:pPr>
        <w:spacing w:after="0" w:line="240" w:lineRule="auto"/>
        <w:jc w:val="both"/>
        <w:rPr>
          <w:rFonts w:eastAsia="Times New Roman" w:cs="Times New Roman"/>
          <w:b/>
          <w:noProof/>
          <w:color w:val="000000"/>
          <w:sz w:val="20"/>
          <w:szCs w:val="20"/>
          <w:lang w:val="hu-HU" w:eastAsia="en-GB"/>
        </w:rPr>
      </w:pPr>
      <w:r w:rsidRPr="009B51B2">
        <w:rPr>
          <w:rFonts w:eastAsia="Times New Roman" w:cs="Times New Roman"/>
          <w:b/>
          <w:noProof/>
          <w:color w:val="000000"/>
          <w:sz w:val="20"/>
          <w:szCs w:val="20"/>
          <w:lang w:val="hu-HU" w:eastAsia="en-GB"/>
        </w:rPr>
        <w:t>7</w:t>
      </w:r>
      <w:r w:rsidR="0074418B" w:rsidRPr="009B51B2">
        <w:rPr>
          <w:rFonts w:eastAsia="Times New Roman" w:cs="Times New Roman"/>
          <w:b/>
          <w:noProof/>
          <w:color w:val="000000"/>
          <w:sz w:val="20"/>
          <w:szCs w:val="20"/>
          <w:lang w:val="hu-HU" w:eastAsia="en-GB"/>
        </w:rPr>
        <w:t xml:space="preserve">.3.2. A </w:t>
      </w:r>
      <w:r w:rsidR="0036647F">
        <w:rPr>
          <w:rFonts w:eastAsia="Times New Roman" w:cs="Times New Roman"/>
          <w:b/>
          <w:noProof/>
          <w:color w:val="000000"/>
          <w:sz w:val="20"/>
          <w:szCs w:val="20"/>
          <w:lang w:val="hu-HU" w:eastAsia="en-GB"/>
        </w:rPr>
        <w:t xml:space="preserve">felelősségmegosztásra </w:t>
      </w:r>
      <w:r w:rsidR="0074418B" w:rsidRPr="009B51B2">
        <w:rPr>
          <w:rFonts w:eastAsia="Times New Roman" w:cs="Times New Roman"/>
          <w:b/>
          <w:noProof/>
          <w:color w:val="000000"/>
          <w:sz w:val="20"/>
          <w:szCs w:val="20"/>
          <w:lang w:val="hu-HU" w:eastAsia="en-GB"/>
        </w:rPr>
        <w:t>vonatkozó szabályok</w:t>
      </w:r>
    </w:p>
    <w:p w14:paraId="46D24952" w14:textId="77777777" w:rsidR="0074418B" w:rsidRPr="009B51B2" w:rsidRDefault="0074418B" w:rsidP="00D8786F">
      <w:pPr>
        <w:spacing w:after="0" w:line="240" w:lineRule="auto"/>
        <w:jc w:val="both"/>
        <w:rPr>
          <w:rFonts w:eastAsia="Times New Roman" w:cs="Times New Roman"/>
          <w:noProof/>
          <w:color w:val="000000"/>
          <w:sz w:val="20"/>
          <w:szCs w:val="20"/>
          <w:lang w:val="hu-HU" w:eastAsia="en-GB"/>
        </w:rPr>
      </w:pPr>
    </w:p>
    <w:p w14:paraId="0C539B25" w14:textId="77777777" w:rsidR="009F7FF2" w:rsidRPr="009B51B2" w:rsidRDefault="00BF52BB">
      <w:pPr>
        <w:spacing w:after="0" w:line="240" w:lineRule="auto"/>
        <w:jc w:val="both"/>
        <w:rPr>
          <w:rFonts w:eastAsia="Times New Roman" w:cs="Times New Roman"/>
          <w:noProof/>
          <w:color w:val="000000"/>
          <w:sz w:val="20"/>
          <w:szCs w:val="20"/>
          <w:lang w:val="hu-HU" w:eastAsia="en-GB"/>
        </w:rPr>
      </w:pPr>
      <w:r w:rsidRPr="009B51B2">
        <w:rPr>
          <w:rFonts w:eastAsia="Times New Roman" w:cs="Times New Roman"/>
          <w:noProof/>
          <w:color w:val="000000"/>
          <w:sz w:val="20"/>
          <w:szCs w:val="20"/>
          <w:lang w:val="hu-HU" w:eastAsia="en-GB"/>
        </w:rPr>
        <w:t xml:space="preserve">A </w:t>
      </w:r>
      <w:r w:rsidR="00AC0C2A" w:rsidRPr="009B51B2">
        <w:rPr>
          <w:rFonts w:eastAsia="Times New Roman" w:cs="Times New Roman"/>
          <w:noProof/>
          <w:color w:val="000000"/>
          <w:sz w:val="20"/>
          <w:szCs w:val="20"/>
          <w:lang w:val="hu-HU" w:eastAsia="en-GB"/>
        </w:rPr>
        <w:t xml:space="preserve">tagállamok </w:t>
      </w:r>
      <w:r w:rsidR="003F04B0" w:rsidRPr="009B51B2">
        <w:rPr>
          <w:rFonts w:eastAsia="Times New Roman" w:cs="Times New Roman"/>
          <w:noProof/>
          <w:color w:val="000000"/>
          <w:sz w:val="20"/>
          <w:szCs w:val="20"/>
          <w:lang w:val="hu-HU" w:eastAsia="en-GB"/>
        </w:rPr>
        <w:t xml:space="preserve">megállapodnak abban, hogy a </w:t>
      </w:r>
      <w:r w:rsidRPr="009B51B2">
        <w:rPr>
          <w:rFonts w:eastAsia="Times New Roman" w:cs="Times New Roman"/>
          <w:noProof/>
          <w:color w:val="000000"/>
          <w:sz w:val="20"/>
          <w:szCs w:val="20"/>
          <w:lang w:val="hu-HU" w:eastAsia="en-GB"/>
        </w:rPr>
        <w:t>felelősséget az alábbiak szerint viselik:</w:t>
      </w:r>
    </w:p>
    <w:p w14:paraId="7E73916F" w14:textId="77777777" w:rsidR="0074418B" w:rsidRPr="009B51B2" w:rsidRDefault="0074418B" w:rsidP="00D8786F">
      <w:pPr>
        <w:spacing w:after="0" w:line="240" w:lineRule="auto"/>
        <w:jc w:val="both"/>
        <w:rPr>
          <w:rFonts w:eastAsia="Times New Roman" w:cs="Times New Roman"/>
          <w:noProof/>
          <w:color w:val="000000"/>
          <w:sz w:val="20"/>
          <w:szCs w:val="20"/>
          <w:lang w:val="hu-HU" w:eastAsia="en-GB"/>
        </w:rPr>
      </w:pPr>
    </w:p>
    <w:p w14:paraId="329F5BF7" w14:textId="2318643E" w:rsidR="009F7FF2" w:rsidRPr="0036647F" w:rsidRDefault="00BF52BB" w:rsidP="0036647F">
      <w:pPr>
        <w:pStyle w:val="Listaszerbekezds"/>
        <w:numPr>
          <w:ilvl w:val="0"/>
          <w:numId w:val="38"/>
        </w:numPr>
        <w:spacing w:after="0" w:line="240" w:lineRule="auto"/>
        <w:jc w:val="both"/>
        <w:rPr>
          <w:rFonts w:eastAsia="Times New Roman" w:cs="Times New Roman"/>
          <w:i/>
          <w:noProof/>
          <w:color w:val="000000"/>
          <w:sz w:val="20"/>
          <w:szCs w:val="20"/>
          <w:lang w:val="hu-HU" w:eastAsia="en-GB"/>
        </w:rPr>
      </w:pPr>
      <w:r w:rsidRPr="0036647F">
        <w:rPr>
          <w:rFonts w:eastAsia="Times New Roman" w:cs="Times New Roman"/>
          <w:i/>
          <w:noProof/>
          <w:color w:val="000000"/>
          <w:sz w:val="20"/>
          <w:szCs w:val="20"/>
          <w:lang w:val="hu-HU" w:eastAsia="en-GB"/>
        </w:rPr>
        <w:t>A vezető vagy egyedüli partnerrel vagy partnerekkel kapcsolatos szabálytalanságok:</w:t>
      </w:r>
    </w:p>
    <w:p w14:paraId="2697EA53" w14:textId="77777777" w:rsidR="00BD6B4D" w:rsidRPr="009B51B2" w:rsidRDefault="00BD6B4D" w:rsidP="001C431F">
      <w:pPr>
        <w:spacing w:after="0" w:line="240" w:lineRule="auto"/>
        <w:jc w:val="both"/>
        <w:rPr>
          <w:rFonts w:eastAsia="Times New Roman" w:cs="Times New Roman"/>
          <w:noProof/>
          <w:color w:val="000000"/>
          <w:sz w:val="20"/>
          <w:szCs w:val="20"/>
          <w:lang w:val="hu-HU" w:eastAsia="en-GB"/>
        </w:rPr>
      </w:pPr>
    </w:p>
    <w:p w14:paraId="3B72ACCA" w14:textId="198B00E5" w:rsidR="009F7FF2" w:rsidRPr="009B51B2" w:rsidRDefault="00F45104">
      <w:pPr>
        <w:spacing w:after="0" w:line="240" w:lineRule="auto"/>
        <w:jc w:val="both"/>
        <w:rPr>
          <w:rFonts w:eastAsia="Times New Roman" w:cs="Times New Roman"/>
          <w:noProof/>
          <w:color w:val="000000"/>
          <w:sz w:val="20"/>
          <w:szCs w:val="20"/>
          <w:lang w:val="hu-HU" w:eastAsia="en-GB"/>
        </w:rPr>
      </w:pPr>
      <w:r w:rsidRPr="009B51B2">
        <w:rPr>
          <w:rFonts w:eastAsia="Times New Roman" w:cs="Times New Roman"/>
          <w:noProof/>
          <w:color w:val="000000"/>
          <w:sz w:val="20"/>
          <w:szCs w:val="20"/>
          <w:lang w:val="hu-HU" w:eastAsia="en-GB"/>
        </w:rPr>
        <w:t>A 7</w:t>
      </w:r>
      <w:r w:rsidR="00BF52BB" w:rsidRPr="009B51B2">
        <w:rPr>
          <w:rFonts w:eastAsia="Times New Roman" w:cs="Times New Roman"/>
          <w:noProof/>
          <w:color w:val="000000"/>
          <w:sz w:val="20"/>
          <w:szCs w:val="20"/>
          <w:lang w:val="hu-HU" w:eastAsia="en-GB"/>
        </w:rPr>
        <w:t>.3.1. pontban leírtak szerint a tagállam felel a jogosulatlanul kifizetett összeg visszafizetéséért, kivéve, ha bizonyítja, hogy az egyedüli partner vagy partnerek már átutalták a szabálytalan</w:t>
      </w:r>
      <w:r w:rsidR="0036647F">
        <w:rPr>
          <w:rFonts w:eastAsia="Times New Roman" w:cs="Times New Roman"/>
          <w:noProof/>
          <w:color w:val="000000"/>
          <w:sz w:val="20"/>
          <w:szCs w:val="20"/>
          <w:lang w:val="hu-HU" w:eastAsia="en-GB"/>
        </w:rPr>
        <w:t xml:space="preserve">ul kifizetett </w:t>
      </w:r>
      <w:r w:rsidR="00BF52BB" w:rsidRPr="009B51B2">
        <w:rPr>
          <w:rFonts w:eastAsia="Times New Roman" w:cs="Times New Roman"/>
          <w:noProof/>
          <w:color w:val="000000"/>
          <w:sz w:val="20"/>
          <w:szCs w:val="20"/>
          <w:lang w:val="hu-HU" w:eastAsia="en-GB"/>
        </w:rPr>
        <w:t>összeget a másik tagállam területén található vezető partnernek. A tagállam felel a területén található vezető vagy egyedüli partner vagy partnerek által okozott szabálytalanságok esetleges pénzügyi következményeiért</w:t>
      </w:r>
      <w:r w:rsidR="00BD5476" w:rsidRPr="009B51B2">
        <w:rPr>
          <w:rFonts w:eastAsia="Times New Roman" w:cs="Times New Roman"/>
          <w:noProof/>
          <w:color w:val="000000"/>
          <w:sz w:val="20"/>
          <w:szCs w:val="20"/>
          <w:lang w:val="hu-HU" w:eastAsia="en-GB"/>
        </w:rPr>
        <w:t>.</w:t>
      </w:r>
    </w:p>
    <w:p w14:paraId="395B845F" w14:textId="77777777" w:rsidR="0074418B" w:rsidRPr="009B51B2" w:rsidRDefault="0074418B" w:rsidP="00D8786F">
      <w:pPr>
        <w:spacing w:after="0" w:line="240" w:lineRule="auto"/>
        <w:jc w:val="both"/>
        <w:rPr>
          <w:rFonts w:eastAsia="Times New Roman" w:cs="Times New Roman"/>
          <w:noProof/>
          <w:color w:val="000000"/>
          <w:sz w:val="20"/>
          <w:szCs w:val="20"/>
          <w:lang w:val="hu-HU" w:eastAsia="en-GB"/>
        </w:rPr>
      </w:pPr>
    </w:p>
    <w:p w14:paraId="06F1F2D4" w14:textId="2325CBF0" w:rsidR="009F7FF2" w:rsidRPr="0036647F" w:rsidRDefault="00BF52BB" w:rsidP="0036647F">
      <w:pPr>
        <w:pStyle w:val="Listaszerbekezds"/>
        <w:numPr>
          <w:ilvl w:val="0"/>
          <w:numId w:val="38"/>
        </w:numPr>
        <w:spacing w:after="0" w:line="240" w:lineRule="auto"/>
        <w:jc w:val="both"/>
        <w:rPr>
          <w:rFonts w:eastAsia="Times New Roman" w:cs="Times New Roman"/>
          <w:i/>
          <w:noProof/>
          <w:color w:val="000000"/>
          <w:sz w:val="20"/>
          <w:szCs w:val="20"/>
          <w:lang w:val="hu-HU" w:eastAsia="en-GB"/>
        </w:rPr>
      </w:pPr>
      <w:r w:rsidRPr="0036647F">
        <w:rPr>
          <w:rFonts w:eastAsia="Times New Roman" w:cs="Times New Roman"/>
          <w:i/>
          <w:noProof/>
          <w:color w:val="000000"/>
          <w:sz w:val="20"/>
          <w:szCs w:val="20"/>
          <w:lang w:val="hu-HU" w:eastAsia="en-GB"/>
        </w:rPr>
        <w:t>A közös irányítószervek szabálytalanságai:</w:t>
      </w:r>
    </w:p>
    <w:p w14:paraId="0AFD58FB" w14:textId="77777777" w:rsidR="00BD6B4D" w:rsidRPr="009B51B2" w:rsidRDefault="00BD6B4D" w:rsidP="001C431F">
      <w:pPr>
        <w:spacing w:after="0" w:line="240" w:lineRule="auto"/>
        <w:jc w:val="both"/>
        <w:rPr>
          <w:rFonts w:eastAsia="Times New Roman" w:cs="Times New Roman"/>
          <w:noProof/>
          <w:color w:val="000000"/>
          <w:sz w:val="20"/>
          <w:szCs w:val="20"/>
          <w:lang w:val="hu-HU" w:eastAsia="en-GB"/>
        </w:rPr>
      </w:pPr>
    </w:p>
    <w:p w14:paraId="344B3DDF" w14:textId="77777777" w:rsidR="009F7FF2" w:rsidRPr="009B51B2" w:rsidRDefault="00BF52BB">
      <w:pPr>
        <w:spacing w:after="0" w:line="240" w:lineRule="auto"/>
        <w:jc w:val="both"/>
        <w:rPr>
          <w:rFonts w:eastAsia="Times New Roman" w:cs="Times New Roman"/>
          <w:noProof/>
          <w:color w:val="000000"/>
          <w:sz w:val="20"/>
          <w:szCs w:val="20"/>
          <w:lang w:val="hu-HU" w:eastAsia="en-GB"/>
        </w:rPr>
      </w:pPr>
      <w:r w:rsidRPr="009B51B2">
        <w:rPr>
          <w:rFonts w:eastAsia="Times New Roman" w:cs="Times New Roman"/>
          <w:noProof/>
          <w:color w:val="000000"/>
          <w:sz w:val="20"/>
          <w:szCs w:val="20"/>
          <w:lang w:val="hu-HU" w:eastAsia="en-GB"/>
        </w:rPr>
        <w:t xml:space="preserve">Az irányító hatóság, a </w:t>
      </w:r>
      <w:r w:rsidR="003D45AD" w:rsidRPr="009B51B2">
        <w:rPr>
          <w:rFonts w:eastAsia="Times New Roman" w:cs="Times New Roman"/>
          <w:noProof/>
          <w:color w:val="000000"/>
          <w:sz w:val="20"/>
          <w:szCs w:val="20"/>
          <w:lang w:val="hu-HU" w:eastAsia="en-GB"/>
        </w:rPr>
        <w:t xml:space="preserve">számviteli feladatokat ellátó szerv </w:t>
      </w:r>
      <w:r w:rsidRPr="009B51B2">
        <w:rPr>
          <w:rFonts w:eastAsia="Times New Roman" w:cs="Times New Roman"/>
          <w:noProof/>
          <w:color w:val="000000"/>
          <w:sz w:val="20"/>
          <w:szCs w:val="20"/>
          <w:lang w:val="hu-HU" w:eastAsia="en-GB"/>
        </w:rPr>
        <w:t xml:space="preserve">és/vagy a Közös Titkárság által hozott intézkedésekből és döntésekből eredő szabálytalanságok esetén az Európai Bizottsággal és a monitoringbizottsággal szemben az irányító hatóságnak, a </w:t>
      </w:r>
      <w:r w:rsidR="003D45AD" w:rsidRPr="009B51B2">
        <w:rPr>
          <w:rFonts w:eastAsia="Times New Roman" w:cs="Times New Roman"/>
          <w:noProof/>
          <w:color w:val="000000"/>
          <w:sz w:val="20"/>
          <w:szCs w:val="20"/>
          <w:lang w:val="hu-HU" w:eastAsia="en-GB"/>
        </w:rPr>
        <w:t xml:space="preserve">számviteli feladatokat ellátó szervnek </w:t>
      </w:r>
      <w:r w:rsidRPr="009B51B2">
        <w:rPr>
          <w:rFonts w:eastAsia="Times New Roman" w:cs="Times New Roman"/>
          <w:noProof/>
          <w:color w:val="000000"/>
          <w:sz w:val="20"/>
          <w:szCs w:val="20"/>
          <w:lang w:val="hu-HU" w:eastAsia="en-GB"/>
        </w:rPr>
        <w:t>és a Közös Titkárságnak otthont adó tagállamot terheli a felelősség.</w:t>
      </w:r>
    </w:p>
    <w:p w14:paraId="45915FB0" w14:textId="77777777" w:rsidR="0074418B" w:rsidRPr="009B51B2" w:rsidRDefault="0074418B" w:rsidP="00D8786F">
      <w:pPr>
        <w:spacing w:after="0" w:line="240" w:lineRule="auto"/>
        <w:jc w:val="both"/>
        <w:rPr>
          <w:rFonts w:eastAsia="Times New Roman" w:cs="Times New Roman"/>
          <w:noProof/>
          <w:color w:val="000000"/>
          <w:sz w:val="20"/>
          <w:szCs w:val="20"/>
          <w:lang w:val="hu-HU" w:eastAsia="en-GB"/>
        </w:rPr>
      </w:pPr>
    </w:p>
    <w:p w14:paraId="7510CE4F" w14:textId="71E37475" w:rsidR="009F7FF2" w:rsidRPr="008D0B9B" w:rsidRDefault="00BF52BB" w:rsidP="008D0B9B">
      <w:pPr>
        <w:pStyle w:val="Listaszerbekezds"/>
        <w:numPr>
          <w:ilvl w:val="0"/>
          <w:numId w:val="38"/>
        </w:numPr>
        <w:spacing w:after="0" w:line="240" w:lineRule="auto"/>
        <w:jc w:val="both"/>
        <w:rPr>
          <w:rFonts w:eastAsia="Times New Roman" w:cs="Times New Roman"/>
          <w:i/>
          <w:noProof/>
          <w:color w:val="000000"/>
          <w:sz w:val="20"/>
          <w:szCs w:val="20"/>
          <w:lang w:val="hu-HU" w:eastAsia="en-GB"/>
        </w:rPr>
      </w:pPr>
      <w:r w:rsidRPr="008D0B9B">
        <w:rPr>
          <w:rFonts w:eastAsia="Times New Roman" w:cs="Times New Roman"/>
          <w:i/>
          <w:noProof/>
          <w:color w:val="000000"/>
          <w:sz w:val="20"/>
          <w:szCs w:val="20"/>
          <w:lang w:val="hu-HU" w:eastAsia="en-GB"/>
        </w:rPr>
        <w:t xml:space="preserve">Rendszeres </w:t>
      </w:r>
      <w:r w:rsidR="0036647F" w:rsidRPr="008D0B9B">
        <w:rPr>
          <w:rFonts w:eastAsia="Times New Roman" w:cs="Times New Roman"/>
          <w:i/>
          <w:noProof/>
          <w:color w:val="000000"/>
          <w:sz w:val="20"/>
          <w:szCs w:val="20"/>
          <w:lang w:val="hu-HU" w:eastAsia="en-GB"/>
        </w:rPr>
        <w:t xml:space="preserve">– nemzeti szintű – </w:t>
      </w:r>
      <w:r w:rsidRPr="008D0B9B">
        <w:rPr>
          <w:rFonts w:eastAsia="Times New Roman" w:cs="Times New Roman"/>
          <w:i/>
          <w:noProof/>
          <w:color w:val="000000"/>
          <w:sz w:val="20"/>
          <w:szCs w:val="20"/>
          <w:lang w:val="hu-HU" w:eastAsia="en-GB"/>
        </w:rPr>
        <w:t xml:space="preserve">szabálytalanság: </w:t>
      </w:r>
    </w:p>
    <w:p w14:paraId="20C791B4" w14:textId="77777777" w:rsidR="00BD6B4D" w:rsidRPr="009B51B2" w:rsidRDefault="00BD6B4D" w:rsidP="001C431F">
      <w:pPr>
        <w:spacing w:after="0" w:line="240" w:lineRule="auto"/>
        <w:jc w:val="both"/>
        <w:rPr>
          <w:rFonts w:eastAsia="Times New Roman" w:cs="Times New Roman"/>
          <w:noProof/>
          <w:color w:val="000000"/>
          <w:sz w:val="20"/>
          <w:szCs w:val="20"/>
          <w:lang w:val="hu-HU" w:eastAsia="en-GB"/>
        </w:rPr>
      </w:pPr>
    </w:p>
    <w:p w14:paraId="232D7A8A" w14:textId="77777777" w:rsidR="009F7FF2" w:rsidRPr="009B51B2" w:rsidRDefault="00BF52BB">
      <w:pPr>
        <w:spacing w:after="0" w:line="240" w:lineRule="auto"/>
        <w:jc w:val="both"/>
        <w:rPr>
          <w:rFonts w:eastAsia="Times New Roman" w:cs="Times New Roman"/>
          <w:noProof/>
          <w:color w:val="000000"/>
          <w:sz w:val="20"/>
          <w:szCs w:val="20"/>
          <w:lang w:val="hu-HU" w:eastAsia="en-GB"/>
        </w:rPr>
      </w:pPr>
      <w:r w:rsidRPr="009B51B2">
        <w:rPr>
          <w:rFonts w:eastAsia="Times New Roman" w:cs="Times New Roman"/>
          <w:noProof/>
          <w:color w:val="000000"/>
          <w:sz w:val="20"/>
          <w:szCs w:val="20"/>
          <w:lang w:val="hu-HU" w:eastAsia="en-GB"/>
        </w:rPr>
        <w:t>Amennyiben az Európai Bizottság vagy az Ellenőrzési Hatóság olyan rendszerszintű hibát állapít meg, amely egyértelműen a tagállamhoz köthető, a visszafizetésért kizárólag az érintett tagállam felel.</w:t>
      </w:r>
    </w:p>
    <w:p w14:paraId="22C2B2F0" w14:textId="77777777" w:rsidR="0074418B" w:rsidRPr="009B51B2" w:rsidRDefault="0074418B" w:rsidP="00D8786F">
      <w:pPr>
        <w:spacing w:after="0" w:line="240" w:lineRule="auto"/>
        <w:jc w:val="both"/>
        <w:rPr>
          <w:rFonts w:eastAsia="Times New Roman" w:cs="Times New Roman"/>
          <w:noProof/>
          <w:color w:val="000000"/>
          <w:sz w:val="20"/>
          <w:szCs w:val="20"/>
          <w:lang w:val="hu-HU" w:eastAsia="en-GB"/>
        </w:rPr>
      </w:pPr>
    </w:p>
    <w:p w14:paraId="22575A83" w14:textId="1B5DC443" w:rsidR="009F7FF2" w:rsidRPr="008D0B9B" w:rsidRDefault="00BF52BB" w:rsidP="008D0B9B">
      <w:pPr>
        <w:pStyle w:val="Listaszerbekezds"/>
        <w:numPr>
          <w:ilvl w:val="0"/>
          <w:numId w:val="38"/>
        </w:numPr>
        <w:spacing w:after="0" w:line="240" w:lineRule="auto"/>
        <w:jc w:val="both"/>
        <w:rPr>
          <w:rFonts w:eastAsia="Times New Roman" w:cs="Times New Roman"/>
          <w:i/>
          <w:noProof/>
          <w:color w:val="000000"/>
          <w:sz w:val="20"/>
          <w:szCs w:val="20"/>
          <w:lang w:val="hu-HU" w:eastAsia="en-GB"/>
        </w:rPr>
      </w:pPr>
      <w:r w:rsidRPr="008D0B9B">
        <w:rPr>
          <w:rFonts w:eastAsia="Times New Roman" w:cs="Times New Roman"/>
          <w:i/>
          <w:noProof/>
          <w:color w:val="000000"/>
          <w:sz w:val="20"/>
          <w:szCs w:val="20"/>
          <w:lang w:val="hu-HU" w:eastAsia="en-GB"/>
        </w:rPr>
        <w:t xml:space="preserve">Rendszerszintű </w:t>
      </w:r>
      <w:r w:rsidR="008D0B9B" w:rsidRPr="008D0B9B">
        <w:rPr>
          <w:rFonts w:eastAsia="Times New Roman" w:cs="Times New Roman"/>
          <w:i/>
          <w:noProof/>
          <w:color w:val="000000"/>
          <w:sz w:val="20"/>
          <w:szCs w:val="20"/>
          <w:lang w:val="hu-HU" w:eastAsia="en-GB"/>
        </w:rPr>
        <w:t xml:space="preserve">– programszintű – </w:t>
      </w:r>
      <w:r w:rsidRPr="008D0B9B">
        <w:rPr>
          <w:rFonts w:eastAsia="Times New Roman" w:cs="Times New Roman"/>
          <w:i/>
          <w:noProof/>
          <w:color w:val="000000"/>
          <w:sz w:val="20"/>
          <w:szCs w:val="20"/>
          <w:lang w:val="hu-HU" w:eastAsia="en-GB"/>
        </w:rPr>
        <w:t xml:space="preserve">szabálytalanság: </w:t>
      </w:r>
    </w:p>
    <w:p w14:paraId="0C380559" w14:textId="77777777" w:rsidR="00BD6B4D" w:rsidRPr="009B51B2" w:rsidRDefault="00BD6B4D" w:rsidP="001C431F">
      <w:pPr>
        <w:spacing w:after="0" w:line="240" w:lineRule="auto"/>
        <w:jc w:val="both"/>
        <w:rPr>
          <w:rFonts w:eastAsia="Times New Roman" w:cs="Times New Roman"/>
          <w:noProof/>
          <w:color w:val="000000"/>
          <w:sz w:val="20"/>
          <w:szCs w:val="20"/>
          <w:lang w:val="hu-HU" w:eastAsia="en-GB"/>
        </w:rPr>
      </w:pPr>
    </w:p>
    <w:p w14:paraId="5C31CBD2" w14:textId="77777777" w:rsidR="009F7FF2" w:rsidRPr="009B51B2" w:rsidRDefault="00BF52BB">
      <w:pPr>
        <w:spacing w:after="0" w:line="240" w:lineRule="auto"/>
        <w:jc w:val="both"/>
        <w:rPr>
          <w:rFonts w:eastAsia="Times New Roman" w:cs="Times New Roman"/>
          <w:noProof/>
          <w:color w:val="000000"/>
          <w:sz w:val="20"/>
          <w:szCs w:val="20"/>
          <w:lang w:val="hu-HU" w:eastAsia="en-GB"/>
        </w:rPr>
      </w:pPr>
      <w:r w:rsidRPr="009B51B2">
        <w:rPr>
          <w:rFonts w:eastAsia="Times New Roman" w:cs="Times New Roman"/>
          <w:noProof/>
          <w:color w:val="000000"/>
          <w:sz w:val="20"/>
          <w:szCs w:val="20"/>
          <w:lang w:val="hu-HU" w:eastAsia="en-GB"/>
        </w:rPr>
        <w:t>Rendszerszintű szabálytalanság vagy programszintű pénzügyi korrekció esetén, amely nem köthető egy tagállamhoz, a felelősséget a tagállamok együttesen és egyenlő mértékben viselik</w:t>
      </w:r>
      <w:r w:rsidR="003F04B0" w:rsidRPr="009B51B2">
        <w:rPr>
          <w:rFonts w:eastAsia="Times New Roman" w:cs="Times New Roman"/>
          <w:noProof/>
          <w:color w:val="000000"/>
          <w:sz w:val="20"/>
          <w:szCs w:val="20"/>
          <w:lang w:val="hu-HU" w:eastAsia="en-GB"/>
        </w:rPr>
        <w:t>.</w:t>
      </w:r>
    </w:p>
    <w:p w14:paraId="7D6522BC" w14:textId="77777777" w:rsidR="0074418B" w:rsidRPr="009B51B2" w:rsidRDefault="0074418B" w:rsidP="00D8786F">
      <w:pPr>
        <w:spacing w:after="0" w:line="240" w:lineRule="auto"/>
        <w:jc w:val="both"/>
        <w:rPr>
          <w:rFonts w:eastAsia="Times New Roman" w:cs="Times New Roman"/>
          <w:noProof/>
          <w:color w:val="000000"/>
          <w:sz w:val="20"/>
          <w:szCs w:val="20"/>
          <w:lang w:val="hu-HU" w:eastAsia="en-GB"/>
        </w:rPr>
      </w:pPr>
    </w:p>
    <w:p w14:paraId="2BF27245" w14:textId="7CC475A9" w:rsidR="009F7FF2" w:rsidRPr="00B74A73" w:rsidRDefault="00BF52BB" w:rsidP="00B74A73">
      <w:pPr>
        <w:pStyle w:val="Listaszerbekezds"/>
        <w:numPr>
          <w:ilvl w:val="0"/>
          <w:numId w:val="38"/>
        </w:numPr>
        <w:spacing w:after="0" w:line="240" w:lineRule="auto"/>
        <w:jc w:val="both"/>
        <w:rPr>
          <w:rFonts w:eastAsia="Times New Roman" w:cs="Times New Roman"/>
          <w:i/>
          <w:noProof/>
          <w:color w:val="000000"/>
          <w:sz w:val="20"/>
          <w:szCs w:val="20"/>
          <w:lang w:val="hu-HU" w:eastAsia="en-GB"/>
        </w:rPr>
      </w:pPr>
      <w:r w:rsidRPr="00B74A73">
        <w:rPr>
          <w:rFonts w:eastAsia="Times New Roman" w:cs="Times New Roman"/>
          <w:i/>
          <w:noProof/>
          <w:color w:val="000000"/>
          <w:sz w:val="20"/>
          <w:szCs w:val="20"/>
          <w:lang w:val="hu-HU" w:eastAsia="en-GB"/>
        </w:rPr>
        <w:t xml:space="preserve">Pénzügyi korrekció a program szintjén: </w:t>
      </w:r>
    </w:p>
    <w:p w14:paraId="0F16912B" w14:textId="77777777" w:rsidR="00BD6B4D" w:rsidRPr="009B51B2" w:rsidRDefault="00BD6B4D" w:rsidP="001C431F">
      <w:pPr>
        <w:spacing w:after="0" w:line="240" w:lineRule="auto"/>
        <w:jc w:val="both"/>
        <w:rPr>
          <w:rFonts w:eastAsia="Times New Roman" w:cs="Times New Roman"/>
          <w:noProof/>
          <w:color w:val="000000"/>
          <w:sz w:val="20"/>
          <w:szCs w:val="20"/>
          <w:lang w:val="hu-HU" w:eastAsia="en-GB"/>
        </w:rPr>
      </w:pPr>
    </w:p>
    <w:p w14:paraId="6FCBD8C3" w14:textId="258E9FD6" w:rsidR="009F7FF2" w:rsidRPr="009B51B2" w:rsidRDefault="00BF52BB">
      <w:pPr>
        <w:spacing w:after="0" w:line="240" w:lineRule="auto"/>
        <w:jc w:val="both"/>
        <w:rPr>
          <w:rFonts w:eastAsia="Times New Roman" w:cs="Times New Roman"/>
          <w:noProof/>
          <w:color w:val="000000"/>
          <w:sz w:val="20"/>
          <w:szCs w:val="20"/>
          <w:lang w:val="hu-HU" w:eastAsia="en-GB"/>
        </w:rPr>
      </w:pPr>
      <w:r w:rsidRPr="009B51B2">
        <w:rPr>
          <w:rFonts w:eastAsia="Times New Roman" w:cs="Times New Roman"/>
          <w:noProof/>
          <w:color w:val="000000"/>
          <w:sz w:val="20"/>
          <w:szCs w:val="20"/>
          <w:lang w:val="hu-HU" w:eastAsia="en-GB"/>
        </w:rPr>
        <w:t>Ha a pénzügyi korrekciót programszinten az Európai Bizottság állapítja meg</w:t>
      </w:r>
      <w:r w:rsidR="005E0398" w:rsidRPr="009B51B2">
        <w:rPr>
          <w:rFonts w:eastAsia="Times New Roman" w:cs="Times New Roman"/>
          <w:noProof/>
          <w:color w:val="000000"/>
          <w:sz w:val="20"/>
          <w:szCs w:val="20"/>
          <w:lang w:val="hu-HU" w:eastAsia="en-GB"/>
        </w:rPr>
        <w:t xml:space="preserve">, a </w:t>
      </w:r>
      <w:r w:rsidRPr="009B51B2">
        <w:rPr>
          <w:rFonts w:eastAsia="Times New Roman" w:cs="Times New Roman"/>
          <w:noProof/>
          <w:color w:val="000000"/>
          <w:sz w:val="20"/>
          <w:szCs w:val="20"/>
          <w:lang w:val="hu-HU" w:eastAsia="en-GB"/>
        </w:rPr>
        <w:t xml:space="preserve">felelősséget az irányító hatóság, az ellenőrző hatóság és a </w:t>
      </w:r>
      <w:r w:rsidR="00F2370B" w:rsidRPr="009B51B2">
        <w:rPr>
          <w:rFonts w:eastAsia="Times New Roman" w:cs="Times New Roman"/>
          <w:noProof/>
          <w:color w:val="000000"/>
          <w:sz w:val="20"/>
          <w:szCs w:val="20"/>
          <w:lang w:val="hu-HU" w:eastAsia="en-GB"/>
        </w:rPr>
        <w:t xml:space="preserve">számviteli feladatokat ellátó szerv </w:t>
      </w:r>
      <w:r w:rsidRPr="009B51B2">
        <w:rPr>
          <w:rFonts w:eastAsia="Times New Roman" w:cs="Times New Roman"/>
          <w:noProof/>
          <w:color w:val="000000"/>
          <w:sz w:val="20"/>
          <w:szCs w:val="20"/>
          <w:lang w:val="hu-HU" w:eastAsia="en-GB"/>
        </w:rPr>
        <w:t xml:space="preserve">határozza meg.  </w:t>
      </w:r>
      <w:r w:rsidR="003F04B0" w:rsidRPr="009B51B2">
        <w:rPr>
          <w:rFonts w:eastAsia="Times New Roman" w:cs="Times New Roman"/>
          <w:noProof/>
          <w:color w:val="000000"/>
          <w:sz w:val="20"/>
          <w:szCs w:val="20"/>
          <w:lang w:val="hu-HU" w:eastAsia="en-GB"/>
        </w:rPr>
        <w:t xml:space="preserve">Általános szabályként a tagállam </w:t>
      </w:r>
      <w:r w:rsidRPr="009B51B2">
        <w:rPr>
          <w:rFonts w:eastAsia="Times New Roman" w:cs="Times New Roman"/>
          <w:noProof/>
          <w:color w:val="000000"/>
          <w:sz w:val="20"/>
          <w:szCs w:val="20"/>
          <w:lang w:val="hu-HU" w:eastAsia="en-GB"/>
        </w:rPr>
        <w:t xml:space="preserve">felel az ilyen korrekció kifizetéséért. A tagállam-ország a korrekció azon részének megfelelő összeget fizeti, amely arányos az </w:t>
      </w:r>
      <w:r w:rsidR="00B12D9A">
        <w:rPr>
          <w:rFonts w:eastAsia="Times New Roman" w:cs="Times New Roman"/>
          <w:noProof/>
          <w:color w:val="000000"/>
          <w:sz w:val="20"/>
          <w:szCs w:val="20"/>
          <w:lang w:val="hu-HU" w:eastAsia="en-GB"/>
        </w:rPr>
        <w:t>e</w:t>
      </w:r>
      <w:r w:rsidRPr="009B51B2">
        <w:rPr>
          <w:rFonts w:eastAsia="Times New Roman" w:cs="Times New Roman"/>
          <w:noProof/>
          <w:color w:val="000000"/>
          <w:sz w:val="20"/>
          <w:szCs w:val="20"/>
          <w:lang w:val="hu-HU" w:eastAsia="en-GB"/>
        </w:rPr>
        <w:t xml:space="preserve">llenőrző </w:t>
      </w:r>
      <w:r w:rsidR="00B12D9A">
        <w:rPr>
          <w:rFonts w:eastAsia="Times New Roman" w:cs="Times New Roman"/>
          <w:noProof/>
          <w:color w:val="000000"/>
          <w:sz w:val="20"/>
          <w:szCs w:val="20"/>
          <w:lang w:val="hu-HU" w:eastAsia="en-GB"/>
        </w:rPr>
        <w:t>h</w:t>
      </w:r>
      <w:r w:rsidRPr="009B51B2">
        <w:rPr>
          <w:rFonts w:eastAsia="Times New Roman" w:cs="Times New Roman"/>
          <w:noProof/>
          <w:color w:val="000000"/>
          <w:sz w:val="20"/>
          <w:szCs w:val="20"/>
          <w:lang w:val="hu-HU" w:eastAsia="en-GB"/>
        </w:rPr>
        <w:t xml:space="preserve">atóság által megállapított, a </w:t>
      </w:r>
      <w:r w:rsidR="003F04B0" w:rsidRPr="009B51B2">
        <w:rPr>
          <w:rFonts w:eastAsia="Times New Roman" w:cs="Times New Roman"/>
          <w:noProof/>
          <w:color w:val="000000"/>
          <w:sz w:val="20"/>
          <w:szCs w:val="20"/>
          <w:lang w:val="hu-HU" w:eastAsia="en-GB"/>
        </w:rPr>
        <w:t xml:space="preserve">tagállam által </w:t>
      </w:r>
      <w:r w:rsidRPr="009B51B2">
        <w:rPr>
          <w:rFonts w:eastAsia="Times New Roman" w:cs="Times New Roman"/>
          <w:noProof/>
          <w:color w:val="000000"/>
          <w:sz w:val="20"/>
          <w:szCs w:val="20"/>
          <w:lang w:val="hu-HU" w:eastAsia="en-GB"/>
        </w:rPr>
        <w:t xml:space="preserve">jogtalanul </w:t>
      </w:r>
      <w:r w:rsidR="003F04B0" w:rsidRPr="009B51B2">
        <w:rPr>
          <w:rFonts w:eastAsia="Times New Roman" w:cs="Times New Roman"/>
          <w:noProof/>
          <w:color w:val="000000"/>
          <w:sz w:val="20"/>
          <w:szCs w:val="20"/>
          <w:lang w:val="hu-HU" w:eastAsia="en-GB"/>
        </w:rPr>
        <w:t xml:space="preserve">érvényesített </w:t>
      </w:r>
      <w:r w:rsidRPr="009B51B2">
        <w:rPr>
          <w:rFonts w:eastAsia="Times New Roman" w:cs="Times New Roman"/>
          <w:noProof/>
          <w:color w:val="000000"/>
          <w:sz w:val="20"/>
          <w:szCs w:val="20"/>
          <w:lang w:val="hu-HU" w:eastAsia="en-GB"/>
        </w:rPr>
        <w:t>összegekkel.</w:t>
      </w:r>
    </w:p>
    <w:p w14:paraId="7A47AF3E" w14:textId="77777777" w:rsidR="00F2370B" w:rsidRPr="009B51B2" w:rsidRDefault="00F2370B" w:rsidP="00D8786F">
      <w:pPr>
        <w:spacing w:after="0" w:line="240" w:lineRule="auto"/>
        <w:jc w:val="both"/>
        <w:rPr>
          <w:rFonts w:cs="Times New Roman"/>
          <w:color w:val="000000"/>
          <w:sz w:val="20"/>
          <w:szCs w:val="20"/>
          <w:lang w:val="hu-HU"/>
        </w:rPr>
      </w:pPr>
    </w:p>
    <w:p w14:paraId="2B1AC7D9" w14:textId="77777777" w:rsidR="009F7FF2" w:rsidRPr="009B51B2" w:rsidRDefault="00BF52BB">
      <w:pPr>
        <w:spacing w:after="0" w:line="240" w:lineRule="auto"/>
        <w:jc w:val="both"/>
        <w:rPr>
          <w:rFonts w:eastAsia="Times New Roman" w:cs="Times New Roman"/>
          <w:noProof/>
          <w:sz w:val="20"/>
          <w:szCs w:val="20"/>
          <w:lang w:val="hu-HU" w:eastAsia="en-GB"/>
        </w:rPr>
      </w:pPr>
      <w:r w:rsidRPr="009B51B2">
        <w:rPr>
          <w:rFonts w:eastAsia="Times New Roman" w:cs="Times New Roman"/>
          <w:noProof/>
          <w:color w:val="000000"/>
          <w:sz w:val="20"/>
          <w:szCs w:val="20"/>
          <w:lang w:val="hu-HU" w:eastAsia="en-GB"/>
        </w:rPr>
        <w:t xml:space="preserve">A fent leírt felelősségi elvek az </w:t>
      </w:r>
      <w:r w:rsidR="00A51DC3" w:rsidRPr="009B51B2">
        <w:rPr>
          <w:rFonts w:eastAsia="Times New Roman" w:cs="Times New Roman"/>
          <w:noProof/>
          <w:color w:val="000000"/>
          <w:sz w:val="20"/>
          <w:szCs w:val="20"/>
          <w:lang w:val="hu-HU" w:eastAsia="en-GB"/>
        </w:rPr>
        <w:t xml:space="preserve">Interreg-rendelet </w:t>
      </w:r>
      <w:r w:rsidRPr="009B51B2">
        <w:rPr>
          <w:rFonts w:eastAsia="Times New Roman" w:cs="Times New Roman"/>
          <w:noProof/>
          <w:color w:val="000000"/>
          <w:sz w:val="20"/>
          <w:szCs w:val="20"/>
          <w:lang w:val="hu-HU" w:eastAsia="en-GB"/>
        </w:rPr>
        <w:t xml:space="preserve">27. cikkével összhangban kiszámított technikai segítségnyújtás pénzügyi korrekcióira is vonatkoznak, mivel ezek a korrekciók a projektekkel kapcsolatos (akár rendszerszintű, akár nem rendszerszintű) szabálytalanságok közvetlen következményei. Az irányító hatóság folyamatosan tájékoztatja a tagállamot minden szabálytalanságról és annak a technikai segítségnyújtásra gyakorolt hatásáról. </w:t>
      </w:r>
    </w:p>
    <w:p w14:paraId="3D71A015" w14:textId="77777777" w:rsidR="00F2370B" w:rsidRPr="009B51B2" w:rsidRDefault="00F2370B" w:rsidP="00D8786F">
      <w:pPr>
        <w:spacing w:after="0" w:line="240" w:lineRule="auto"/>
        <w:ind w:firstLine="720"/>
        <w:jc w:val="both"/>
        <w:rPr>
          <w:rFonts w:eastAsia="Times New Roman" w:cs="Times New Roman"/>
          <w:noProof/>
          <w:color w:val="000000"/>
          <w:sz w:val="20"/>
          <w:szCs w:val="20"/>
          <w:lang w:val="hu-HU" w:eastAsia="en-GB"/>
        </w:rPr>
      </w:pPr>
    </w:p>
    <w:p w14:paraId="4B170DB6" w14:textId="77777777" w:rsidR="009F7FF2" w:rsidRPr="009B51B2" w:rsidRDefault="00BF52BB">
      <w:pPr>
        <w:spacing w:after="0" w:line="240" w:lineRule="auto"/>
        <w:jc w:val="both"/>
        <w:rPr>
          <w:rFonts w:eastAsia="Times New Roman" w:cs="Times New Roman"/>
          <w:noProof/>
          <w:color w:val="000000"/>
          <w:sz w:val="20"/>
          <w:szCs w:val="20"/>
          <w:lang w:val="hu-HU" w:eastAsia="en-GB"/>
        </w:rPr>
      </w:pPr>
      <w:r w:rsidRPr="009B51B2">
        <w:rPr>
          <w:rFonts w:eastAsia="Times New Roman" w:cs="Times New Roman"/>
          <w:noProof/>
          <w:color w:val="000000"/>
          <w:sz w:val="20"/>
          <w:szCs w:val="20"/>
          <w:lang w:val="hu-HU" w:eastAsia="en-GB"/>
        </w:rPr>
        <w:t xml:space="preserve">A tagállamok a jelentendő szabálytalansági esetek meghatározására vonatkozó kritériumoknak, a szolgáltatandó adatoknak és a jelentéstételnek a </w:t>
      </w:r>
      <w:r w:rsidR="0025178F" w:rsidRPr="009B51B2">
        <w:rPr>
          <w:rFonts w:eastAsia="Times New Roman" w:cs="Times New Roman"/>
          <w:noProof/>
          <w:color w:val="000000"/>
          <w:sz w:val="20"/>
          <w:szCs w:val="20"/>
          <w:lang w:val="hu-HU" w:eastAsia="en-GB"/>
        </w:rPr>
        <w:t xml:space="preserve">közös rendelkezésekről szóló rendeletben </w:t>
      </w:r>
      <w:r w:rsidRPr="009B51B2">
        <w:rPr>
          <w:rFonts w:eastAsia="Times New Roman" w:cs="Times New Roman"/>
          <w:noProof/>
          <w:color w:val="000000"/>
          <w:sz w:val="20"/>
          <w:szCs w:val="20"/>
          <w:lang w:val="hu-HU" w:eastAsia="en-GB"/>
        </w:rPr>
        <w:t xml:space="preserve">meghatározott formátumának megfelelően jelentést tesznek a szabálytalanságokról. A szabálytalanságokról </w:t>
      </w:r>
      <w:r w:rsidR="003F04B0" w:rsidRPr="009B51B2">
        <w:rPr>
          <w:rFonts w:eastAsia="Times New Roman" w:cs="Times New Roman"/>
          <w:noProof/>
          <w:color w:val="000000"/>
          <w:sz w:val="20"/>
          <w:szCs w:val="20"/>
          <w:lang w:val="hu-HU" w:eastAsia="en-GB"/>
        </w:rPr>
        <w:t xml:space="preserve">az a tagállam tesz jelentést, </w:t>
      </w:r>
      <w:r w:rsidRPr="009B51B2">
        <w:rPr>
          <w:rFonts w:eastAsia="Times New Roman" w:cs="Times New Roman"/>
          <w:noProof/>
          <w:color w:val="000000"/>
          <w:sz w:val="20"/>
          <w:szCs w:val="20"/>
          <w:lang w:val="hu-HU" w:eastAsia="en-GB"/>
        </w:rPr>
        <w:t xml:space="preserve">amelyben a projektet végrehajtó vezető partner vagy kedvezményezett a kiadásokat fizeti. Az erre vonatkozó konkrét eljárás a </w:t>
      </w:r>
      <w:r w:rsidR="0025178F" w:rsidRPr="009B51B2">
        <w:rPr>
          <w:rFonts w:eastAsia="Times New Roman" w:cs="Times New Roman"/>
          <w:noProof/>
          <w:color w:val="000000"/>
          <w:sz w:val="20"/>
          <w:szCs w:val="20"/>
          <w:lang w:val="hu-HU" w:eastAsia="en-GB"/>
        </w:rPr>
        <w:t>közös rendelkezésekről szóló rendelet</w:t>
      </w:r>
      <w:r w:rsidRPr="009B51B2">
        <w:rPr>
          <w:rFonts w:eastAsia="Times New Roman" w:cs="Times New Roman"/>
          <w:noProof/>
          <w:color w:val="000000"/>
          <w:sz w:val="20"/>
          <w:szCs w:val="20"/>
          <w:lang w:val="hu-HU" w:eastAsia="en-GB"/>
        </w:rPr>
        <w:t xml:space="preserve"> 69. cikkének (12) bekezdésével összhangban létrehozandó programirányítási és ellenőrzési rendszer leírásának részét képezi.</w:t>
      </w:r>
    </w:p>
    <w:p w14:paraId="4E75CEEA" w14:textId="77777777" w:rsidR="003437D0" w:rsidRPr="009B51B2" w:rsidRDefault="003437D0" w:rsidP="00D8786F">
      <w:pPr>
        <w:spacing w:after="0" w:line="240" w:lineRule="auto"/>
        <w:jc w:val="both"/>
        <w:rPr>
          <w:rFonts w:eastAsia="Times New Roman" w:cs="Times New Roman"/>
          <w:b/>
          <w:noProof/>
          <w:sz w:val="20"/>
          <w:szCs w:val="20"/>
          <w:lang w:val="hu-HU" w:eastAsia="en-GB"/>
        </w:rPr>
      </w:pPr>
    </w:p>
    <w:p w14:paraId="188FD202" w14:textId="77777777" w:rsidR="00DC7BF7" w:rsidRPr="009B51B2" w:rsidRDefault="00DC7BF7" w:rsidP="00D8786F">
      <w:pPr>
        <w:spacing w:after="0"/>
        <w:jc w:val="both"/>
        <w:rPr>
          <w:rFonts w:cs="Times New Roman"/>
          <w:noProof/>
          <w:sz w:val="20"/>
          <w:szCs w:val="20"/>
          <w:lang w:val="hu-HU"/>
        </w:rPr>
      </w:pPr>
      <w:r w:rsidRPr="009B51B2">
        <w:rPr>
          <w:rFonts w:cs="Times New Roman"/>
          <w:noProof/>
          <w:sz w:val="20"/>
          <w:szCs w:val="20"/>
          <w:lang w:val="hu-HU"/>
        </w:rPr>
        <w:br w:type="page"/>
      </w:r>
    </w:p>
    <w:p w14:paraId="607858E3" w14:textId="67497826" w:rsidR="009F7FF2" w:rsidRPr="009B51B2" w:rsidRDefault="00BF52BB">
      <w:pPr>
        <w:tabs>
          <w:tab w:val="left" w:pos="284"/>
        </w:tabs>
        <w:spacing w:after="0"/>
        <w:jc w:val="both"/>
        <w:rPr>
          <w:rFonts w:cs="Times New Roman"/>
          <w:b/>
          <w:bCs/>
          <w:noProof/>
          <w:sz w:val="20"/>
          <w:szCs w:val="20"/>
          <w:lang w:val="hu-HU"/>
        </w:rPr>
      </w:pPr>
      <w:r w:rsidRPr="009B51B2">
        <w:rPr>
          <w:rFonts w:cs="Times New Roman"/>
          <w:b/>
          <w:bCs/>
          <w:noProof/>
          <w:sz w:val="20"/>
          <w:szCs w:val="20"/>
          <w:lang w:val="hu-HU"/>
        </w:rPr>
        <w:lastRenderedPageBreak/>
        <w:t>8.</w:t>
      </w:r>
      <w:r w:rsidRPr="009B51B2">
        <w:rPr>
          <w:rFonts w:cs="Times New Roman"/>
          <w:b/>
          <w:bCs/>
          <w:noProof/>
          <w:sz w:val="20"/>
          <w:szCs w:val="20"/>
          <w:lang w:val="hu-HU"/>
        </w:rPr>
        <w:tab/>
      </w:r>
      <w:r w:rsidR="00082A73">
        <w:rPr>
          <w:rFonts w:cs="Times New Roman"/>
          <w:b/>
          <w:bCs/>
          <w:noProof/>
          <w:sz w:val="20"/>
          <w:szCs w:val="20"/>
          <w:lang w:val="hu-HU"/>
        </w:rPr>
        <w:t>A</w:t>
      </w:r>
      <w:r w:rsidR="00082A73" w:rsidRPr="00082A73">
        <w:rPr>
          <w:rFonts w:cs="Times New Roman"/>
          <w:b/>
          <w:bCs/>
          <w:noProof/>
          <w:sz w:val="20"/>
          <w:szCs w:val="20"/>
          <w:lang w:val="hu-HU"/>
        </w:rPr>
        <w:t>z egységköltségek, az egyösszegű átalány és a százalékos átalány alkalmazása, valamint költségfüggetlen finanszírozá</w:t>
      </w:r>
      <w:r w:rsidR="00082A73">
        <w:rPr>
          <w:rFonts w:cs="Times New Roman"/>
          <w:b/>
          <w:bCs/>
          <w:noProof/>
          <w:sz w:val="20"/>
          <w:szCs w:val="20"/>
          <w:lang w:val="hu-HU"/>
        </w:rPr>
        <w:t>s</w:t>
      </w:r>
    </w:p>
    <w:p w14:paraId="03F6E538" w14:textId="77777777" w:rsidR="009F7FF2" w:rsidRPr="009B51B2" w:rsidRDefault="00BF52BB">
      <w:pPr>
        <w:spacing w:after="0"/>
        <w:jc w:val="both"/>
        <w:rPr>
          <w:rFonts w:eastAsia="Times New Roman" w:cs="Times New Roman"/>
          <w:i/>
          <w:noProof/>
          <w:sz w:val="20"/>
          <w:szCs w:val="20"/>
          <w:lang w:val="hu-HU"/>
        </w:rPr>
      </w:pPr>
      <w:r w:rsidRPr="009B51B2">
        <w:rPr>
          <w:rFonts w:eastAsia="Times New Roman" w:cs="Times New Roman"/>
          <w:i/>
          <w:noProof/>
          <w:sz w:val="20"/>
          <w:szCs w:val="20"/>
          <w:lang w:val="hu-HU"/>
        </w:rPr>
        <w:t xml:space="preserve">Hivatkozás: </w:t>
      </w:r>
      <w:r w:rsidR="002028E1" w:rsidRPr="009B51B2">
        <w:rPr>
          <w:rFonts w:eastAsia="Times New Roman" w:cs="Times New Roman"/>
          <w:i/>
          <w:noProof/>
          <w:sz w:val="20"/>
          <w:szCs w:val="20"/>
          <w:lang w:val="hu-HU"/>
        </w:rPr>
        <w:t>Az (EU) 2021/1060 rendelet 94. és 95. cikke (CPR)</w:t>
      </w:r>
    </w:p>
    <w:p w14:paraId="31C44646" w14:textId="68EAC352" w:rsidR="009F7FF2" w:rsidRPr="009B51B2" w:rsidRDefault="00E16DC3">
      <w:pPr>
        <w:spacing w:after="0"/>
        <w:jc w:val="both"/>
        <w:rPr>
          <w:rFonts w:eastAsia="Times New Roman" w:cs="Times New Roman"/>
          <w:iCs/>
          <w:noProof/>
          <w:sz w:val="20"/>
          <w:szCs w:val="20"/>
          <w:lang w:val="hu-HU"/>
        </w:rPr>
      </w:pPr>
      <w:r w:rsidRPr="009B51B2">
        <w:rPr>
          <w:rFonts w:eastAsia="Times New Roman" w:cs="Times New Roman"/>
          <w:iCs/>
          <w:noProof/>
          <w:sz w:val="20"/>
          <w:szCs w:val="20"/>
          <w:lang w:val="hu-HU"/>
        </w:rPr>
        <w:t xml:space="preserve">10. </w:t>
      </w:r>
      <w:r w:rsidR="00BF52BB" w:rsidRPr="009B51B2">
        <w:rPr>
          <w:rFonts w:eastAsia="Times New Roman" w:cs="Times New Roman"/>
          <w:iCs/>
          <w:noProof/>
          <w:sz w:val="20"/>
          <w:szCs w:val="20"/>
          <w:lang w:val="hu-HU"/>
        </w:rPr>
        <w:t xml:space="preserve">táblázat: </w:t>
      </w:r>
      <w:r w:rsidR="00082A73" w:rsidRPr="00082A73">
        <w:rPr>
          <w:rFonts w:eastAsia="Times New Roman" w:cs="Times New Roman"/>
          <w:iCs/>
          <w:noProof/>
          <w:sz w:val="20"/>
          <w:szCs w:val="20"/>
          <w:lang w:val="hu-HU"/>
        </w:rPr>
        <w:t>Az egységköltségek, az egyösszegű átalány és a százalékos átalány alkalmazása, valamint költségfüggetlen finanszírozás</w:t>
      </w:r>
    </w:p>
    <w:p w14:paraId="51C8B65B" w14:textId="77777777" w:rsidR="003F04B0" w:rsidRPr="009B51B2" w:rsidRDefault="003F04B0" w:rsidP="00D8786F">
      <w:pPr>
        <w:spacing w:after="0"/>
        <w:jc w:val="both"/>
        <w:rPr>
          <w:rFonts w:eastAsia="Times New Roman" w:cs="Times New Roman"/>
          <w:iCs/>
          <w:noProof/>
          <w:sz w:val="20"/>
          <w:szCs w:val="20"/>
          <w:lang w:val="hu-HU"/>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1701"/>
        <w:gridCol w:w="1701"/>
      </w:tblGrid>
      <w:tr w:rsidR="00DC7BF7" w:rsidRPr="009B51B2" w14:paraId="48B4B499" w14:textId="77777777" w:rsidTr="00117D51">
        <w:tc>
          <w:tcPr>
            <w:tcW w:w="5920" w:type="dxa"/>
          </w:tcPr>
          <w:p w14:paraId="1C08B37A" w14:textId="77777777" w:rsidR="009F7FF2" w:rsidRPr="009B51B2" w:rsidRDefault="002028E1">
            <w:pPr>
              <w:spacing w:after="0"/>
              <w:jc w:val="both"/>
              <w:rPr>
                <w:rFonts w:cs="Times New Roman"/>
                <w:b/>
                <w:bCs/>
                <w:noProof/>
                <w:sz w:val="20"/>
                <w:szCs w:val="20"/>
                <w:lang w:val="hu-HU"/>
              </w:rPr>
            </w:pPr>
            <w:r w:rsidRPr="009B51B2">
              <w:rPr>
                <w:rFonts w:cs="Times New Roman"/>
                <w:b/>
                <w:bCs/>
                <w:noProof/>
                <w:sz w:val="20"/>
                <w:szCs w:val="20"/>
                <w:lang w:val="hu-HU"/>
              </w:rPr>
              <w:t xml:space="preserve">A 94. és 95. </w:t>
            </w:r>
            <w:r w:rsidR="00BF52BB" w:rsidRPr="009B51B2">
              <w:rPr>
                <w:rFonts w:cs="Times New Roman"/>
                <w:b/>
                <w:bCs/>
                <w:noProof/>
                <w:sz w:val="20"/>
                <w:szCs w:val="20"/>
                <w:lang w:val="hu-HU"/>
              </w:rPr>
              <w:t>cikk tervezett alkalmazása</w:t>
            </w:r>
          </w:p>
        </w:tc>
        <w:tc>
          <w:tcPr>
            <w:tcW w:w="1701" w:type="dxa"/>
          </w:tcPr>
          <w:p w14:paraId="14DA10D0" w14:textId="77777777" w:rsidR="009F7FF2" w:rsidRPr="009B51B2" w:rsidRDefault="00BF52BB">
            <w:pPr>
              <w:spacing w:after="0"/>
              <w:jc w:val="both"/>
              <w:rPr>
                <w:rFonts w:cs="Times New Roman"/>
                <w:b/>
                <w:bCs/>
                <w:noProof/>
                <w:sz w:val="20"/>
                <w:szCs w:val="20"/>
                <w:lang w:val="hu-HU"/>
              </w:rPr>
            </w:pPr>
            <w:r w:rsidRPr="009B51B2">
              <w:rPr>
                <w:rFonts w:cs="Times New Roman"/>
                <w:b/>
                <w:bCs/>
                <w:noProof/>
                <w:sz w:val="20"/>
                <w:szCs w:val="20"/>
                <w:lang w:val="hu-HU"/>
              </w:rPr>
              <w:t>IGEN</w:t>
            </w:r>
          </w:p>
        </w:tc>
        <w:tc>
          <w:tcPr>
            <w:tcW w:w="1701" w:type="dxa"/>
          </w:tcPr>
          <w:p w14:paraId="0CC3A59A" w14:textId="77777777" w:rsidR="009F7FF2" w:rsidRPr="009B51B2" w:rsidRDefault="00BF52BB">
            <w:pPr>
              <w:spacing w:after="0"/>
              <w:jc w:val="both"/>
              <w:rPr>
                <w:rFonts w:cs="Times New Roman"/>
                <w:b/>
                <w:bCs/>
                <w:noProof/>
                <w:sz w:val="20"/>
                <w:szCs w:val="20"/>
                <w:lang w:val="hu-HU"/>
              </w:rPr>
            </w:pPr>
            <w:r w:rsidRPr="009B51B2">
              <w:rPr>
                <w:rFonts w:cs="Times New Roman"/>
                <w:b/>
                <w:bCs/>
                <w:noProof/>
                <w:sz w:val="20"/>
                <w:szCs w:val="20"/>
                <w:lang w:val="hu-HU"/>
              </w:rPr>
              <w:t>NO</w:t>
            </w:r>
          </w:p>
        </w:tc>
      </w:tr>
      <w:tr w:rsidR="00DC7BF7" w:rsidRPr="009B51B2" w14:paraId="43876B0D" w14:textId="77777777" w:rsidTr="00117D51">
        <w:tc>
          <w:tcPr>
            <w:tcW w:w="5920" w:type="dxa"/>
          </w:tcPr>
          <w:p w14:paraId="57813F80" w14:textId="1A0C4F59" w:rsidR="009F7FF2" w:rsidRPr="009B51B2" w:rsidRDefault="00082A73">
            <w:pPr>
              <w:spacing w:after="0"/>
              <w:jc w:val="both"/>
              <w:rPr>
                <w:rFonts w:cs="Times New Roman"/>
                <w:b/>
                <w:bCs/>
                <w:noProof/>
                <w:sz w:val="20"/>
                <w:szCs w:val="20"/>
                <w:lang w:val="hu-HU"/>
              </w:rPr>
            </w:pPr>
            <w:r w:rsidRPr="00082A73">
              <w:rPr>
                <w:rFonts w:eastAsia="Times New Roman" w:cs="Times New Roman"/>
                <w:b/>
                <w:bCs/>
                <w:noProof/>
                <w:sz w:val="20"/>
                <w:szCs w:val="20"/>
                <w:lang w:val="hu-HU"/>
              </w:rPr>
              <w:t>A program keretében az elfogadásától kezdve elsődlegesen egységköltségek, egyösszegű átalány és százalékos átalány alapján térítik meg az uniós hozzájárulást, a CPR 94. cikke szerint (igen válasz esetén, kérjük, töltse ki az 1. függeléket)</w:t>
            </w:r>
          </w:p>
        </w:tc>
        <w:tc>
          <w:tcPr>
            <w:tcW w:w="1701" w:type="dxa"/>
          </w:tcPr>
          <w:p w14:paraId="146DFD40" w14:textId="77777777" w:rsidR="009F7FF2" w:rsidRPr="009B51B2" w:rsidRDefault="00BF52BB">
            <w:pPr>
              <w:spacing w:after="0"/>
              <w:jc w:val="both"/>
              <w:rPr>
                <w:rFonts w:cs="Times New Roman"/>
                <w:b/>
                <w:bCs/>
                <w:noProof/>
                <w:sz w:val="20"/>
                <w:szCs w:val="20"/>
                <w:lang w:val="hu-HU"/>
              </w:rPr>
            </w:pPr>
            <w:r w:rsidRPr="009B51B2">
              <w:rPr>
                <w:rFonts w:cs="Times New Roman"/>
                <w:b/>
                <w:bCs/>
                <w:noProof/>
                <w:sz w:val="20"/>
                <w:szCs w:val="20"/>
                <w:lang w:val="hu-HU"/>
              </w:rPr>
              <w:fldChar w:fldCharType="begin">
                <w:ffData>
                  <w:name w:val="Check2"/>
                  <w:enabled/>
                  <w:calcOnExit w:val="0"/>
                  <w:checkBox>
                    <w:sizeAuto/>
                    <w:default w:val="0"/>
                  </w:checkBox>
                </w:ffData>
              </w:fldChar>
            </w:r>
            <w:r w:rsidR="00DC7BF7" w:rsidRPr="009B51B2">
              <w:rPr>
                <w:rFonts w:cs="Times New Roman"/>
                <w:b/>
                <w:bCs/>
                <w:noProof/>
                <w:sz w:val="20"/>
                <w:szCs w:val="20"/>
                <w:lang w:val="hu-HU"/>
              </w:rPr>
              <w:instrText xml:space="preserve"> FORMCHECKBOX </w:instrText>
            </w:r>
            <w:r w:rsidR="00233645">
              <w:rPr>
                <w:rFonts w:cs="Times New Roman"/>
                <w:b/>
                <w:bCs/>
                <w:noProof/>
                <w:sz w:val="20"/>
                <w:szCs w:val="20"/>
                <w:lang w:val="hu-HU"/>
              </w:rPr>
            </w:r>
            <w:r w:rsidR="00233645">
              <w:rPr>
                <w:rFonts w:cs="Times New Roman"/>
                <w:b/>
                <w:bCs/>
                <w:noProof/>
                <w:sz w:val="20"/>
                <w:szCs w:val="20"/>
                <w:lang w:val="hu-HU"/>
              </w:rPr>
              <w:fldChar w:fldCharType="separate"/>
            </w:r>
            <w:r w:rsidRPr="009B51B2">
              <w:rPr>
                <w:rFonts w:cs="Times New Roman"/>
                <w:b/>
                <w:bCs/>
                <w:noProof/>
                <w:sz w:val="20"/>
                <w:szCs w:val="20"/>
                <w:lang w:val="hu-HU"/>
              </w:rPr>
              <w:fldChar w:fldCharType="end"/>
            </w:r>
          </w:p>
        </w:tc>
        <w:tc>
          <w:tcPr>
            <w:tcW w:w="1701" w:type="dxa"/>
          </w:tcPr>
          <w:p w14:paraId="5A993B5E" w14:textId="77777777" w:rsidR="009F7FF2" w:rsidRPr="009B51B2" w:rsidRDefault="00BF52BB">
            <w:pPr>
              <w:spacing w:after="0"/>
              <w:jc w:val="both"/>
              <w:rPr>
                <w:rFonts w:cs="Times New Roman"/>
                <w:b/>
                <w:bCs/>
                <w:noProof/>
                <w:sz w:val="20"/>
                <w:szCs w:val="20"/>
                <w:lang w:val="hu-HU"/>
              </w:rPr>
            </w:pPr>
            <w:r w:rsidRPr="009B51B2">
              <w:rPr>
                <w:rFonts w:cs="Times New Roman"/>
                <w:b/>
                <w:bCs/>
                <w:noProof/>
                <w:sz w:val="20"/>
                <w:szCs w:val="20"/>
                <w:lang w:val="hu-HU"/>
              </w:rPr>
              <w:fldChar w:fldCharType="begin">
                <w:ffData>
                  <w:name w:val="Check1"/>
                  <w:enabled/>
                  <w:calcOnExit w:val="0"/>
                  <w:checkBox>
                    <w:sizeAuto/>
                    <w:default w:val="1"/>
                  </w:checkBox>
                </w:ffData>
              </w:fldChar>
            </w:r>
            <w:r w:rsidRPr="009B51B2">
              <w:rPr>
                <w:rFonts w:cs="Times New Roman"/>
                <w:b/>
                <w:bCs/>
                <w:noProof/>
                <w:sz w:val="20"/>
                <w:szCs w:val="20"/>
                <w:lang w:val="hu-HU"/>
              </w:rPr>
              <w:instrText xml:space="preserve"> </w:instrText>
            </w:r>
            <w:bookmarkStart w:id="9" w:name="Check1"/>
            <w:r w:rsidRPr="009B51B2">
              <w:rPr>
                <w:rFonts w:cs="Times New Roman"/>
                <w:b/>
                <w:bCs/>
                <w:noProof/>
                <w:sz w:val="20"/>
                <w:szCs w:val="20"/>
                <w:lang w:val="hu-HU"/>
              </w:rPr>
              <w:instrText xml:space="preserve">FORMCHECKBOX </w:instrText>
            </w:r>
            <w:r w:rsidR="00233645">
              <w:rPr>
                <w:rFonts w:cs="Times New Roman"/>
                <w:b/>
                <w:bCs/>
                <w:noProof/>
                <w:sz w:val="20"/>
                <w:szCs w:val="20"/>
                <w:lang w:val="hu-HU"/>
              </w:rPr>
            </w:r>
            <w:r w:rsidR="00233645">
              <w:rPr>
                <w:rFonts w:cs="Times New Roman"/>
                <w:b/>
                <w:bCs/>
                <w:noProof/>
                <w:sz w:val="20"/>
                <w:szCs w:val="20"/>
                <w:lang w:val="hu-HU"/>
              </w:rPr>
              <w:fldChar w:fldCharType="separate"/>
            </w:r>
            <w:r w:rsidRPr="009B51B2">
              <w:rPr>
                <w:rFonts w:cs="Times New Roman"/>
                <w:b/>
                <w:bCs/>
                <w:noProof/>
                <w:sz w:val="20"/>
                <w:szCs w:val="20"/>
                <w:lang w:val="hu-HU"/>
              </w:rPr>
              <w:fldChar w:fldCharType="end"/>
            </w:r>
            <w:bookmarkEnd w:id="9"/>
          </w:p>
        </w:tc>
      </w:tr>
      <w:tr w:rsidR="00DC7BF7" w:rsidRPr="009B51B2" w14:paraId="7A5818BB" w14:textId="77777777" w:rsidTr="00117D51">
        <w:tc>
          <w:tcPr>
            <w:tcW w:w="5920" w:type="dxa"/>
          </w:tcPr>
          <w:p w14:paraId="3D22ACC3" w14:textId="46514BE8" w:rsidR="009F7FF2" w:rsidRPr="009B51B2" w:rsidRDefault="00B3533C">
            <w:pPr>
              <w:spacing w:after="0"/>
              <w:jc w:val="both"/>
              <w:rPr>
                <w:rFonts w:eastAsia="Times New Roman" w:cs="Times New Roman"/>
                <w:b/>
                <w:bCs/>
                <w:i/>
                <w:noProof/>
                <w:sz w:val="20"/>
                <w:szCs w:val="20"/>
                <w:lang w:val="hu-HU"/>
              </w:rPr>
            </w:pPr>
            <w:r w:rsidRPr="00B3533C">
              <w:rPr>
                <w:rFonts w:eastAsia="Times New Roman" w:cs="Times New Roman"/>
                <w:b/>
                <w:bCs/>
                <w:noProof/>
                <w:sz w:val="20"/>
                <w:szCs w:val="20"/>
                <w:lang w:val="hu-HU"/>
              </w:rPr>
              <w:t>A program keretében az elfogadásától kezdve költségfüggetlen finanszírozás alapján térítik meg az uniós hozzájárulást, a CPR 95. cikke szerint (igen válasz esetén, kérjük, töltse ki a 2. függeléket)</w:t>
            </w:r>
          </w:p>
        </w:tc>
        <w:tc>
          <w:tcPr>
            <w:tcW w:w="1701" w:type="dxa"/>
          </w:tcPr>
          <w:p w14:paraId="764A82EA" w14:textId="77777777" w:rsidR="009F7FF2" w:rsidRPr="009B51B2" w:rsidRDefault="00BF52BB">
            <w:pPr>
              <w:spacing w:after="0"/>
              <w:jc w:val="both"/>
              <w:rPr>
                <w:rFonts w:cs="Times New Roman"/>
                <w:b/>
                <w:bCs/>
                <w:noProof/>
                <w:sz w:val="20"/>
                <w:szCs w:val="20"/>
                <w:lang w:val="hu-HU"/>
              </w:rPr>
            </w:pPr>
            <w:r w:rsidRPr="009B51B2">
              <w:rPr>
                <w:rFonts w:cs="Times New Roman"/>
                <w:b/>
                <w:bCs/>
                <w:noProof/>
                <w:sz w:val="20"/>
                <w:szCs w:val="20"/>
                <w:lang w:val="hu-HU"/>
              </w:rPr>
              <w:fldChar w:fldCharType="begin">
                <w:ffData>
                  <w:name w:val="Check2"/>
                  <w:enabled/>
                  <w:calcOnExit w:val="0"/>
                  <w:checkBox>
                    <w:sizeAuto/>
                    <w:default w:val="0"/>
                  </w:checkBox>
                </w:ffData>
              </w:fldChar>
            </w:r>
            <w:r w:rsidR="00DC7BF7" w:rsidRPr="009B51B2">
              <w:rPr>
                <w:rFonts w:cs="Times New Roman"/>
                <w:b/>
                <w:bCs/>
                <w:noProof/>
                <w:sz w:val="20"/>
                <w:szCs w:val="20"/>
                <w:lang w:val="hu-HU"/>
              </w:rPr>
              <w:instrText xml:space="preserve"> FORMCHECKBOX </w:instrText>
            </w:r>
            <w:r w:rsidR="00233645">
              <w:rPr>
                <w:rFonts w:cs="Times New Roman"/>
                <w:b/>
                <w:bCs/>
                <w:noProof/>
                <w:sz w:val="20"/>
                <w:szCs w:val="20"/>
                <w:lang w:val="hu-HU"/>
              </w:rPr>
            </w:r>
            <w:r w:rsidR="00233645">
              <w:rPr>
                <w:rFonts w:cs="Times New Roman"/>
                <w:b/>
                <w:bCs/>
                <w:noProof/>
                <w:sz w:val="20"/>
                <w:szCs w:val="20"/>
                <w:lang w:val="hu-HU"/>
              </w:rPr>
              <w:fldChar w:fldCharType="separate"/>
            </w:r>
            <w:r w:rsidRPr="009B51B2">
              <w:rPr>
                <w:rFonts w:cs="Times New Roman"/>
                <w:b/>
                <w:bCs/>
                <w:noProof/>
                <w:sz w:val="20"/>
                <w:szCs w:val="20"/>
                <w:lang w:val="hu-HU"/>
              </w:rPr>
              <w:fldChar w:fldCharType="end"/>
            </w:r>
          </w:p>
        </w:tc>
        <w:tc>
          <w:tcPr>
            <w:tcW w:w="1701" w:type="dxa"/>
          </w:tcPr>
          <w:p w14:paraId="238D2F30" w14:textId="77777777" w:rsidR="009F7FF2" w:rsidRPr="009B51B2" w:rsidRDefault="00BF52BB">
            <w:pPr>
              <w:spacing w:after="0"/>
              <w:jc w:val="both"/>
              <w:rPr>
                <w:rFonts w:cs="Times New Roman"/>
                <w:b/>
                <w:bCs/>
                <w:noProof/>
                <w:sz w:val="20"/>
                <w:szCs w:val="20"/>
                <w:lang w:val="hu-HU"/>
              </w:rPr>
            </w:pPr>
            <w:r w:rsidRPr="009B51B2">
              <w:rPr>
                <w:rFonts w:cs="Times New Roman"/>
                <w:b/>
                <w:bCs/>
                <w:noProof/>
                <w:sz w:val="20"/>
                <w:szCs w:val="20"/>
                <w:lang w:val="hu-HU"/>
              </w:rPr>
              <w:fldChar w:fldCharType="begin">
                <w:ffData>
                  <w:name w:val="Check2"/>
                  <w:enabled/>
                  <w:calcOnExit w:val="0"/>
                  <w:checkBox>
                    <w:sizeAuto/>
                    <w:default w:val="1"/>
                  </w:checkBox>
                </w:ffData>
              </w:fldChar>
            </w:r>
            <w:r w:rsidRPr="009B51B2">
              <w:rPr>
                <w:rFonts w:cs="Times New Roman"/>
                <w:b/>
                <w:bCs/>
                <w:noProof/>
                <w:sz w:val="20"/>
                <w:szCs w:val="20"/>
                <w:lang w:val="hu-HU"/>
              </w:rPr>
              <w:instrText xml:space="preserve"> </w:instrText>
            </w:r>
            <w:bookmarkStart w:id="10" w:name="Check2"/>
            <w:r w:rsidRPr="009B51B2">
              <w:rPr>
                <w:rFonts w:cs="Times New Roman"/>
                <w:b/>
                <w:bCs/>
                <w:noProof/>
                <w:sz w:val="20"/>
                <w:szCs w:val="20"/>
                <w:lang w:val="hu-HU"/>
              </w:rPr>
              <w:instrText xml:space="preserve">FORMCHECKBOX </w:instrText>
            </w:r>
            <w:r w:rsidR="00233645">
              <w:rPr>
                <w:rFonts w:cs="Times New Roman"/>
                <w:b/>
                <w:bCs/>
                <w:noProof/>
                <w:sz w:val="20"/>
                <w:szCs w:val="20"/>
                <w:lang w:val="hu-HU"/>
              </w:rPr>
            </w:r>
            <w:r w:rsidR="00233645">
              <w:rPr>
                <w:rFonts w:cs="Times New Roman"/>
                <w:b/>
                <w:bCs/>
                <w:noProof/>
                <w:sz w:val="20"/>
                <w:szCs w:val="20"/>
                <w:lang w:val="hu-HU"/>
              </w:rPr>
              <w:fldChar w:fldCharType="separate"/>
            </w:r>
            <w:r w:rsidRPr="009B51B2">
              <w:rPr>
                <w:rFonts w:cs="Times New Roman"/>
                <w:b/>
                <w:bCs/>
                <w:noProof/>
                <w:sz w:val="20"/>
                <w:szCs w:val="20"/>
                <w:lang w:val="hu-HU"/>
              </w:rPr>
              <w:fldChar w:fldCharType="end"/>
            </w:r>
            <w:bookmarkEnd w:id="10"/>
          </w:p>
        </w:tc>
      </w:tr>
    </w:tbl>
    <w:p w14:paraId="20B9A50A" w14:textId="77777777" w:rsidR="00735F61" w:rsidRPr="009B51B2" w:rsidRDefault="00735F61" w:rsidP="00D8786F">
      <w:pPr>
        <w:spacing w:after="0"/>
        <w:jc w:val="both"/>
        <w:rPr>
          <w:rFonts w:eastAsia="Times New Roman" w:cs="Times New Roman"/>
          <w:b/>
          <w:noProof/>
          <w:sz w:val="20"/>
          <w:szCs w:val="20"/>
          <w:lang w:val="hu-HU" w:eastAsia="en-GB"/>
        </w:rPr>
      </w:pPr>
    </w:p>
    <w:p w14:paraId="0CFD21B7" w14:textId="77777777" w:rsidR="009F7FF2" w:rsidRPr="009B51B2" w:rsidRDefault="00BF52BB">
      <w:pPr>
        <w:spacing w:after="0"/>
        <w:jc w:val="both"/>
        <w:rPr>
          <w:rFonts w:eastAsia="Times New Roman" w:cs="Times New Roman"/>
          <w:b/>
          <w:noProof/>
          <w:sz w:val="20"/>
          <w:szCs w:val="20"/>
          <w:lang w:val="hu-HU" w:eastAsia="en-GB"/>
        </w:rPr>
      </w:pPr>
      <w:r w:rsidRPr="009B51B2">
        <w:rPr>
          <w:rFonts w:cs="Times New Roman"/>
          <w:b/>
          <w:bCs/>
          <w:noProof/>
          <w:sz w:val="20"/>
          <w:szCs w:val="20"/>
          <w:lang w:val="hu-HU"/>
        </w:rPr>
        <w:br w:type="page"/>
      </w:r>
      <w:r w:rsidR="00834534" w:rsidRPr="009B51B2">
        <w:rPr>
          <w:rFonts w:eastAsia="Times New Roman" w:cs="Times New Roman"/>
          <w:b/>
          <w:noProof/>
          <w:sz w:val="20"/>
          <w:szCs w:val="20"/>
          <w:lang w:val="hu-HU" w:eastAsia="en-GB"/>
        </w:rPr>
        <w:lastRenderedPageBreak/>
        <w:t>FÜGGELÉKEK</w:t>
      </w:r>
    </w:p>
    <w:p w14:paraId="66031BFB" w14:textId="77777777" w:rsidR="00834534" w:rsidRPr="009B51B2" w:rsidRDefault="00834534" w:rsidP="00D8786F">
      <w:pPr>
        <w:spacing w:after="0"/>
        <w:ind w:left="720"/>
        <w:contextualSpacing/>
        <w:jc w:val="both"/>
        <w:rPr>
          <w:rFonts w:eastAsia="Times New Roman" w:cs="Times New Roman"/>
          <w:bCs/>
          <w:noProof/>
          <w:sz w:val="20"/>
          <w:szCs w:val="20"/>
          <w:lang w:val="hu-HU" w:eastAsia="en-GB"/>
        </w:rPr>
      </w:pPr>
    </w:p>
    <w:p w14:paraId="2055565C" w14:textId="39F2583C" w:rsidR="009F7FF2" w:rsidRPr="009B51B2" w:rsidRDefault="00BF52BB">
      <w:pPr>
        <w:spacing w:after="0"/>
        <w:ind w:left="1418" w:hanging="1418"/>
        <w:jc w:val="both"/>
        <w:rPr>
          <w:rFonts w:eastAsia="Times New Roman" w:cs="Times New Roman"/>
          <w:bCs/>
          <w:noProof/>
          <w:sz w:val="20"/>
          <w:szCs w:val="20"/>
          <w:lang w:val="hu-HU"/>
        </w:rPr>
      </w:pPr>
      <w:r w:rsidRPr="009B51B2">
        <w:rPr>
          <w:rFonts w:eastAsia="Times New Roman" w:cs="Times New Roman"/>
          <w:bCs/>
          <w:noProof/>
          <w:sz w:val="20"/>
          <w:szCs w:val="20"/>
          <w:lang w:val="hu-HU"/>
        </w:rPr>
        <w:t xml:space="preserve">1. térkép: </w:t>
      </w:r>
      <w:r w:rsidR="00850082">
        <w:rPr>
          <w:rFonts w:eastAsia="Times New Roman" w:cs="Times New Roman"/>
          <w:bCs/>
          <w:noProof/>
          <w:sz w:val="20"/>
          <w:szCs w:val="20"/>
          <w:lang w:val="hu-HU"/>
        </w:rPr>
        <w:tab/>
      </w:r>
      <w:r w:rsidRPr="009B51B2">
        <w:rPr>
          <w:rFonts w:eastAsia="Times New Roman" w:cs="Times New Roman"/>
          <w:bCs/>
          <w:noProof/>
          <w:sz w:val="20"/>
          <w:szCs w:val="20"/>
          <w:lang w:val="hu-HU"/>
        </w:rPr>
        <w:t>A programterület térképe</w:t>
      </w:r>
    </w:p>
    <w:p w14:paraId="04DEC9AA" w14:textId="608A56E5" w:rsidR="009F7FF2" w:rsidRPr="009B51B2" w:rsidRDefault="00850082">
      <w:pPr>
        <w:spacing w:after="0"/>
        <w:ind w:left="1418" w:hanging="1418"/>
        <w:jc w:val="both"/>
        <w:rPr>
          <w:rFonts w:cs="Times New Roman"/>
          <w:bCs/>
          <w:i/>
          <w:noProof/>
          <w:sz w:val="20"/>
          <w:szCs w:val="20"/>
          <w:lang w:val="hu-HU"/>
        </w:rPr>
      </w:pPr>
      <w:r>
        <w:rPr>
          <w:rFonts w:eastAsia="Times New Roman" w:cs="Times New Roman"/>
          <w:bCs/>
          <w:noProof/>
          <w:sz w:val="20"/>
          <w:szCs w:val="20"/>
          <w:lang w:val="hu-HU"/>
        </w:rPr>
        <w:t>1</w:t>
      </w:r>
      <w:r w:rsidR="00243207">
        <w:rPr>
          <w:rFonts w:eastAsia="Times New Roman" w:cs="Times New Roman"/>
          <w:bCs/>
          <w:noProof/>
          <w:sz w:val="20"/>
          <w:szCs w:val="20"/>
          <w:lang w:val="hu-HU"/>
        </w:rPr>
        <w:t>.</w:t>
      </w:r>
      <w:r>
        <w:rPr>
          <w:rFonts w:eastAsia="Times New Roman" w:cs="Times New Roman"/>
          <w:bCs/>
          <w:noProof/>
          <w:sz w:val="20"/>
          <w:szCs w:val="20"/>
          <w:lang w:val="hu-HU"/>
        </w:rPr>
        <w:t xml:space="preserve"> </w:t>
      </w:r>
      <w:r w:rsidR="00BF52BB" w:rsidRPr="009B51B2">
        <w:rPr>
          <w:rFonts w:eastAsia="Times New Roman" w:cs="Times New Roman"/>
          <w:bCs/>
          <w:noProof/>
          <w:sz w:val="20"/>
          <w:szCs w:val="20"/>
          <w:lang w:val="hu-HU"/>
        </w:rPr>
        <w:t xml:space="preserve">függelék: </w:t>
      </w:r>
      <w:r w:rsidR="00BF52BB" w:rsidRPr="009B51B2">
        <w:rPr>
          <w:rFonts w:eastAsia="Times New Roman" w:cs="Times New Roman"/>
          <w:bCs/>
          <w:noProof/>
          <w:sz w:val="20"/>
          <w:szCs w:val="20"/>
          <w:lang w:val="hu-HU"/>
        </w:rPr>
        <w:tab/>
      </w:r>
      <w:r w:rsidR="00AC1486" w:rsidRPr="00AC1486">
        <w:rPr>
          <w:rFonts w:eastAsia="Times New Roman" w:cs="Times New Roman"/>
          <w:bCs/>
          <w:noProof/>
          <w:sz w:val="20"/>
          <w:szCs w:val="20"/>
          <w:lang w:val="hu-HU"/>
        </w:rPr>
        <w:t>Uniós hozzájárulás egységköltségek, egyösszegű átalány és százalékos átalány alapján</w:t>
      </w:r>
      <w:r w:rsidR="00452439">
        <w:rPr>
          <w:rFonts w:eastAsia="Times New Roman" w:cs="Times New Roman"/>
          <w:bCs/>
          <w:noProof/>
          <w:sz w:val="20"/>
          <w:szCs w:val="20"/>
          <w:lang w:val="hu-HU"/>
        </w:rPr>
        <w:t xml:space="preserve">, </w:t>
      </w:r>
      <w:r w:rsidR="00771BEA" w:rsidRPr="009B51B2">
        <w:rPr>
          <w:rFonts w:eastAsia="Times New Roman" w:cs="Times New Roman"/>
          <w:bCs/>
          <w:noProof/>
          <w:sz w:val="20"/>
          <w:szCs w:val="20"/>
          <w:lang w:val="hu-HU"/>
        </w:rPr>
        <w:t>nem alkalmaz</w:t>
      </w:r>
      <w:r w:rsidR="00452439">
        <w:rPr>
          <w:rFonts w:eastAsia="Times New Roman" w:cs="Times New Roman"/>
          <w:bCs/>
          <w:noProof/>
          <w:sz w:val="20"/>
          <w:szCs w:val="20"/>
          <w:lang w:val="hu-HU"/>
        </w:rPr>
        <w:t>andó</w:t>
      </w:r>
    </w:p>
    <w:p w14:paraId="71EB21BF" w14:textId="05D27EBD" w:rsidR="009F7FF2" w:rsidRPr="009B51B2" w:rsidRDefault="00243207">
      <w:pPr>
        <w:spacing w:after="0"/>
        <w:ind w:left="1418" w:hanging="1418"/>
        <w:jc w:val="both"/>
        <w:rPr>
          <w:rFonts w:cs="Times New Roman"/>
          <w:i/>
          <w:noProof/>
          <w:sz w:val="20"/>
          <w:szCs w:val="20"/>
          <w:lang w:val="hu-HU"/>
        </w:rPr>
      </w:pPr>
      <w:r>
        <w:rPr>
          <w:rFonts w:eastAsia="Times New Roman" w:cs="Times New Roman"/>
          <w:bCs/>
          <w:noProof/>
          <w:sz w:val="20"/>
          <w:szCs w:val="20"/>
          <w:lang w:val="hu-HU"/>
        </w:rPr>
        <w:t>2</w:t>
      </w:r>
      <w:r w:rsidR="0081593B">
        <w:rPr>
          <w:rFonts w:eastAsia="Times New Roman" w:cs="Times New Roman"/>
          <w:bCs/>
          <w:noProof/>
          <w:sz w:val="20"/>
          <w:szCs w:val="20"/>
          <w:lang w:val="hu-HU"/>
        </w:rPr>
        <w:t>.</w:t>
      </w:r>
      <w:r>
        <w:rPr>
          <w:rFonts w:eastAsia="Times New Roman" w:cs="Times New Roman"/>
          <w:bCs/>
          <w:noProof/>
          <w:sz w:val="20"/>
          <w:szCs w:val="20"/>
          <w:lang w:val="hu-HU"/>
        </w:rPr>
        <w:t xml:space="preserve"> f</w:t>
      </w:r>
      <w:r w:rsidR="00BF52BB" w:rsidRPr="009B51B2">
        <w:rPr>
          <w:rFonts w:eastAsia="Times New Roman" w:cs="Times New Roman"/>
          <w:bCs/>
          <w:noProof/>
          <w:sz w:val="20"/>
          <w:szCs w:val="20"/>
          <w:lang w:val="hu-HU"/>
        </w:rPr>
        <w:t>üggelék</w:t>
      </w:r>
      <w:r>
        <w:rPr>
          <w:rFonts w:eastAsia="Times New Roman" w:cs="Times New Roman"/>
          <w:bCs/>
          <w:noProof/>
          <w:sz w:val="20"/>
          <w:szCs w:val="20"/>
          <w:lang w:val="hu-HU"/>
        </w:rPr>
        <w:t>:</w:t>
      </w:r>
      <w:r>
        <w:rPr>
          <w:rFonts w:eastAsia="Times New Roman" w:cs="Times New Roman"/>
          <w:bCs/>
          <w:noProof/>
          <w:sz w:val="20"/>
          <w:szCs w:val="20"/>
          <w:lang w:val="hu-HU"/>
        </w:rPr>
        <w:tab/>
      </w:r>
      <w:r w:rsidR="00452439" w:rsidRPr="00452439">
        <w:rPr>
          <w:rFonts w:eastAsia="Times New Roman" w:cs="Times New Roman"/>
          <w:bCs/>
          <w:noProof/>
          <w:sz w:val="20"/>
          <w:szCs w:val="20"/>
          <w:lang w:val="hu-HU"/>
        </w:rPr>
        <w:t>Uniós hozzájárulás költségfüggetlen finanszírozás alapján</w:t>
      </w:r>
      <w:r w:rsidR="00452439">
        <w:rPr>
          <w:rFonts w:eastAsia="Times New Roman" w:cs="Times New Roman"/>
          <w:bCs/>
          <w:noProof/>
          <w:sz w:val="20"/>
          <w:szCs w:val="20"/>
          <w:lang w:val="hu-HU"/>
        </w:rPr>
        <w:t xml:space="preserve">, </w:t>
      </w:r>
      <w:r w:rsidR="00771BEA" w:rsidRPr="009B51B2">
        <w:rPr>
          <w:rFonts w:eastAsia="Times New Roman" w:cs="Times New Roman"/>
          <w:bCs/>
          <w:noProof/>
          <w:sz w:val="20"/>
          <w:szCs w:val="20"/>
          <w:lang w:val="hu-HU"/>
        </w:rPr>
        <w:t>nem alkalmazandó</w:t>
      </w:r>
    </w:p>
    <w:p w14:paraId="647A95EB" w14:textId="7754BEB8" w:rsidR="009F7FF2" w:rsidRPr="009B51B2" w:rsidRDefault="00243207">
      <w:pPr>
        <w:spacing w:after="0"/>
        <w:ind w:left="1418" w:hanging="1418"/>
        <w:jc w:val="both"/>
        <w:rPr>
          <w:rFonts w:eastAsia="Times New Roman" w:cs="Times New Roman"/>
          <w:bCs/>
          <w:noProof/>
          <w:sz w:val="20"/>
          <w:szCs w:val="20"/>
          <w:lang w:val="hu-HU"/>
        </w:rPr>
      </w:pPr>
      <w:r>
        <w:rPr>
          <w:rFonts w:eastAsia="Times New Roman" w:cs="Times New Roman"/>
          <w:bCs/>
          <w:noProof/>
          <w:sz w:val="20"/>
          <w:szCs w:val="20"/>
          <w:lang w:val="hu-HU"/>
        </w:rPr>
        <w:t>3</w:t>
      </w:r>
      <w:r w:rsidR="0081593B">
        <w:rPr>
          <w:rFonts w:eastAsia="Times New Roman" w:cs="Times New Roman"/>
          <w:bCs/>
          <w:noProof/>
          <w:sz w:val="20"/>
          <w:szCs w:val="20"/>
          <w:lang w:val="hu-HU"/>
        </w:rPr>
        <w:t>.</w:t>
      </w:r>
      <w:r>
        <w:rPr>
          <w:rFonts w:eastAsia="Times New Roman" w:cs="Times New Roman"/>
          <w:bCs/>
          <w:noProof/>
          <w:sz w:val="20"/>
          <w:szCs w:val="20"/>
          <w:lang w:val="hu-HU"/>
        </w:rPr>
        <w:t xml:space="preserve"> </w:t>
      </w:r>
      <w:r w:rsidR="00BF52BB" w:rsidRPr="009B51B2">
        <w:rPr>
          <w:rFonts w:eastAsia="Times New Roman" w:cs="Times New Roman"/>
          <w:bCs/>
          <w:noProof/>
          <w:sz w:val="20"/>
          <w:szCs w:val="20"/>
          <w:lang w:val="hu-HU"/>
        </w:rPr>
        <w:t xml:space="preserve">függelék: </w:t>
      </w:r>
      <w:r w:rsidR="00BF52BB" w:rsidRPr="009B51B2">
        <w:rPr>
          <w:rFonts w:eastAsia="Times New Roman" w:cs="Times New Roman"/>
          <w:bCs/>
          <w:noProof/>
          <w:sz w:val="20"/>
          <w:szCs w:val="20"/>
          <w:lang w:val="hu-HU"/>
        </w:rPr>
        <w:tab/>
      </w:r>
      <w:r w:rsidR="00841A0D" w:rsidRPr="00841A0D">
        <w:rPr>
          <w:rFonts w:eastAsia="Times New Roman" w:cs="Times New Roman"/>
          <w:bCs/>
          <w:noProof/>
          <w:sz w:val="20"/>
          <w:szCs w:val="20"/>
          <w:lang w:val="hu-HU"/>
        </w:rPr>
        <w:t>A tervezett stratégiai jelentőségű műveletek felsorolása ütemezéssel együtt</w:t>
      </w:r>
    </w:p>
    <w:p w14:paraId="4DD64A30" w14:textId="77777777" w:rsidR="00834534" w:rsidRPr="009B51B2" w:rsidRDefault="00834534" w:rsidP="00D8786F">
      <w:pPr>
        <w:spacing w:after="0"/>
        <w:jc w:val="both"/>
        <w:rPr>
          <w:rFonts w:cs="Times New Roman"/>
          <w:b/>
          <w:bCs/>
          <w:noProof/>
          <w:sz w:val="20"/>
          <w:szCs w:val="20"/>
          <w:lang w:val="hu-HU"/>
        </w:rPr>
      </w:pPr>
      <w:r w:rsidRPr="009B51B2">
        <w:rPr>
          <w:rFonts w:cs="Times New Roman"/>
          <w:b/>
          <w:bCs/>
          <w:noProof/>
          <w:sz w:val="20"/>
          <w:szCs w:val="20"/>
          <w:lang w:val="hu-HU"/>
        </w:rPr>
        <w:br w:type="page"/>
      </w:r>
    </w:p>
    <w:p w14:paraId="30E8E9E8" w14:textId="77777777" w:rsidR="009F7FF2" w:rsidRPr="009B51B2" w:rsidRDefault="00BF52BB">
      <w:pPr>
        <w:spacing w:after="0"/>
        <w:jc w:val="both"/>
        <w:rPr>
          <w:rFonts w:eastAsia="Times New Roman" w:cs="Times New Roman"/>
          <w:b/>
          <w:bCs/>
          <w:noProof/>
          <w:sz w:val="20"/>
          <w:szCs w:val="20"/>
          <w:lang w:val="hu-HU"/>
        </w:rPr>
      </w:pPr>
      <w:r w:rsidRPr="009B51B2">
        <w:rPr>
          <w:rFonts w:eastAsia="Times New Roman" w:cs="Times New Roman"/>
          <w:b/>
          <w:bCs/>
          <w:noProof/>
          <w:sz w:val="20"/>
          <w:szCs w:val="20"/>
          <w:lang w:val="hu-HU"/>
        </w:rPr>
        <w:lastRenderedPageBreak/>
        <w:t>1. térkép</w:t>
      </w:r>
    </w:p>
    <w:p w14:paraId="72623448" w14:textId="77777777" w:rsidR="009F7FF2" w:rsidRPr="009B51B2" w:rsidRDefault="00BF52BB">
      <w:pPr>
        <w:spacing w:after="0"/>
        <w:jc w:val="both"/>
        <w:rPr>
          <w:rFonts w:eastAsia="Times New Roman" w:cs="Times New Roman"/>
          <w:bCs/>
          <w:noProof/>
          <w:sz w:val="20"/>
          <w:szCs w:val="20"/>
          <w:lang w:val="hu-HU"/>
        </w:rPr>
      </w:pPr>
      <w:r w:rsidRPr="009B51B2">
        <w:rPr>
          <w:rFonts w:eastAsia="Times New Roman" w:cs="Times New Roman"/>
          <w:bCs/>
          <w:noProof/>
          <w:sz w:val="20"/>
          <w:szCs w:val="20"/>
          <w:lang w:val="hu-HU"/>
        </w:rPr>
        <w:t>A programterület térképe</w:t>
      </w:r>
    </w:p>
    <w:p w14:paraId="3C7CA78A" w14:textId="77777777" w:rsidR="00910DE1" w:rsidRPr="009B51B2" w:rsidRDefault="00910DE1" w:rsidP="00D8786F">
      <w:pPr>
        <w:spacing w:after="0"/>
        <w:jc w:val="both"/>
        <w:rPr>
          <w:rFonts w:cs="Times New Roman"/>
          <w:noProof/>
          <w:sz w:val="20"/>
          <w:szCs w:val="20"/>
          <w:lang w:val="hu-HU" w:eastAsia="hu-HU"/>
        </w:rPr>
      </w:pPr>
    </w:p>
    <w:p w14:paraId="15343CDE" w14:textId="77777777" w:rsidR="000D1708" w:rsidRPr="009B51B2" w:rsidRDefault="000D1708" w:rsidP="00D8786F">
      <w:pPr>
        <w:spacing w:after="0"/>
        <w:jc w:val="both"/>
        <w:rPr>
          <w:rFonts w:eastAsia="Times New Roman" w:cs="Times New Roman"/>
          <w:bCs/>
          <w:noProof/>
          <w:sz w:val="20"/>
          <w:szCs w:val="20"/>
          <w:lang w:val="hu-HU"/>
        </w:rPr>
      </w:pPr>
      <w:r w:rsidRPr="009B51B2">
        <w:rPr>
          <w:rFonts w:eastAsia="Times New Roman" w:cs="Times New Roman"/>
          <w:bCs/>
          <w:noProof/>
          <w:sz w:val="20"/>
          <w:szCs w:val="20"/>
          <w:lang w:val="hu-HU" w:eastAsia="hu-HU"/>
        </w:rPr>
        <w:drawing>
          <wp:inline distT="0" distB="0" distL="0" distR="0" wp14:anchorId="6BA2A0F2" wp14:editId="590561B8">
            <wp:extent cx="5143500" cy="5143500"/>
            <wp:effectExtent l="0" t="0" r="0" b="0"/>
            <wp:docPr id="1" name="Kép 1" descr="C:\Users\nikoletta.horvath\Desktop\2022.01.19. huhr meeting ebéd\Programme-ar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koletta.horvath\Desktop\2022.01.19. huhr meeting ebéd\Programme-area.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43500" cy="5143500"/>
                    </a:xfrm>
                    <a:prstGeom prst="rect">
                      <a:avLst/>
                    </a:prstGeom>
                    <a:noFill/>
                    <a:ln>
                      <a:noFill/>
                    </a:ln>
                  </pic:spPr>
                </pic:pic>
              </a:graphicData>
            </a:graphic>
          </wp:inline>
        </w:drawing>
      </w:r>
    </w:p>
    <w:p w14:paraId="100FBB10" w14:textId="77777777" w:rsidR="00834534" w:rsidRPr="009B51B2" w:rsidRDefault="00834534" w:rsidP="00D8786F">
      <w:pPr>
        <w:spacing w:after="0"/>
        <w:jc w:val="both"/>
        <w:rPr>
          <w:rFonts w:cs="Times New Roman"/>
          <w:b/>
          <w:bCs/>
          <w:noProof/>
          <w:sz w:val="20"/>
          <w:szCs w:val="20"/>
          <w:lang w:val="hu-HU"/>
        </w:rPr>
      </w:pPr>
      <w:r w:rsidRPr="009B51B2">
        <w:rPr>
          <w:rFonts w:cs="Times New Roman"/>
          <w:b/>
          <w:bCs/>
          <w:noProof/>
          <w:sz w:val="20"/>
          <w:szCs w:val="20"/>
          <w:lang w:val="hu-HU"/>
        </w:rPr>
        <w:br w:type="page"/>
      </w:r>
    </w:p>
    <w:p w14:paraId="468800F2" w14:textId="15FD0A0E" w:rsidR="009F7FF2" w:rsidRPr="009B51B2" w:rsidRDefault="00BF52BB">
      <w:pPr>
        <w:spacing w:after="0"/>
        <w:jc w:val="both"/>
        <w:rPr>
          <w:rFonts w:cs="Times New Roman"/>
          <w:b/>
          <w:bCs/>
          <w:noProof/>
          <w:sz w:val="20"/>
          <w:szCs w:val="20"/>
          <w:lang w:val="hu-HU"/>
        </w:rPr>
      </w:pPr>
      <w:r w:rsidRPr="009B51B2">
        <w:rPr>
          <w:rFonts w:eastAsia="Times New Roman" w:cs="Times New Roman"/>
          <w:b/>
          <w:bCs/>
          <w:i/>
          <w:iCs/>
          <w:noProof/>
          <w:sz w:val="20"/>
          <w:szCs w:val="20"/>
          <w:lang w:val="hu-HU"/>
        </w:rPr>
        <w:lastRenderedPageBreak/>
        <w:t xml:space="preserve">Az 1. függelék </w:t>
      </w:r>
      <w:r w:rsidR="000D1708" w:rsidRPr="009B51B2">
        <w:rPr>
          <w:rFonts w:cs="Times New Roman"/>
          <w:b/>
          <w:bCs/>
          <w:noProof/>
          <w:sz w:val="20"/>
          <w:szCs w:val="20"/>
          <w:lang w:val="hu-HU"/>
        </w:rPr>
        <w:t>nem alkalmaz</w:t>
      </w:r>
      <w:r w:rsidR="0081593B">
        <w:rPr>
          <w:rFonts w:cs="Times New Roman"/>
          <w:b/>
          <w:bCs/>
          <w:noProof/>
          <w:sz w:val="20"/>
          <w:szCs w:val="20"/>
          <w:lang w:val="hu-HU"/>
        </w:rPr>
        <w:t>andó</w:t>
      </w:r>
    </w:p>
    <w:p w14:paraId="6A991D3A" w14:textId="77777777" w:rsidR="00834534" w:rsidRPr="009B51B2" w:rsidRDefault="00834534" w:rsidP="00D8786F">
      <w:pPr>
        <w:spacing w:after="0"/>
        <w:jc w:val="both"/>
        <w:rPr>
          <w:rFonts w:eastAsia="Times New Roman" w:cs="Times New Roman"/>
          <w:b/>
          <w:bCs/>
          <w:i/>
          <w:iCs/>
          <w:noProof/>
          <w:sz w:val="20"/>
          <w:szCs w:val="20"/>
          <w:lang w:val="hu-HU"/>
        </w:rPr>
      </w:pPr>
    </w:p>
    <w:p w14:paraId="0F0327B2" w14:textId="6409FBA3" w:rsidR="009F7FF2" w:rsidRPr="009B51B2" w:rsidRDefault="0081593B">
      <w:pPr>
        <w:spacing w:after="0"/>
        <w:jc w:val="both"/>
        <w:rPr>
          <w:rFonts w:eastAsia="Times New Roman" w:cs="Times New Roman"/>
          <w:b/>
          <w:iCs/>
          <w:sz w:val="20"/>
          <w:szCs w:val="20"/>
          <w:lang w:val="hu-HU"/>
        </w:rPr>
      </w:pPr>
      <w:r w:rsidRPr="0081593B">
        <w:rPr>
          <w:rFonts w:eastAsia="Times New Roman" w:cs="Times New Roman"/>
          <w:b/>
          <w:iCs/>
          <w:sz w:val="20"/>
          <w:szCs w:val="20"/>
          <w:lang w:val="hu-HU"/>
        </w:rPr>
        <w:t>Uniós hozzájárulás egységköltségek, egyösszegű átalány és százalékos átalány alapján</w:t>
      </w:r>
    </w:p>
    <w:p w14:paraId="0716812E" w14:textId="450D734F" w:rsidR="009F7FF2" w:rsidRPr="009B51B2" w:rsidRDefault="0081593B">
      <w:pPr>
        <w:spacing w:after="0"/>
        <w:jc w:val="both"/>
        <w:rPr>
          <w:rFonts w:cs="Times New Roman"/>
          <w:b/>
          <w:bCs/>
          <w:noProof/>
          <w:sz w:val="20"/>
          <w:szCs w:val="20"/>
          <w:lang w:val="hu-HU"/>
        </w:rPr>
      </w:pPr>
      <w:r w:rsidRPr="0081593B">
        <w:rPr>
          <w:rFonts w:cs="Times New Roman"/>
          <w:b/>
          <w:bCs/>
          <w:noProof/>
          <w:sz w:val="20"/>
          <w:szCs w:val="20"/>
          <w:lang w:val="hu-HU"/>
        </w:rPr>
        <w:t>Sablon az adatok Bizottság általi megvizsgálás céljára történő benyújtásához</w:t>
      </w:r>
    </w:p>
    <w:p w14:paraId="056666F4" w14:textId="77777777" w:rsidR="009F7FF2" w:rsidRPr="009B51B2" w:rsidRDefault="00BF52BB">
      <w:pPr>
        <w:spacing w:after="0"/>
        <w:jc w:val="both"/>
        <w:rPr>
          <w:rFonts w:cs="Times New Roman"/>
          <w:i/>
          <w:noProof/>
          <w:sz w:val="20"/>
          <w:szCs w:val="20"/>
          <w:lang w:val="hu-HU"/>
        </w:rPr>
      </w:pPr>
      <w:r w:rsidRPr="009B51B2">
        <w:rPr>
          <w:rFonts w:cs="Times New Roman"/>
          <w:noProof/>
          <w:sz w:val="20"/>
          <w:szCs w:val="20"/>
          <w:lang w:val="hu-HU"/>
        </w:rPr>
        <w:t>(Az (EU) 2021/1060 rendelet 94. cikke (CPR))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34534" w:rsidRPr="009B51B2" w14:paraId="60A77F03" w14:textId="77777777" w:rsidTr="007C53AF">
        <w:tc>
          <w:tcPr>
            <w:tcW w:w="4644" w:type="dxa"/>
            <w:shd w:val="clear" w:color="auto" w:fill="auto"/>
          </w:tcPr>
          <w:p w14:paraId="44885CAE" w14:textId="77777777" w:rsidR="009F7FF2" w:rsidRPr="009B51B2" w:rsidRDefault="00BF52BB">
            <w:pPr>
              <w:spacing w:after="0"/>
              <w:jc w:val="both"/>
              <w:rPr>
                <w:rFonts w:cs="Times New Roman"/>
                <w:noProof/>
                <w:sz w:val="20"/>
                <w:szCs w:val="20"/>
                <w:lang w:val="hu-HU"/>
              </w:rPr>
            </w:pPr>
            <w:r w:rsidRPr="009B51B2">
              <w:rPr>
                <w:rFonts w:cs="Times New Roman"/>
                <w:noProof/>
                <w:sz w:val="20"/>
                <w:szCs w:val="20"/>
                <w:lang w:val="hu-HU"/>
              </w:rPr>
              <w:t>A javaslat benyújtásának időpontja</w:t>
            </w:r>
          </w:p>
        </w:tc>
        <w:tc>
          <w:tcPr>
            <w:tcW w:w="4644" w:type="dxa"/>
            <w:shd w:val="clear" w:color="auto" w:fill="auto"/>
          </w:tcPr>
          <w:p w14:paraId="3E586856" w14:textId="77777777" w:rsidR="00834534" w:rsidRPr="009B51B2" w:rsidRDefault="00834534" w:rsidP="00D8786F">
            <w:pPr>
              <w:spacing w:after="0"/>
              <w:jc w:val="both"/>
              <w:rPr>
                <w:rFonts w:cs="Times New Roman"/>
                <w:noProof/>
                <w:sz w:val="20"/>
                <w:szCs w:val="20"/>
                <w:lang w:val="hu-HU"/>
              </w:rPr>
            </w:pPr>
          </w:p>
        </w:tc>
      </w:tr>
      <w:tr w:rsidR="00834534" w:rsidRPr="009B51B2" w14:paraId="3A94DC96" w14:textId="77777777" w:rsidTr="007C53AF">
        <w:tc>
          <w:tcPr>
            <w:tcW w:w="4644" w:type="dxa"/>
            <w:shd w:val="clear" w:color="auto" w:fill="auto"/>
          </w:tcPr>
          <w:p w14:paraId="14C072C7" w14:textId="77777777" w:rsidR="00834534" w:rsidRPr="009B51B2" w:rsidRDefault="00834534" w:rsidP="00D8786F">
            <w:pPr>
              <w:spacing w:after="0"/>
              <w:jc w:val="both"/>
              <w:rPr>
                <w:rFonts w:cs="Times New Roman"/>
                <w:noProof/>
                <w:sz w:val="20"/>
                <w:szCs w:val="20"/>
                <w:lang w:val="hu-HU"/>
              </w:rPr>
            </w:pPr>
          </w:p>
        </w:tc>
        <w:tc>
          <w:tcPr>
            <w:tcW w:w="4644" w:type="dxa"/>
            <w:shd w:val="clear" w:color="auto" w:fill="auto"/>
          </w:tcPr>
          <w:p w14:paraId="36000A38" w14:textId="77777777" w:rsidR="00834534" w:rsidRPr="009B51B2" w:rsidRDefault="00834534" w:rsidP="00D8786F">
            <w:pPr>
              <w:spacing w:after="0"/>
              <w:jc w:val="both"/>
              <w:rPr>
                <w:rFonts w:cs="Times New Roman"/>
                <w:noProof/>
                <w:sz w:val="20"/>
                <w:szCs w:val="20"/>
                <w:lang w:val="hu-HU"/>
              </w:rPr>
            </w:pPr>
          </w:p>
        </w:tc>
      </w:tr>
    </w:tbl>
    <w:p w14:paraId="7BDF42F3" w14:textId="77777777" w:rsidR="00834534" w:rsidRPr="009B51B2" w:rsidRDefault="00834534" w:rsidP="00D8786F">
      <w:pPr>
        <w:spacing w:after="0"/>
        <w:jc w:val="both"/>
        <w:rPr>
          <w:rFonts w:cs="Times New Roman"/>
          <w:noProof/>
          <w:sz w:val="20"/>
          <w:szCs w:val="20"/>
          <w:lang w:val="hu-HU"/>
        </w:rPr>
      </w:pPr>
    </w:p>
    <w:p w14:paraId="6E6A1D88" w14:textId="7BAA523B" w:rsidR="00781AA9" w:rsidRPr="009B51B2" w:rsidRDefault="00781AA9">
      <w:pPr>
        <w:spacing w:after="0"/>
        <w:jc w:val="both"/>
        <w:rPr>
          <w:rFonts w:eastAsia="Calibri" w:cs="Times New Roman"/>
          <w:bCs/>
          <w:iCs/>
          <w:noProof/>
          <w:sz w:val="20"/>
          <w:szCs w:val="20"/>
          <w:lang w:val="hu-HU" w:eastAsia="en-GB"/>
        </w:rPr>
      </w:pPr>
      <w:r w:rsidRPr="00781AA9">
        <w:rPr>
          <w:rFonts w:eastAsia="Calibri" w:cs="Times New Roman"/>
          <w:bCs/>
          <w:iCs/>
          <w:noProof/>
          <w:sz w:val="20"/>
          <w:szCs w:val="20"/>
          <w:lang w:val="hu-HU" w:eastAsia="en-GB"/>
        </w:rPr>
        <w:t>Ez a függelék nem szükséges, amennyiben a CPR 95. cikkének (4) bekezdésében említettt felhatalmazáson alapuló jogi aktus által meghatározott uniós szintű költségfüggetlen finanszírozással térítendő összeg kerül alkalmazásra.</w:t>
      </w:r>
    </w:p>
    <w:p w14:paraId="26A84ADD" w14:textId="77777777" w:rsidR="00834534" w:rsidRPr="009B51B2" w:rsidRDefault="00834534" w:rsidP="00D8786F">
      <w:pPr>
        <w:spacing w:after="0"/>
        <w:jc w:val="both"/>
        <w:rPr>
          <w:rFonts w:cs="Times New Roman"/>
          <w:noProof/>
          <w:sz w:val="20"/>
          <w:szCs w:val="20"/>
          <w:lang w:val="hu-HU"/>
        </w:rPr>
      </w:pPr>
    </w:p>
    <w:p w14:paraId="214CBC3B" w14:textId="77777777" w:rsidR="00A83F15" w:rsidRPr="009B51B2" w:rsidRDefault="00A83F15" w:rsidP="00D8786F">
      <w:pPr>
        <w:spacing w:after="0" w:line="240" w:lineRule="auto"/>
        <w:jc w:val="both"/>
        <w:rPr>
          <w:rFonts w:cs="Times New Roman"/>
          <w:noProof/>
          <w:sz w:val="20"/>
          <w:szCs w:val="20"/>
          <w:lang w:val="hu-HU"/>
        </w:rPr>
        <w:sectPr w:rsidR="00A83F15" w:rsidRPr="009B51B2">
          <w:headerReference w:type="even" r:id="rId18"/>
          <w:headerReference w:type="default" r:id="rId19"/>
          <w:footerReference w:type="even" r:id="rId20"/>
          <w:footerReference w:type="default" r:id="rId21"/>
          <w:headerReference w:type="first" r:id="rId22"/>
          <w:footerReference w:type="first" r:id="rId23"/>
          <w:pgSz w:w="11906" w:h="16838" w:code="9"/>
          <w:pgMar w:top="567" w:right="1134" w:bottom="567" w:left="1134" w:header="709" w:footer="709" w:gutter="0"/>
          <w:cols w:space="708"/>
          <w:titlePg/>
          <w:docGrid w:linePitch="360"/>
        </w:sectPr>
      </w:pPr>
    </w:p>
    <w:p w14:paraId="17DDE2E7" w14:textId="40D0645A" w:rsidR="009F7FF2" w:rsidRPr="009B51B2" w:rsidRDefault="00BF52BB">
      <w:pPr>
        <w:spacing w:after="0"/>
        <w:jc w:val="both"/>
        <w:rPr>
          <w:rFonts w:cs="Times New Roman"/>
          <w:b/>
          <w:noProof/>
          <w:sz w:val="20"/>
          <w:szCs w:val="20"/>
          <w:lang w:val="hu-HU"/>
        </w:rPr>
      </w:pPr>
      <w:r w:rsidRPr="009B51B2">
        <w:rPr>
          <w:rFonts w:cs="Times New Roman"/>
          <w:b/>
          <w:noProof/>
          <w:sz w:val="20"/>
          <w:szCs w:val="20"/>
          <w:lang w:val="hu-HU"/>
        </w:rPr>
        <w:lastRenderedPageBreak/>
        <w:t xml:space="preserve">A. </w:t>
      </w:r>
      <w:r w:rsidRPr="009B51B2">
        <w:rPr>
          <w:rFonts w:cs="Times New Roman"/>
          <w:b/>
          <w:noProof/>
          <w:sz w:val="20"/>
          <w:szCs w:val="20"/>
          <w:lang w:val="hu-HU"/>
        </w:rPr>
        <w:tab/>
        <w:t>A</w:t>
      </w:r>
      <w:r w:rsidR="00697D00">
        <w:rPr>
          <w:rFonts w:cs="Times New Roman"/>
          <w:b/>
          <w:noProof/>
          <w:sz w:val="20"/>
          <w:szCs w:val="20"/>
          <w:lang w:val="hu-HU"/>
        </w:rPr>
        <w:t xml:space="preserve"> </w:t>
      </w:r>
      <w:r w:rsidRPr="009B51B2">
        <w:rPr>
          <w:rFonts w:cs="Times New Roman"/>
          <w:b/>
          <w:noProof/>
          <w:sz w:val="20"/>
          <w:szCs w:val="20"/>
          <w:lang w:val="hu-HU"/>
        </w:rPr>
        <w:t xml:space="preserve">főbb </w:t>
      </w:r>
      <w:r w:rsidR="00920C1F">
        <w:rPr>
          <w:rFonts w:cs="Times New Roman"/>
          <w:b/>
          <w:noProof/>
          <w:sz w:val="20"/>
          <w:szCs w:val="20"/>
          <w:lang w:val="hu-HU"/>
        </w:rPr>
        <w:t xml:space="preserve">jellemzők </w:t>
      </w:r>
      <w:r w:rsidRPr="009B51B2">
        <w:rPr>
          <w:rFonts w:cs="Times New Roman"/>
          <w:b/>
          <w:noProof/>
          <w:sz w:val="20"/>
          <w:szCs w:val="20"/>
          <w:lang w:val="hu-HU"/>
        </w:rPr>
        <w:t xml:space="preserve">összefoglalása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9"/>
        <w:gridCol w:w="921"/>
        <w:gridCol w:w="1543"/>
        <w:gridCol w:w="1543"/>
        <w:gridCol w:w="918"/>
        <w:gridCol w:w="1603"/>
        <w:gridCol w:w="918"/>
        <w:gridCol w:w="1656"/>
        <w:gridCol w:w="1885"/>
        <w:gridCol w:w="1594"/>
        <w:gridCol w:w="1954"/>
      </w:tblGrid>
      <w:tr w:rsidR="00834534" w:rsidRPr="00E541C0" w14:paraId="48D2DAAE" w14:textId="77777777" w:rsidTr="007C53AF">
        <w:tc>
          <w:tcPr>
            <w:tcW w:w="375" w:type="pct"/>
          </w:tcPr>
          <w:p w14:paraId="365665A0" w14:textId="77777777" w:rsidR="009F7FF2" w:rsidRPr="009B51B2" w:rsidRDefault="00BF52BB">
            <w:pPr>
              <w:spacing w:after="0"/>
              <w:jc w:val="both"/>
              <w:rPr>
                <w:rFonts w:cs="Times New Roman"/>
                <w:b/>
                <w:noProof/>
                <w:sz w:val="20"/>
                <w:szCs w:val="20"/>
                <w:lang w:val="hu-HU"/>
              </w:rPr>
            </w:pPr>
            <w:r w:rsidRPr="009B51B2">
              <w:rPr>
                <w:rFonts w:cs="Times New Roman"/>
                <w:b/>
                <w:noProof/>
                <w:sz w:val="20"/>
                <w:szCs w:val="20"/>
                <w:lang w:val="hu-HU"/>
              </w:rPr>
              <w:t xml:space="preserve">Prioritás </w:t>
            </w:r>
          </w:p>
        </w:tc>
        <w:tc>
          <w:tcPr>
            <w:tcW w:w="299" w:type="pct"/>
          </w:tcPr>
          <w:p w14:paraId="2B857D53" w14:textId="77777777" w:rsidR="009F7FF2" w:rsidRPr="009B51B2" w:rsidRDefault="00BF52BB">
            <w:pPr>
              <w:spacing w:after="0"/>
              <w:jc w:val="both"/>
              <w:rPr>
                <w:rFonts w:cs="Times New Roman"/>
                <w:b/>
                <w:noProof/>
                <w:sz w:val="20"/>
                <w:szCs w:val="20"/>
                <w:lang w:val="hu-HU"/>
              </w:rPr>
            </w:pPr>
            <w:r w:rsidRPr="009B51B2">
              <w:rPr>
                <w:rFonts w:cs="Times New Roman"/>
                <w:b/>
                <w:noProof/>
                <w:sz w:val="20"/>
                <w:szCs w:val="20"/>
                <w:lang w:val="hu-HU"/>
              </w:rPr>
              <w:t>Alap</w:t>
            </w:r>
          </w:p>
          <w:p w14:paraId="3B259698" w14:textId="77777777" w:rsidR="00834534" w:rsidRPr="009B51B2" w:rsidRDefault="00834534" w:rsidP="00D8786F">
            <w:pPr>
              <w:spacing w:after="0"/>
              <w:jc w:val="both"/>
              <w:rPr>
                <w:rFonts w:cs="Times New Roman"/>
                <w:b/>
                <w:noProof/>
                <w:sz w:val="20"/>
                <w:szCs w:val="20"/>
                <w:lang w:val="hu-HU"/>
              </w:rPr>
            </w:pPr>
          </w:p>
        </w:tc>
        <w:tc>
          <w:tcPr>
            <w:tcW w:w="497" w:type="pct"/>
          </w:tcPr>
          <w:p w14:paraId="2C0F1CF6" w14:textId="5BEF076E" w:rsidR="009F7FF2" w:rsidRPr="009B51B2" w:rsidRDefault="00920C1F">
            <w:pPr>
              <w:spacing w:after="0"/>
              <w:jc w:val="both"/>
              <w:rPr>
                <w:rFonts w:cs="Times New Roman"/>
                <w:b/>
                <w:noProof/>
                <w:sz w:val="20"/>
                <w:szCs w:val="20"/>
                <w:lang w:val="hu-HU"/>
              </w:rPr>
            </w:pPr>
            <w:r>
              <w:rPr>
                <w:rFonts w:cs="Times New Roman"/>
                <w:b/>
                <w:noProof/>
                <w:sz w:val="20"/>
                <w:szCs w:val="20"/>
                <w:lang w:val="hu-HU"/>
              </w:rPr>
              <w:t xml:space="preserve">Egyedi </w:t>
            </w:r>
            <w:r w:rsidR="00BF52BB" w:rsidRPr="009B51B2">
              <w:rPr>
                <w:rFonts w:cs="Times New Roman"/>
                <w:b/>
                <w:noProof/>
                <w:sz w:val="20"/>
                <w:szCs w:val="20"/>
                <w:lang w:val="hu-HU"/>
              </w:rPr>
              <w:t>célkitűzés</w:t>
            </w:r>
            <w:r>
              <w:rPr>
                <w:rFonts w:cs="Times New Roman"/>
                <w:b/>
                <w:noProof/>
                <w:sz w:val="20"/>
                <w:szCs w:val="20"/>
                <w:lang w:val="hu-HU"/>
              </w:rPr>
              <w:t>ek</w:t>
            </w:r>
          </w:p>
        </w:tc>
        <w:tc>
          <w:tcPr>
            <w:tcW w:w="497" w:type="pct"/>
          </w:tcPr>
          <w:p w14:paraId="5AD6D7BE" w14:textId="77777777" w:rsidR="009F7FF2" w:rsidRPr="009B51B2" w:rsidRDefault="00BF52BB">
            <w:pPr>
              <w:spacing w:after="0"/>
              <w:jc w:val="both"/>
              <w:rPr>
                <w:rFonts w:cs="Times New Roman"/>
                <w:b/>
                <w:noProof/>
                <w:sz w:val="20"/>
                <w:szCs w:val="20"/>
                <w:lang w:val="hu-HU"/>
              </w:rPr>
            </w:pPr>
            <w:r w:rsidRPr="009B51B2">
              <w:rPr>
                <w:rFonts w:cs="Times New Roman"/>
                <w:b/>
                <w:noProof/>
                <w:sz w:val="20"/>
                <w:szCs w:val="20"/>
                <w:lang w:val="hu-HU"/>
              </w:rPr>
              <w:t>A prioritáson belüli teljes pénzügyi keret becsült aránya, amelyre az egyszerűsített költségopciót alkalmazzák, %-ban kifejezve.</w:t>
            </w:r>
          </w:p>
        </w:tc>
        <w:tc>
          <w:tcPr>
            <w:tcW w:w="814" w:type="pct"/>
            <w:gridSpan w:val="2"/>
            <w:shd w:val="clear" w:color="auto" w:fill="auto"/>
          </w:tcPr>
          <w:p w14:paraId="7F1F6DB6" w14:textId="754D808F" w:rsidR="009F7FF2" w:rsidRPr="009B51B2" w:rsidRDefault="00885637">
            <w:pPr>
              <w:spacing w:after="0"/>
              <w:jc w:val="both"/>
              <w:rPr>
                <w:rFonts w:cs="Times New Roman"/>
                <w:b/>
                <w:noProof/>
                <w:sz w:val="20"/>
                <w:szCs w:val="20"/>
                <w:lang w:val="hu-HU"/>
              </w:rPr>
            </w:pPr>
            <w:r>
              <w:rPr>
                <w:rFonts w:cs="Times New Roman"/>
                <w:b/>
                <w:noProof/>
                <w:sz w:val="20"/>
                <w:szCs w:val="20"/>
                <w:lang w:val="hu-HU"/>
              </w:rPr>
              <w:t xml:space="preserve">Térítendő </w:t>
            </w:r>
            <w:r w:rsidR="00BF52BB" w:rsidRPr="009B51B2">
              <w:rPr>
                <w:rFonts w:cs="Times New Roman"/>
                <w:b/>
                <w:noProof/>
                <w:sz w:val="20"/>
                <w:szCs w:val="20"/>
                <w:lang w:val="hu-HU"/>
              </w:rPr>
              <w:t>művelettípus(ok)</w:t>
            </w:r>
          </w:p>
        </w:tc>
        <w:tc>
          <w:tcPr>
            <w:tcW w:w="831" w:type="pct"/>
            <w:gridSpan w:val="2"/>
            <w:shd w:val="clear" w:color="auto" w:fill="auto"/>
          </w:tcPr>
          <w:p w14:paraId="73C0C936" w14:textId="77777777" w:rsidR="009F7FF2" w:rsidRPr="009B51B2" w:rsidRDefault="00BF52BB">
            <w:pPr>
              <w:spacing w:after="0"/>
              <w:jc w:val="both"/>
              <w:rPr>
                <w:rFonts w:cs="Times New Roman"/>
                <w:b/>
                <w:noProof/>
                <w:sz w:val="20"/>
                <w:szCs w:val="20"/>
                <w:lang w:val="hu-HU"/>
              </w:rPr>
            </w:pPr>
            <w:r w:rsidRPr="009B51B2">
              <w:rPr>
                <w:rFonts w:cs="Times New Roman"/>
                <w:b/>
                <w:noProof/>
                <w:sz w:val="20"/>
                <w:szCs w:val="20"/>
                <w:lang w:val="hu-HU"/>
              </w:rPr>
              <w:t>A visszatérítést kiváltó mutató</w:t>
            </w:r>
          </w:p>
        </w:tc>
        <w:tc>
          <w:tcPr>
            <w:tcW w:w="606" w:type="pct"/>
            <w:shd w:val="clear" w:color="auto" w:fill="auto"/>
          </w:tcPr>
          <w:p w14:paraId="45F4249D" w14:textId="77777777" w:rsidR="009F7FF2" w:rsidRPr="009B51B2" w:rsidRDefault="00BF52BB">
            <w:pPr>
              <w:spacing w:after="0"/>
              <w:jc w:val="both"/>
              <w:rPr>
                <w:rFonts w:cs="Times New Roman"/>
                <w:b/>
                <w:noProof/>
                <w:sz w:val="20"/>
                <w:szCs w:val="20"/>
                <w:lang w:val="hu-HU"/>
              </w:rPr>
            </w:pPr>
            <w:r w:rsidRPr="009B51B2">
              <w:rPr>
                <w:rFonts w:cs="Times New Roman"/>
                <w:b/>
                <w:noProof/>
                <w:sz w:val="20"/>
                <w:szCs w:val="20"/>
                <w:lang w:val="hu-HU"/>
              </w:rPr>
              <w:t>A visszatérítést kiváltó mutató mértékegysége</w:t>
            </w:r>
          </w:p>
        </w:tc>
        <w:tc>
          <w:tcPr>
            <w:tcW w:w="453" w:type="pct"/>
          </w:tcPr>
          <w:p w14:paraId="422D6896" w14:textId="77777777" w:rsidR="009F7FF2" w:rsidRPr="009B51B2" w:rsidRDefault="00BF52BB">
            <w:pPr>
              <w:spacing w:after="0"/>
              <w:jc w:val="both"/>
              <w:rPr>
                <w:rFonts w:cs="Times New Roman"/>
                <w:b/>
                <w:noProof/>
                <w:sz w:val="20"/>
                <w:szCs w:val="20"/>
                <w:lang w:val="hu-HU"/>
              </w:rPr>
            </w:pPr>
            <w:r w:rsidRPr="009B51B2">
              <w:rPr>
                <w:rFonts w:cs="Times New Roman"/>
                <w:b/>
                <w:noProof/>
                <w:sz w:val="20"/>
                <w:szCs w:val="20"/>
                <w:lang w:val="hu-HU"/>
              </w:rPr>
              <w:t>Az egyszerűsített költséglehetőség típusa (standard egységköltség-táblázat, átalányösszegek vagy átalánydíjak)</w:t>
            </w:r>
          </w:p>
        </w:tc>
        <w:tc>
          <w:tcPr>
            <w:tcW w:w="628" w:type="pct"/>
            <w:shd w:val="clear" w:color="auto" w:fill="auto"/>
          </w:tcPr>
          <w:p w14:paraId="63121C41" w14:textId="77777777" w:rsidR="009F7FF2" w:rsidRPr="009B51B2" w:rsidRDefault="00BF52BB">
            <w:pPr>
              <w:spacing w:after="0"/>
              <w:jc w:val="both"/>
              <w:rPr>
                <w:rFonts w:cs="Times New Roman"/>
                <w:b/>
                <w:noProof/>
                <w:sz w:val="20"/>
                <w:szCs w:val="20"/>
                <w:lang w:val="hu-HU"/>
              </w:rPr>
            </w:pPr>
            <w:r w:rsidRPr="009B51B2">
              <w:rPr>
                <w:rFonts w:cs="Times New Roman"/>
                <w:b/>
                <w:noProof/>
                <w:sz w:val="20"/>
                <w:szCs w:val="20"/>
                <w:lang w:val="hu-HU"/>
              </w:rPr>
              <w:t>Az egyszerűsített költségopció összege (euróban) vagy százalékos aránya (átalánydíjak esetén)</w:t>
            </w:r>
          </w:p>
        </w:tc>
      </w:tr>
      <w:tr w:rsidR="00834534" w:rsidRPr="009B51B2" w14:paraId="7A854134" w14:textId="77777777" w:rsidTr="007C53AF">
        <w:tc>
          <w:tcPr>
            <w:tcW w:w="375" w:type="pct"/>
          </w:tcPr>
          <w:p w14:paraId="5C1C22B8" w14:textId="77777777" w:rsidR="00834534" w:rsidRPr="009B51B2" w:rsidRDefault="00834534" w:rsidP="00D8786F">
            <w:pPr>
              <w:spacing w:after="0"/>
              <w:jc w:val="both"/>
              <w:rPr>
                <w:rFonts w:cs="Times New Roman"/>
                <w:noProof/>
                <w:color w:val="7F7F7F"/>
                <w:sz w:val="20"/>
                <w:szCs w:val="20"/>
                <w:lang w:val="hu-HU"/>
              </w:rPr>
            </w:pPr>
          </w:p>
        </w:tc>
        <w:tc>
          <w:tcPr>
            <w:tcW w:w="299" w:type="pct"/>
          </w:tcPr>
          <w:p w14:paraId="3E6CE10F" w14:textId="77777777" w:rsidR="00834534" w:rsidRPr="009B51B2" w:rsidRDefault="00834534" w:rsidP="00D8786F">
            <w:pPr>
              <w:spacing w:after="0"/>
              <w:jc w:val="both"/>
              <w:rPr>
                <w:rFonts w:cs="Times New Roman"/>
                <w:noProof/>
                <w:color w:val="7F7F7F"/>
                <w:sz w:val="20"/>
                <w:szCs w:val="20"/>
                <w:lang w:val="hu-HU"/>
              </w:rPr>
            </w:pPr>
          </w:p>
        </w:tc>
        <w:tc>
          <w:tcPr>
            <w:tcW w:w="497" w:type="pct"/>
          </w:tcPr>
          <w:p w14:paraId="7202CBB8" w14:textId="77777777" w:rsidR="00834534" w:rsidRPr="009B51B2" w:rsidRDefault="00834534" w:rsidP="00D8786F">
            <w:pPr>
              <w:spacing w:after="0"/>
              <w:jc w:val="both"/>
              <w:rPr>
                <w:rFonts w:cs="Times New Roman"/>
                <w:noProof/>
                <w:color w:val="7F7F7F"/>
                <w:sz w:val="20"/>
                <w:szCs w:val="20"/>
                <w:lang w:val="hu-HU"/>
              </w:rPr>
            </w:pPr>
          </w:p>
        </w:tc>
        <w:tc>
          <w:tcPr>
            <w:tcW w:w="497" w:type="pct"/>
          </w:tcPr>
          <w:p w14:paraId="704E58C9" w14:textId="77777777" w:rsidR="00834534" w:rsidRPr="009B51B2" w:rsidRDefault="00834534" w:rsidP="00D8786F">
            <w:pPr>
              <w:spacing w:after="0"/>
              <w:jc w:val="both"/>
              <w:rPr>
                <w:rFonts w:cs="Times New Roman"/>
                <w:noProof/>
                <w:color w:val="7F7F7F"/>
                <w:sz w:val="20"/>
                <w:szCs w:val="20"/>
                <w:lang w:val="hu-HU"/>
              </w:rPr>
            </w:pPr>
          </w:p>
        </w:tc>
        <w:tc>
          <w:tcPr>
            <w:tcW w:w="298" w:type="pct"/>
            <w:shd w:val="clear" w:color="auto" w:fill="auto"/>
          </w:tcPr>
          <w:p w14:paraId="08B11C78" w14:textId="77777777" w:rsidR="009F7FF2" w:rsidRPr="009B51B2" w:rsidRDefault="00BF52BB">
            <w:pPr>
              <w:spacing w:after="0"/>
              <w:jc w:val="both"/>
              <w:rPr>
                <w:rFonts w:cs="Times New Roman"/>
                <w:noProof/>
                <w:sz w:val="20"/>
                <w:szCs w:val="20"/>
                <w:lang w:val="hu-HU"/>
              </w:rPr>
            </w:pPr>
            <w:r w:rsidRPr="009B51B2">
              <w:rPr>
                <w:rFonts w:cs="Times New Roman"/>
                <w:noProof/>
                <w:sz w:val="20"/>
                <w:szCs w:val="20"/>
                <w:lang w:val="hu-HU"/>
              </w:rPr>
              <w:t>Kód</w:t>
            </w:r>
            <w:r w:rsidR="00CF5864" w:rsidRPr="009B51B2">
              <w:rPr>
                <w:rStyle w:val="Lbjegyzet-hivatkozs"/>
                <w:rFonts w:cs="Times New Roman"/>
                <w:noProof/>
                <w:sz w:val="20"/>
                <w:szCs w:val="20"/>
                <w:lang w:val="hu-HU"/>
              </w:rPr>
              <w:footnoteReference w:customMarkFollows="1" w:id="8"/>
              <w:sym w:font="Symbol" w:char="F028"/>
            </w:r>
            <w:r w:rsidR="00AD1B78" w:rsidRPr="009B51B2">
              <w:rPr>
                <w:rStyle w:val="Lbjegyzet-hivatkozs"/>
                <w:rFonts w:cs="Times New Roman"/>
                <w:noProof/>
                <w:sz w:val="20"/>
                <w:szCs w:val="20"/>
                <w:lang w:val="hu-HU"/>
              </w:rPr>
              <w:t xml:space="preserve"> 1</w:t>
            </w:r>
            <w:r w:rsidR="00CF5864" w:rsidRPr="009B51B2">
              <w:rPr>
                <w:rStyle w:val="Lbjegyzet-hivatkozs"/>
                <w:rFonts w:cs="Times New Roman"/>
                <w:noProof/>
                <w:sz w:val="20"/>
                <w:szCs w:val="20"/>
                <w:lang w:val="hu-HU"/>
              </w:rPr>
              <w:sym w:font="Symbol" w:char="F029"/>
            </w:r>
          </w:p>
        </w:tc>
        <w:tc>
          <w:tcPr>
            <w:tcW w:w="516" w:type="pct"/>
          </w:tcPr>
          <w:p w14:paraId="0D9DEE68" w14:textId="77777777" w:rsidR="009F7FF2" w:rsidRPr="009B51B2" w:rsidRDefault="00BF52BB">
            <w:pPr>
              <w:spacing w:after="0"/>
              <w:jc w:val="both"/>
              <w:rPr>
                <w:rFonts w:cs="Times New Roman"/>
                <w:noProof/>
                <w:sz w:val="20"/>
                <w:szCs w:val="20"/>
                <w:lang w:val="hu-HU"/>
              </w:rPr>
            </w:pPr>
            <w:r w:rsidRPr="009B51B2">
              <w:rPr>
                <w:rFonts w:cs="Times New Roman"/>
                <w:noProof/>
                <w:sz w:val="20"/>
                <w:szCs w:val="20"/>
                <w:lang w:val="hu-HU"/>
              </w:rPr>
              <w:t>Leírás</w:t>
            </w:r>
          </w:p>
        </w:tc>
        <w:tc>
          <w:tcPr>
            <w:tcW w:w="298" w:type="pct"/>
            <w:shd w:val="clear" w:color="auto" w:fill="auto"/>
          </w:tcPr>
          <w:p w14:paraId="7ECFB1D7" w14:textId="77777777" w:rsidR="009F7FF2" w:rsidRPr="009B51B2" w:rsidRDefault="00BF52BB">
            <w:pPr>
              <w:spacing w:after="0"/>
              <w:jc w:val="both"/>
              <w:rPr>
                <w:rFonts w:cs="Times New Roman"/>
                <w:noProof/>
                <w:sz w:val="20"/>
                <w:szCs w:val="20"/>
                <w:lang w:val="hu-HU"/>
              </w:rPr>
            </w:pPr>
            <w:r w:rsidRPr="009B51B2">
              <w:rPr>
                <w:rFonts w:cs="Times New Roman"/>
                <w:noProof/>
                <w:sz w:val="20"/>
                <w:szCs w:val="20"/>
                <w:lang w:val="hu-HU"/>
              </w:rPr>
              <w:t>Kód</w:t>
            </w:r>
            <w:r w:rsidR="00CF5864" w:rsidRPr="009B51B2">
              <w:rPr>
                <w:rStyle w:val="Lbjegyzet-hivatkozs"/>
                <w:rFonts w:cs="Times New Roman"/>
                <w:noProof/>
                <w:sz w:val="20"/>
                <w:szCs w:val="20"/>
                <w:lang w:val="hu-HU"/>
              </w:rPr>
              <w:footnoteReference w:customMarkFollows="1" w:id="9"/>
              <w:sym w:font="Symbol" w:char="F028"/>
            </w:r>
            <w:r w:rsidR="00805D7F" w:rsidRPr="009B51B2">
              <w:rPr>
                <w:rStyle w:val="Lbjegyzet-hivatkozs"/>
                <w:rFonts w:cs="Times New Roman"/>
                <w:noProof/>
                <w:sz w:val="20"/>
                <w:szCs w:val="20"/>
                <w:lang w:val="hu-HU"/>
              </w:rPr>
              <w:t xml:space="preserve"> 2 </w:t>
            </w:r>
            <w:r w:rsidR="00CF5864" w:rsidRPr="009B51B2">
              <w:rPr>
                <w:rStyle w:val="Lbjegyzet-hivatkozs"/>
                <w:rFonts w:cs="Times New Roman"/>
                <w:noProof/>
                <w:sz w:val="20"/>
                <w:szCs w:val="20"/>
                <w:lang w:val="hu-HU"/>
              </w:rPr>
              <w:sym w:font="Symbol" w:char="F029"/>
            </w:r>
          </w:p>
        </w:tc>
        <w:tc>
          <w:tcPr>
            <w:tcW w:w="533" w:type="pct"/>
          </w:tcPr>
          <w:p w14:paraId="00E68FCD" w14:textId="77777777" w:rsidR="009F7FF2" w:rsidRPr="009B51B2" w:rsidRDefault="00BF52BB">
            <w:pPr>
              <w:spacing w:after="0"/>
              <w:jc w:val="both"/>
              <w:rPr>
                <w:rFonts w:cs="Times New Roman"/>
                <w:noProof/>
                <w:sz w:val="20"/>
                <w:szCs w:val="20"/>
                <w:lang w:val="hu-HU"/>
              </w:rPr>
            </w:pPr>
            <w:r w:rsidRPr="009B51B2">
              <w:rPr>
                <w:rFonts w:cs="Times New Roman"/>
                <w:noProof/>
                <w:sz w:val="20"/>
                <w:szCs w:val="20"/>
                <w:lang w:val="hu-HU"/>
              </w:rPr>
              <w:t>Leírás</w:t>
            </w:r>
          </w:p>
        </w:tc>
        <w:tc>
          <w:tcPr>
            <w:tcW w:w="606" w:type="pct"/>
            <w:shd w:val="clear" w:color="auto" w:fill="auto"/>
          </w:tcPr>
          <w:p w14:paraId="28276758" w14:textId="77777777" w:rsidR="00834534" w:rsidRPr="009B51B2" w:rsidRDefault="00834534" w:rsidP="00D8786F">
            <w:pPr>
              <w:spacing w:after="0"/>
              <w:jc w:val="both"/>
              <w:rPr>
                <w:rFonts w:cs="Times New Roman"/>
                <w:noProof/>
                <w:sz w:val="20"/>
                <w:szCs w:val="20"/>
                <w:lang w:val="hu-HU"/>
              </w:rPr>
            </w:pPr>
          </w:p>
        </w:tc>
        <w:tc>
          <w:tcPr>
            <w:tcW w:w="453" w:type="pct"/>
          </w:tcPr>
          <w:p w14:paraId="0AB45378" w14:textId="77777777" w:rsidR="00834534" w:rsidRPr="009B51B2" w:rsidRDefault="00834534" w:rsidP="00D8786F">
            <w:pPr>
              <w:spacing w:after="0"/>
              <w:jc w:val="both"/>
              <w:rPr>
                <w:rFonts w:cs="Times New Roman"/>
                <w:noProof/>
                <w:sz w:val="20"/>
                <w:szCs w:val="20"/>
                <w:lang w:val="hu-HU"/>
              </w:rPr>
            </w:pPr>
          </w:p>
        </w:tc>
        <w:tc>
          <w:tcPr>
            <w:tcW w:w="628" w:type="pct"/>
            <w:shd w:val="clear" w:color="auto" w:fill="auto"/>
          </w:tcPr>
          <w:p w14:paraId="42F2DFEC" w14:textId="77777777" w:rsidR="00834534" w:rsidRPr="009B51B2" w:rsidRDefault="00834534" w:rsidP="00D8786F">
            <w:pPr>
              <w:spacing w:after="0"/>
              <w:jc w:val="both"/>
              <w:rPr>
                <w:rFonts w:cs="Times New Roman"/>
                <w:noProof/>
                <w:sz w:val="20"/>
                <w:szCs w:val="20"/>
                <w:lang w:val="hu-HU"/>
              </w:rPr>
            </w:pPr>
          </w:p>
        </w:tc>
      </w:tr>
      <w:tr w:rsidR="00834534" w:rsidRPr="009B51B2" w14:paraId="597C8812" w14:textId="77777777" w:rsidTr="007C53AF">
        <w:tc>
          <w:tcPr>
            <w:tcW w:w="375" w:type="pct"/>
          </w:tcPr>
          <w:p w14:paraId="65234F97" w14:textId="77777777" w:rsidR="00834534" w:rsidRPr="009B51B2" w:rsidRDefault="00834534" w:rsidP="00D8786F">
            <w:pPr>
              <w:spacing w:after="0"/>
              <w:jc w:val="both"/>
              <w:rPr>
                <w:rFonts w:cs="Times New Roman"/>
                <w:b/>
                <w:i/>
                <w:noProof/>
                <w:color w:val="7F7F7F"/>
                <w:sz w:val="20"/>
                <w:szCs w:val="20"/>
                <w:lang w:val="hu-HU"/>
              </w:rPr>
            </w:pPr>
          </w:p>
        </w:tc>
        <w:tc>
          <w:tcPr>
            <w:tcW w:w="299" w:type="pct"/>
          </w:tcPr>
          <w:p w14:paraId="16B13CAF" w14:textId="77777777" w:rsidR="00834534" w:rsidRPr="009B51B2" w:rsidRDefault="00834534" w:rsidP="00D8786F">
            <w:pPr>
              <w:spacing w:after="0"/>
              <w:jc w:val="both"/>
              <w:rPr>
                <w:rFonts w:cs="Times New Roman"/>
                <w:b/>
                <w:i/>
                <w:noProof/>
                <w:color w:val="7F7F7F"/>
                <w:sz w:val="20"/>
                <w:szCs w:val="20"/>
                <w:lang w:val="hu-HU"/>
              </w:rPr>
            </w:pPr>
          </w:p>
        </w:tc>
        <w:tc>
          <w:tcPr>
            <w:tcW w:w="497" w:type="pct"/>
          </w:tcPr>
          <w:p w14:paraId="2871BD79" w14:textId="77777777" w:rsidR="00834534" w:rsidRPr="009B51B2" w:rsidRDefault="00834534" w:rsidP="00D8786F">
            <w:pPr>
              <w:spacing w:after="0"/>
              <w:jc w:val="both"/>
              <w:rPr>
                <w:rFonts w:cs="Times New Roman"/>
                <w:b/>
                <w:i/>
                <w:noProof/>
                <w:color w:val="7F7F7F"/>
                <w:sz w:val="20"/>
                <w:szCs w:val="20"/>
                <w:lang w:val="hu-HU"/>
              </w:rPr>
            </w:pPr>
          </w:p>
        </w:tc>
        <w:tc>
          <w:tcPr>
            <w:tcW w:w="497" w:type="pct"/>
          </w:tcPr>
          <w:p w14:paraId="2E7E91C4" w14:textId="77777777" w:rsidR="00834534" w:rsidRPr="009B51B2" w:rsidRDefault="00834534" w:rsidP="00D8786F">
            <w:pPr>
              <w:spacing w:after="0"/>
              <w:jc w:val="both"/>
              <w:rPr>
                <w:rFonts w:cs="Times New Roman"/>
                <w:b/>
                <w:i/>
                <w:noProof/>
                <w:color w:val="7F7F7F"/>
                <w:sz w:val="20"/>
                <w:szCs w:val="20"/>
                <w:lang w:val="hu-HU"/>
              </w:rPr>
            </w:pPr>
          </w:p>
        </w:tc>
        <w:tc>
          <w:tcPr>
            <w:tcW w:w="298" w:type="pct"/>
            <w:shd w:val="clear" w:color="auto" w:fill="auto"/>
          </w:tcPr>
          <w:p w14:paraId="48AAD8A1" w14:textId="77777777" w:rsidR="00834534" w:rsidRPr="009B51B2" w:rsidRDefault="00834534" w:rsidP="00D8786F">
            <w:pPr>
              <w:spacing w:after="0"/>
              <w:jc w:val="both"/>
              <w:rPr>
                <w:rFonts w:cs="Times New Roman"/>
                <w:i/>
                <w:noProof/>
                <w:color w:val="7F7F7F"/>
                <w:sz w:val="20"/>
                <w:szCs w:val="20"/>
                <w:lang w:val="hu-HU"/>
              </w:rPr>
            </w:pPr>
          </w:p>
        </w:tc>
        <w:tc>
          <w:tcPr>
            <w:tcW w:w="516" w:type="pct"/>
          </w:tcPr>
          <w:p w14:paraId="5D457CD1" w14:textId="77777777" w:rsidR="00834534" w:rsidRPr="009B51B2" w:rsidRDefault="00834534" w:rsidP="00D8786F">
            <w:pPr>
              <w:spacing w:after="0"/>
              <w:jc w:val="both"/>
              <w:rPr>
                <w:rFonts w:cs="Times New Roman"/>
                <w:i/>
                <w:noProof/>
                <w:color w:val="7F7F7F"/>
                <w:sz w:val="20"/>
                <w:szCs w:val="20"/>
                <w:lang w:val="hu-HU"/>
              </w:rPr>
            </w:pPr>
          </w:p>
        </w:tc>
        <w:tc>
          <w:tcPr>
            <w:tcW w:w="298" w:type="pct"/>
            <w:shd w:val="clear" w:color="auto" w:fill="auto"/>
          </w:tcPr>
          <w:p w14:paraId="4DD24015" w14:textId="77777777" w:rsidR="00834534" w:rsidRPr="009B51B2" w:rsidRDefault="00834534" w:rsidP="00D8786F">
            <w:pPr>
              <w:spacing w:after="0"/>
              <w:jc w:val="both"/>
              <w:rPr>
                <w:rFonts w:cs="Times New Roman"/>
                <w:i/>
                <w:noProof/>
                <w:color w:val="7F7F7F"/>
                <w:sz w:val="20"/>
                <w:szCs w:val="20"/>
                <w:lang w:val="hu-HU"/>
              </w:rPr>
            </w:pPr>
          </w:p>
        </w:tc>
        <w:tc>
          <w:tcPr>
            <w:tcW w:w="533" w:type="pct"/>
          </w:tcPr>
          <w:p w14:paraId="15F13D86" w14:textId="77777777" w:rsidR="00834534" w:rsidRPr="009B51B2" w:rsidRDefault="00834534" w:rsidP="00D8786F">
            <w:pPr>
              <w:spacing w:after="0"/>
              <w:jc w:val="both"/>
              <w:rPr>
                <w:rFonts w:cs="Times New Roman"/>
                <w:i/>
                <w:noProof/>
                <w:color w:val="7F7F7F"/>
                <w:sz w:val="20"/>
                <w:szCs w:val="20"/>
                <w:lang w:val="hu-HU"/>
              </w:rPr>
            </w:pPr>
          </w:p>
        </w:tc>
        <w:tc>
          <w:tcPr>
            <w:tcW w:w="606" w:type="pct"/>
            <w:shd w:val="clear" w:color="auto" w:fill="auto"/>
          </w:tcPr>
          <w:p w14:paraId="62D1F3A0" w14:textId="77777777" w:rsidR="00834534" w:rsidRPr="009B51B2" w:rsidRDefault="00834534" w:rsidP="00D8786F">
            <w:pPr>
              <w:spacing w:after="0"/>
              <w:jc w:val="both"/>
              <w:rPr>
                <w:rFonts w:cs="Times New Roman"/>
                <w:i/>
                <w:noProof/>
                <w:color w:val="7F7F7F"/>
                <w:sz w:val="20"/>
                <w:szCs w:val="20"/>
                <w:lang w:val="hu-HU"/>
              </w:rPr>
            </w:pPr>
          </w:p>
        </w:tc>
        <w:tc>
          <w:tcPr>
            <w:tcW w:w="453" w:type="pct"/>
          </w:tcPr>
          <w:p w14:paraId="2B7C38F0" w14:textId="77777777" w:rsidR="00834534" w:rsidRPr="009B51B2" w:rsidRDefault="00834534" w:rsidP="00D8786F">
            <w:pPr>
              <w:spacing w:after="0"/>
              <w:jc w:val="both"/>
              <w:rPr>
                <w:rFonts w:cs="Times New Roman"/>
                <w:i/>
                <w:noProof/>
                <w:color w:val="7F7F7F"/>
                <w:sz w:val="20"/>
                <w:szCs w:val="20"/>
                <w:lang w:val="hu-HU"/>
              </w:rPr>
            </w:pPr>
          </w:p>
        </w:tc>
        <w:tc>
          <w:tcPr>
            <w:tcW w:w="628" w:type="pct"/>
            <w:shd w:val="clear" w:color="auto" w:fill="auto"/>
          </w:tcPr>
          <w:p w14:paraId="57A113AC" w14:textId="77777777" w:rsidR="00834534" w:rsidRPr="009B51B2" w:rsidRDefault="00834534" w:rsidP="00D8786F">
            <w:pPr>
              <w:spacing w:after="0"/>
              <w:jc w:val="both"/>
              <w:rPr>
                <w:rFonts w:cs="Times New Roman"/>
                <w:i/>
                <w:noProof/>
                <w:color w:val="7F7F7F"/>
                <w:sz w:val="20"/>
                <w:szCs w:val="20"/>
                <w:lang w:val="hu-HU"/>
              </w:rPr>
            </w:pPr>
          </w:p>
        </w:tc>
      </w:tr>
      <w:tr w:rsidR="00834534" w:rsidRPr="009B51B2" w14:paraId="4A1327ED" w14:textId="77777777" w:rsidTr="007C53AF">
        <w:tc>
          <w:tcPr>
            <w:tcW w:w="375" w:type="pct"/>
          </w:tcPr>
          <w:p w14:paraId="197D0B89" w14:textId="77777777" w:rsidR="00834534" w:rsidRPr="009B51B2" w:rsidRDefault="00834534" w:rsidP="00D8786F">
            <w:pPr>
              <w:spacing w:after="0"/>
              <w:jc w:val="both"/>
              <w:rPr>
                <w:rFonts w:cs="Times New Roman"/>
                <w:b/>
                <w:i/>
                <w:noProof/>
                <w:color w:val="7F7F7F"/>
                <w:sz w:val="20"/>
                <w:szCs w:val="20"/>
                <w:lang w:val="hu-HU"/>
              </w:rPr>
            </w:pPr>
          </w:p>
        </w:tc>
        <w:tc>
          <w:tcPr>
            <w:tcW w:w="299" w:type="pct"/>
          </w:tcPr>
          <w:p w14:paraId="6D3036F2" w14:textId="77777777" w:rsidR="00834534" w:rsidRPr="009B51B2" w:rsidRDefault="00834534" w:rsidP="00D8786F">
            <w:pPr>
              <w:spacing w:after="0"/>
              <w:jc w:val="both"/>
              <w:rPr>
                <w:rFonts w:cs="Times New Roman"/>
                <w:b/>
                <w:i/>
                <w:noProof/>
                <w:color w:val="7F7F7F"/>
                <w:sz w:val="20"/>
                <w:szCs w:val="20"/>
                <w:lang w:val="hu-HU"/>
              </w:rPr>
            </w:pPr>
          </w:p>
        </w:tc>
        <w:tc>
          <w:tcPr>
            <w:tcW w:w="497" w:type="pct"/>
          </w:tcPr>
          <w:p w14:paraId="6DB8DA3F" w14:textId="77777777" w:rsidR="00834534" w:rsidRPr="009B51B2" w:rsidRDefault="00834534" w:rsidP="00D8786F">
            <w:pPr>
              <w:spacing w:after="0"/>
              <w:jc w:val="both"/>
              <w:rPr>
                <w:rFonts w:cs="Times New Roman"/>
                <w:b/>
                <w:i/>
                <w:noProof/>
                <w:color w:val="7F7F7F"/>
                <w:sz w:val="20"/>
                <w:szCs w:val="20"/>
                <w:lang w:val="hu-HU"/>
              </w:rPr>
            </w:pPr>
          </w:p>
        </w:tc>
        <w:tc>
          <w:tcPr>
            <w:tcW w:w="497" w:type="pct"/>
          </w:tcPr>
          <w:p w14:paraId="6799984C" w14:textId="77777777" w:rsidR="00834534" w:rsidRPr="009B51B2" w:rsidRDefault="00834534" w:rsidP="00D8786F">
            <w:pPr>
              <w:spacing w:after="0"/>
              <w:jc w:val="both"/>
              <w:rPr>
                <w:rFonts w:cs="Times New Roman"/>
                <w:b/>
                <w:i/>
                <w:noProof/>
                <w:color w:val="7F7F7F"/>
                <w:sz w:val="20"/>
                <w:szCs w:val="20"/>
                <w:lang w:val="hu-HU"/>
              </w:rPr>
            </w:pPr>
          </w:p>
        </w:tc>
        <w:tc>
          <w:tcPr>
            <w:tcW w:w="298" w:type="pct"/>
            <w:shd w:val="clear" w:color="auto" w:fill="auto"/>
          </w:tcPr>
          <w:p w14:paraId="0A748DBB" w14:textId="77777777" w:rsidR="00834534" w:rsidRPr="009B51B2" w:rsidRDefault="00834534" w:rsidP="00D8786F">
            <w:pPr>
              <w:spacing w:after="0"/>
              <w:jc w:val="both"/>
              <w:rPr>
                <w:rFonts w:cs="Times New Roman"/>
                <w:i/>
                <w:noProof/>
                <w:color w:val="7F7F7F"/>
                <w:sz w:val="20"/>
                <w:szCs w:val="20"/>
                <w:lang w:val="hu-HU"/>
              </w:rPr>
            </w:pPr>
          </w:p>
        </w:tc>
        <w:tc>
          <w:tcPr>
            <w:tcW w:w="516" w:type="pct"/>
          </w:tcPr>
          <w:p w14:paraId="346DE48C" w14:textId="77777777" w:rsidR="00834534" w:rsidRPr="009B51B2" w:rsidRDefault="00834534" w:rsidP="00D8786F">
            <w:pPr>
              <w:spacing w:after="0"/>
              <w:jc w:val="both"/>
              <w:rPr>
                <w:rFonts w:cs="Times New Roman"/>
                <w:i/>
                <w:noProof/>
                <w:color w:val="7F7F7F"/>
                <w:sz w:val="20"/>
                <w:szCs w:val="20"/>
                <w:lang w:val="hu-HU"/>
              </w:rPr>
            </w:pPr>
          </w:p>
        </w:tc>
        <w:tc>
          <w:tcPr>
            <w:tcW w:w="298" w:type="pct"/>
            <w:shd w:val="clear" w:color="auto" w:fill="auto"/>
          </w:tcPr>
          <w:p w14:paraId="76E5AFBD" w14:textId="77777777" w:rsidR="00834534" w:rsidRPr="009B51B2" w:rsidRDefault="00834534" w:rsidP="00D8786F">
            <w:pPr>
              <w:spacing w:after="0"/>
              <w:jc w:val="both"/>
              <w:rPr>
                <w:rFonts w:cs="Times New Roman"/>
                <w:i/>
                <w:noProof/>
                <w:color w:val="7F7F7F"/>
                <w:sz w:val="20"/>
                <w:szCs w:val="20"/>
                <w:lang w:val="hu-HU"/>
              </w:rPr>
            </w:pPr>
          </w:p>
        </w:tc>
        <w:tc>
          <w:tcPr>
            <w:tcW w:w="533" w:type="pct"/>
          </w:tcPr>
          <w:p w14:paraId="6493E08A" w14:textId="77777777" w:rsidR="00834534" w:rsidRPr="009B51B2" w:rsidRDefault="00834534" w:rsidP="00D8786F">
            <w:pPr>
              <w:spacing w:after="0"/>
              <w:jc w:val="both"/>
              <w:rPr>
                <w:rFonts w:cs="Times New Roman"/>
                <w:i/>
                <w:noProof/>
                <w:color w:val="7F7F7F"/>
                <w:sz w:val="20"/>
                <w:szCs w:val="20"/>
                <w:lang w:val="hu-HU"/>
              </w:rPr>
            </w:pPr>
          </w:p>
        </w:tc>
        <w:tc>
          <w:tcPr>
            <w:tcW w:w="606" w:type="pct"/>
            <w:shd w:val="clear" w:color="auto" w:fill="auto"/>
          </w:tcPr>
          <w:p w14:paraId="181A0A24" w14:textId="77777777" w:rsidR="00834534" w:rsidRPr="009B51B2" w:rsidRDefault="00834534" w:rsidP="00D8786F">
            <w:pPr>
              <w:spacing w:after="0"/>
              <w:jc w:val="both"/>
              <w:rPr>
                <w:rFonts w:cs="Times New Roman"/>
                <w:i/>
                <w:noProof/>
                <w:color w:val="7F7F7F"/>
                <w:sz w:val="20"/>
                <w:szCs w:val="20"/>
                <w:lang w:val="hu-HU"/>
              </w:rPr>
            </w:pPr>
          </w:p>
        </w:tc>
        <w:tc>
          <w:tcPr>
            <w:tcW w:w="453" w:type="pct"/>
          </w:tcPr>
          <w:p w14:paraId="3A03D228" w14:textId="77777777" w:rsidR="00834534" w:rsidRPr="009B51B2" w:rsidRDefault="00834534" w:rsidP="00D8786F">
            <w:pPr>
              <w:spacing w:after="0"/>
              <w:jc w:val="both"/>
              <w:rPr>
                <w:rFonts w:cs="Times New Roman"/>
                <w:i/>
                <w:noProof/>
                <w:color w:val="7F7F7F"/>
                <w:sz w:val="20"/>
                <w:szCs w:val="20"/>
                <w:lang w:val="hu-HU"/>
              </w:rPr>
            </w:pPr>
          </w:p>
        </w:tc>
        <w:tc>
          <w:tcPr>
            <w:tcW w:w="628" w:type="pct"/>
            <w:shd w:val="clear" w:color="auto" w:fill="auto"/>
          </w:tcPr>
          <w:p w14:paraId="3FA22285" w14:textId="77777777" w:rsidR="00834534" w:rsidRPr="009B51B2" w:rsidRDefault="00834534" w:rsidP="00D8786F">
            <w:pPr>
              <w:spacing w:after="0"/>
              <w:jc w:val="both"/>
              <w:rPr>
                <w:rFonts w:cs="Times New Roman"/>
                <w:i/>
                <w:noProof/>
                <w:color w:val="7F7F7F"/>
                <w:sz w:val="20"/>
                <w:szCs w:val="20"/>
                <w:lang w:val="hu-HU"/>
              </w:rPr>
            </w:pPr>
          </w:p>
        </w:tc>
      </w:tr>
    </w:tbl>
    <w:p w14:paraId="5BEF803E" w14:textId="77777777" w:rsidR="00A83F15" w:rsidRPr="009B51B2" w:rsidRDefault="00A83F15" w:rsidP="00D8786F">
      <w:pPr>
        <w:spacing w:after="0" w:line="240" w:lineRule="auto"/>
        <w:jc w:val="both"/>
        <w:rPr>
          <w:rFonts w:cs="Times New Roman"/>
          <w:noProof/>
          <w:sz w:val="20"/>
          <w:szCs w:val="20"/>
          <w:lang w:val="hu-HU"/>
        </w:rPr>
        <w:sectPr w:rsidR="00A83F15" w:rsidRPr="009B51B2">
          <w:headerReference w:type="even" r:id="rId24"/>
          <w:headerReference w:type="default" r:id="rId25"/>
          <w:footerReference w:type="even" r:id="rId26"/>
          <w:footerReference w:type="default" r:id="rId27"/>
          <w:headerReference w:type="first" r:id="rId28"/>
          <w:footerReference w:type="first" r:id="rId29"/>
          <w:pgSz w:w="16838" w:h="11906" w:orient="landscape" w:code="9"/>
          <w:pgMar w:top="1134" w:right="567" w:bottom="1134" w:left="567" w:header="709" w:footer="709" w:gutter="0"/>
          <w:cols w:space="708"/>
          <w:titlePg/>
          <w:docGrid w:linePitch="360"/>
        </w:sectPr>
      </w:pPr>
    </w:p>
    <w:p w14:paraId="6B11AD32" w14:textId="03899AF4" w:rsidR="00D25B2C" w:rsidRDefault="00BF52BB">
      <w:pPr>
        <w:spacing w:after="0"/>
        <w:jc w:val="both"/>
        <w:rPr>
          <w:rFonts w:cs="Times New Roman"/>
          <w:b/>
          <w:noProof/>
          <w:sz w:val="20"/>
          <w:szCs w:val="20"/>
          <w:lang w:val="hu-HU"/>
        </w:rPr>
      </w:pPr>
      <w:r w:rsidRPr="009B51B2">
        <w:rPr>
          <w:rFonts w:cs="Times New Roman"/>
          <w:b/>
          <w:noProof/>
          <w:sz w:val="20"/>
          <w:szCs w:val="20"/>
          <w:lang w:val="hu-HU"/>
        </w:rPr>
        <w:lastRenderedPageBreak/>
        <w:t>B. R</w:t>
      </w:r>
      <w:r w:rsidR="00D25B2C" w:rsidRPr="00D25B2C">
        <w:rPr>
          <w:rFonts w:cs="Times New Roman"/>
          <w:b/>
          <w:noProof/>
          <w:sz w:val="20"/>
          <w:szCs w:val="20"/>
          <w:lang w:val="hu-HU"/>
        </w:rPr>
        <w:t>észletes információk művelettípusok szerint (minden művelettípusra kitöltendő)</w:t>
      </w:r>
    </w:p>
    <w:p w14:paraId="402845FF" w14:textId="77777777" w:rsidR="009F7FF2" w:rsidRPr="009B51B2" w:rsidRDefault="00BF52BB">
      <w:pPr>
        <w:spacing w:after="0"/>
        <w:jc w:val="both"/>
        <w:rPr>
          <w:rFonts w:cs="Times New Roman"/>
          <w:b/>
          <w:noProof/>
          <w:sz w:val="20"/>
          <w:szCs w:val="20"/>
          <w:lang w:val="hu-HU"/>
        </w:rPr>
      </w:pPr>
      <w:r w:rsidRPr="009B51B2">
        <w:rPr>
          <w:rFonts w:cs="Times New Roman"/>
          <w:b/>
          <w:noProof/>
          <w:sz w:val="20"/>
          <w:szCs w:val="20"/>
          <w:lang w:val="hu-HU"/>
        </w:rPr>
        <w:t xml:space="preserve">Kapott-e az irányító hatóság külső cégtől támogatást az alábbi egyszerűsített költségek megállapításához? </w:t>
      </w:r>
    </w:p>
    <w:p w14:paraId="641210C4" w14:textId="77777777" w:rsidR="009F7FF2" w:rsidRPr="009B51B2" w:rsidRDefault="00BF52BB">
      <w:pPr>
        <w:spacing w:after="0"/>
        <w:jc w:val="both"/>
        <w:rPr>
          <w:rFonts w:cs="Times New Roman"/>
          <w:b/>
          <w:noProof/>
          <w:sz w:val="20"/>
          <w:szCs w:val="20"/>
          <w:lang w:val="hu-HU"/>
        </w:rPr>
      </w:pPr>
      <w:r w:rsidRPr="009B51B2">
        <w:rPr>
          <w:rFonts w:cs="Times New Roman"/>
          <w:b/>
          <w:noProof/>
          <w:sz w:val="20"/>
          <w:szCs w:val="20"/>
          <w:lang w:val="hu-HU"/>
        </w:rPr>
        <w:t xml:space="preserve">Ha igen, kérjük, adja meg, hogy melyik külső vállalatról van szó: </w:t>
      </w:r>
      <w:r w:rsidRPr="009B51B2">
        <w:rPr>
          <w:rFonts w:cs="Times New Roman"/>
          <w:b/>
          <w:noProof/>
          <w:sz w:val="20"/>
          <w:szCs w:val="20"/>
          <w:lang w:val="hu-HU"/>
        </w:rPr>
        <w:tab/>
      </w:r>
      <w:r w:rsidRPr="009B51B2">
        <w:rPr>
          <w:rFonts w:cs="Times New Roman"/>
          <w:b/>
          <w:noProof/>
          <w:sz w:val="20"/>
          <w:szCs w:val="20"/>
          <w:bdr w:val="single" w:sz="4" w:space="0" w:color="auto"/>
          <w:lang w:val="hu-HU"/>
        </w:rPr>
        <w:t>Igen/Nem - A külső vállalat neve</w:t>
      </w:r>
    </w:p>
    <w:p w14:paraId="241A13D5" w14:textId="77777777" w:rsidR="00834534" w:rsidRPr="009B51B2" w:rsidRDefault="00834534" w:rsidP="00D8786F">
      <w:pPr>
        <w:spacing w:after="0"/>
        <w:jc w:val="both"/>
        <w:rPr>
          <w:rFonts w:cs="Times New Roman"/>
          <w:noProof/>
          <w:sz w:val="20"/>
          <w:szCs w:val="20"/>
          <w:lang w:val="hu-HU"/>
        </w:rPr>
      </w:pP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7"/>
        <w:gridCol w:w="6379"/>
      </w:tblGrid>
      <w:tr w:rsidR="00834534" w:rsidRPr="00E541C0" w14:paraId="34BE1E04" w14:textId="77777777" w:rsidTr="007C53AF">
        <w:trPr>
          <w:trHeight w:val="300"/>
        </w:trPr>
        <w:tc>
          <w:tcPr>
            <w:tcW w:w="3417" w:type="dxa"/>
            <w:shd w:val="clear" w:color="auto" w:fill="auto"/>
            <w:noWrap/>
            <w:vAlign w:val="center"/>
          </w:tcPr>
          <w:p w14:paraId="1777AA0C" w14:textId="131C5BC9" w:rsidR="009F7FF2" w:rsidRPr="009B51B2" w:rsidRDefault="00BF52BB">
            <w:pPr>
              <w:spacing w:after="0"/>
              <w:jc w:val="both"/>
              <w:rPr>
                <w:rFonts w:cs="Times New Roman"/>
                <w:bCs/>
                <w:noProof/>
                <w:sz w:val="20"/>
                <w:szCs w:val="20"/>
                <w:lang w:val="hu-HU"/>
              </w:rPr>
            </w:pPr>
            <w:r w:rsidRPr="009B51B2">
              <w:rPr>
                <w:rFonts w:cs="Times New Roman"/>
                <w:bCs/>
                <w:noProof/>
                <w:sz w:val="20"/>
                <w:szCs w:val="20"/>
                <w:lang w:val="hu-HU"/>
              </w:rPr>
              <w:t xml:space="preserve">1.1. A művelettípus leírása, </w:t>
            </w:r>
            <w:r w:rsidR="00D25B2C">
              <w:rPr>
                <w:rFonts w:cs="Times New Roman"/>
                <w:bCs/>
                <w:noProof/>
                <w:sz w:val="20"/>
                <w:szCs w:val="20"/>
                <w:lang w:val="hu-HU"/>
              </w:rPr>
              <w:t>ide</w:t>
            </w:r>
            <w:r w:rsidRPr="009B51B2">
              <w:rPr>
                <w:rFonts w:cs="Times New Roman"/>
                <w:bCs/>
                <w:noProof/>
                <w:sz w:val="20"/>
                <w:szCs w:val="20"/>
                <w:lang w:val="hu-HU"/>
              </w:rPr>
              <w:t>értve a végrehajtás ütemezését is</w:t>
            </w:r>
            <w:r w:rsidR="00CF5864" w:rsidRPr="009B51B2">
              <w:rPr>
                <w:rStyle w:val="Lbjegyzet-hivatkozs"/>
                <w:rFonts w:cs="Times New Roman"/>
                <w:bCs/>
                <w:noProof/>
                <w:sz w:val="20"/>
                <w:szCs w:val="20"/>
                <w:lang w:val="hu-HU"/>
              </w:rPr>
              <w:footnoteReference w:customMarkFollows="1" w:id="10"/>
              <w:sym w:font="Symbol" w:char="F028"/>
            </w:r>
            <w:r w:rsidR="00CF5864" w:rsidRPr="009B51B2">
              <w:rPr>
                <w:rStyle w:val="Lbjegyzet-hivatkozs"/>
                <w:rFonts w:cs="Times New Roman"/>
                <w:bCs/>
                <w:noProof/>
                <w:sz w:val="20"/>
                <w:szCs w:val="20"/>
                <w:lang w:val="hu-HU"/>
              </w:rPr>
              <w:sym w:font="Symbol" w:char="F031"/>
            </w:r>
            <w:r w:rsidR="00CF5864" w:rsidRPr="009B51B2">
              <w:rPr>
                <w:rStyle w:val="Lbjegyzet-hivatkozs"/>
                <w:rFonts w:cs="Times New Roman"/>
                <w:bCs/>
                <w:noProof/>
                <w:sz w:val="20"/>
                <w:szCs w:val="20"/>
                <w:lang w:val="hu-HU"/>
              </w:rPr>
              <w:sym w:font="Symbol" w:char="F029"/>
            </w:r>
          </w:p>
        </w:tc>
        <w:tc>
          <w:tcPr>
            <w:tcW w:w="6379" w:type="dxa"/>
            <w:vAlign w:val="center"/>
          </w:tcPr>
          <w:p w14:paraId="64C355C4" w14:textId="77777777" w:rsidR="00834534" w:rsidRPr="009B51B2" w:rsidRDefault="00834534" w:rsidP="00D8786F">
            <w:pPr>
              <w:spacing w:after="0"/>
              <w:jc w:val="both"/>
              <w:rPr>
                <w:rFonts w:cs="Times New Roman"/>
                <w:noProof/>
                <w:sz w:val="20"/>
                <w:szCs w:val="20"/>
                <w:lang w:val="hu-HU"/>
              </w:rPr>
            </w:pPr>
          </w:p>
        </w:tc>
      </w:tr>
      <w:tr w:rsidR="00834534" w:rsidRPr="009B51B2" w14:paraId="24ACD303" w14:textId="77777777" w:rsidTr="007C53AF">
        <w:trPr>
          <w:trHeight w:val="300"/>
        </w:trPr>
        <w:tc>
          <w:tcPr>
            <w:tcW w:w="3417" w:type="dxa"/>
            <w:shd w:val="clear" w:color="auto" w:fill="auto"/>
            <w:noWrap/>
            <w:vAlign w:val="center"/>
          </w:tcPr>
          <w:p w14:paraId="7C9242CF" w14:textId="6B93ED77" w:rsidR="009F7FF2" w:rsidRPr="009B51B2" w:rsidRDefault="00BF52BB">
            <w:pPr>
              <w:spacing w:after="0"/>
              <w:jc w:val="both"/>
              <w:rPr>
                <w:rFonts w:cs="Times New Roman"/>
                <w:bCs/>
                <w:noProof/>
                <w:sz w:val="20"/>
                <w:szCs w:val="20"/>
                <w:lang w:val="hu-HU"/>
              </w:rPr>
            </w:pPr>
            <w:r w:rsidRPr="009B51B2">
              <w:rPr>
                <w:rFonts w:cs="Times New Roman"/>
                <w:bCs/>
                <w:noProof/>
                <w:sz w:val="20"/>
                <w:szCs w:val="20"/>
                <w:lang w:val="hu-HU"/>
              </w:rPr>
              <w:t xml:space="preserve">1.2 </w:t>
            </w:r>
            <w:r w:rsidR="00D25B2C">
              <w:rPr>
                <w:rFonts w:cs="Times New Roman"/>
                <w:bCs/>
                <w:noProof/>
                <w:sz w:val="20"/>
                <w:szCs w:val="20"/>
                <w:lang w:val="hu-HU"/>
              </w:rPr>
              <w:t xml:space="preserve">Egyedi </w:t>
            </w:r>
            <w:r w:rsidRPr="009B51B2">
              <w:rPr>
                <w:rFonts w:cs="Times New Roman"/>
                <w:bCs/>
                <w:noProof/>
                <w:sz w:val="20"/>
                <w:szCs w:val="20"/>
                <w:lang w:val="hu-HU"/>
              </w:rPr>
              <w:t>célkitűzés</w:t>
            </w:r>
          </w:p>
        </w:tc>
        <w:tc>
          <w:tcPr>
            <w:tcW w:w="6379" w:type="dxa"/>
            <w:vAlign w:val="center"/>
          </w:tcPr>
          <w:p w14:paraId="121A0AB8" w14:textId="77777777" w:rsidR="00834534" w:rsidRPr="009B51B2" w:rsidRDefault="00834534" w:rsidP="00D8786F">
            <w:pPr>
              <w:spacing w:after="0"/>
              <w:jc w:val="both"/>
              <w:rPr>
                <w:rFonts w:cs="Times New Roman"/>
                <w:noProof/>
                <w:sz w:val="20"/>
                <w:szCs w:val="20"/>
                <w:lang w:val="hu-HU"/>
              </w:rPr>
            </w:pPr>
          </w:p>
          <w:p w14:paraId="0C19F0B7" w14:textId="77777777" w:rsidR="00834534" w:rsidRPr="009B51B2" w:rsidRDefault="00834534" w:rsidP="00D8786F">
            <w:pPr>
              <w:spacing w:after="0"/>
              <w:jc w:val="both"/>
              <w:rPr>
                <w:rFonts w:cs="Times New Roman"/>
                <w:noProof/>
                <w:sz w:val="20"/>
                <w:szCs w:val="20"/>
                <w:lang w:val="hu-HU"/>
              </w:rPr>
            </w:pPr>
          </w:p>
          <w:p w14:paraId="5A3454FA" w14:textId="77777777" w:rsidR="00834534" w:rsidRPr="009B51B2" w:rsidRDefault="00834534" w:rsidP="00D8786F">
            <w:pPr>
              <w:spacing w:after="0"/>
              <w:jc w:val="both"/>
              <w:rPr>
                <w:rFonts w:cs="Times New Roman"/>
                <w:noProof/>
                <w:sz w:val="20"/>
                <w:szCs w:val="20"/>
                <w:lang w:val="hu-HU"/>
              </w:rPr>
            </w:pPr>
          </w:p>
        </w:tc>
      </w:tr>
      <w:tr w:rsidR="00834534" w:rsidRPr="009B51B2" w14:paraId="7E6D8670" w14:textId="77777777" w:rsidTr="007C53AF">
        <w:trPr>
          <w:trHeight w:val="300"/>
        </w:trPr>
        <w:tc>
          <w:tcPr>
            <w:tcW w:w="3417" w:type="dxa"/>
            <w:shd w:val="clear" w:color="auto" w:fill="auto"/>
            <w:noWrap/>
            <w:vAlign w:val="center"/>
          </w:tcPr>
          <w:p w14:paraId="1527EBEA" w14:textId="044EDF2A" w:rsidR="009F7FF2" w:rsidRPr="009B51B2" w:rsidRDefault="00BF52BB">
            <w:pPr>
              <w:spacing w:after="0"/>
              <w:jc w:val="both"/>
              <w:rPr>
                <w:rFonts w:cs="Times New Roman"/>
                <w:bCs/>
                <w:noProof/>
                <w:sz w:val="20"/>
                <w:szCs w:val="20"/>
                <w:lang w:val="hu-HU"/>
              </w:rPr>
            </w:pPr>
            <w:r w:rsidRPr="009B51B2">
              <w:rPr>
                <w:rFonts w:cs="Times New Roman"/>
                <w:bCs/>
                <w:noProof/>
                <w:sz w:val="20"/>
                <w:szCs w:val="20"/>
                <w:lang w:val="hu-HU"/>
              </w:rPr>
              <w:t xml:space="preserve">1.3 </w:t>
            </w:r>
            <w:r w:rsidR="002D0690">
              <w:rPr>
                <w:rFonts w:cs="Times New Roman"/>
                <w:bCs/>
                <w:noProof/>
                <w:sz w:val="20"/>
                <w:szCs w:val="20"/>
                <w:lang w:val="hu-HU"/>
              </w:rPr>
              <w:t>M</w:t>
            </w:r>
            <w:r w:rsidR="00493DA3" w:rsidRPr="00493DA3">
              <w:rPr>
                <w:rFonts w:cs="Times New Roman"/>
                <w:bCs/>
                <w:noProof/>
                <w:sz w:val="20"/>
                <w:szCs w:val="20"/>
                <w:lang w:val="hu-HU"/>
              </w:rPr>
              <w:t>egtérítésre jogosító muta</w:t>
            </w:r>
            <w:r w:rsidRPr="009B51B2">
              <w:rPr>
                <w:rFonts w:cs="Times New Roman"/>
                <w:bCs/>
                <w:noProof/>
                <w:sz w:val="20"/>
                <w:szCs w:val="20"/>
                <w:lang w:val="hu-HU"/>
              </w:rPr>
              <w:t>ó</w:t>
            </w:r>
            <w:r w:rsidR="00CF5864" w:rsidRPr="009B51B2">
              <w:rPr>
                <w:rStyle w:val="Lbjegyzet-hivatkozs"/>
                <w:rFonts w:cs="Times New Roman"/>
                <w:bCs/>
                <w:noProof/>
                <w:sz w:val="20"/>
                <w:szCs w:val="20"/>
                <w:lang w:val="hu-HU"/>
              </w:rPr>
              <w:footnoteReference w:customMarkFollows="1" w:id="11"/>
              <w:sym w:font="Symbol" w:char="F028"/>
            </w:r>
            <w:r w:rsidR="00CF5864" w:rsidRPr="009B51B2">
              <w:rPr>
                <w:rStyle w:val="Lbjegyzet-hivatkozs"/>
                <w:rFonts w:cs="Times New Roman"/>
                <w:bCs/>
                <w:noProof/>
                <w:sz w:val="20"/>
                <w:szCs w:val="20"/>
                <w:lang w:val="hu-HU"/>
              </w:rPr>
              <w:sym w:font="Symbol" w:char="F032"/>
            </w:r>
            <w:r w:rsidR="00CF5864" w:rsidRPr="009B51B2">
              <w:rPr>
                <w:rStyle w:val="Lbjegyzet-hivatkozs"/>
                <w:rFonts w:cs="Times New Roman"/>
                <w:bCs/>
                <w:noProof/>
                <w:sz w:val="20"/>
                <w:szCs w:val="20"/>
                <w:lang w:val="hu-HU"/>
              </w:rPr>
              <w:sym w:font="Symbol" w:char="F029"/>
            </w:r>
          </w:p>
        </w:tc>
        <w:tc>
          <w:tcPr>
            <w:tcW w:w="6379" w:type="dxa"/>
            <w:vAlign w:val="center"/>
          </w:tcPr>
          <w:p w14:paraId="379230F9" w14:textId="77777777" w:rsidR="00834534" w:rsidRPr="009B51B2" w:rsidRDefault="00834534" w:rsidP="00D8786F">
            <w:pPr>
              <w:spacing w:after="0"/>
              <w:jc w:val="both"/>
              <w:rPr>
                <w:rFonts w:cs="Times New Roman"/>
                <w:noProof/>
                <w:sz w:val="20"/>
                <w:szCs w:val="20"/>
                <w:lang w:val="hu-HU"/>
              </w:rPr>
            </w:pPr>
          </w:p>
        </w:tc>
      </w:tr>
      <w:tr w:rsidR="00834534" w:rsidRPr="009B51B2" w14:paraId="41847939" w14:textId="77777777" w:rsidTr="007C53AF">
        <w:trPr>
          <w:trHeight w:val="300"/>
        </w:trPr>
        <w:tc>
          <w:tcPr>
            <w:tcW w:w="3417" w:type="dxa"/>
            <w:shd w:val="clear" w:color="auto" w:fill="auto"/>
            <w:noWrap/>
            <w:vAlign w:val="center"/>
          </w:tcPr>
          <w:p w14:paraId="4ACB698D" w14:textId="38A6F92C" w:rsidR="009F7FF2" w:rsidRPr="0049213C" w:rsidRDefault="00BF52BB">
            <w:pPr>
              <w:spacing w:after="0"/>
              <w:jc w:val="both"/>
              <w:rPr>
                <w:rFonts w:cs="Times New Roman"/>
                <w:noProof/>
                <w:sz w:val="20"/>
                <w:szCs w:val="20"/>
                <w:lang w:val="hu-HU"/>
              </w:rPr>
            </w:pPr>
            <w:r w:rsidRPr="009B51B2">
              <w:rPr>
                <w:rFonts w:cs="Times New Roman"/>
                <w:bCs/>
                <w:noProof/>
                <w:sz w:val="20"/>
                <w:szCs w:val="20"/>
                <w:lang w:val="hu-HU"/>
              </w:rPr>
              <w:t>1.4</w:t>
            </w:r>
            <w:r w:rsidR="0049213C">
              <w:rPr>
                <w:rFonts w:cs="Times New Roman"/>
                <w:bCs/>
                <w:noProof/>
                <w:sz w:val="20"/>
                <w:szCs w:val="20"/>
                <w:lang w:val="hu-HU"/>
              </w:rPr>
              <w:t xml:space="preserve"> </w:t>
            </w:r>
            <w:r w:rsidR="0049213C" w:rsidRPr="0049213C">
              <w:rPr>
                <w:rFonts w:cs="Times New Roman"/>
                <w:noProof/>
                <w:sz w:val="20"/>
                <w:szCs w:val="20"/>
                <w:lang w:val="hu-HU"/>
              </w:rPr>
              <w:t>A megtérítésre jogosító mutató mértékegysége</w:t>
            </w:r>
          </w:p>
        </w:tc>
        <w:tc>
          <w:tcPr>
            <w:tcW w:w="6379" w:type="dxa"/>
            <w:vAlign w:val="center"/>
          </w:tcPr>
          <w:p w14:paraId="789D3197" w14:textId="77777777" w:rsidR="00834534" w:rsidRPr="009B51B2" w:rsidRDefault="00834534" w:rsidP="00D8786F">
            <w:pPr>
              <w:spacing w:after="0"/>
              <w:jc w:val="both"/>
              <w:rPr>
                <w:rFonts w:cs="Times New Roman"/>
                <w:noProof/>
                <w:sz w:val="20"/>
                <w:szCs w:val="20"/>
                <w:lang w:val="hu-HU"/>
              </w:rPr>
            </w:pPr>
          </w:p>
        </w:tc>
      </w:tr>
      <w:tr w:rsidR="00834534" w:rsidRPr="009B51B2" w14:paraId="6986C81A" w14:textId="77777777" w:rsidTr="007C53AF">
        <w:trPr>
          <w:trHeight w:val="300"/>
        </w:trPr>
        <w:tc>
          <w:tcPr>
            <w:tcW w:w="3417" w:type="dxa"/>
            <w:shd w:val="clear" w:color="auto" w:fill="auto"/>
            <w:noWrap/>
            <w:vAlign w:val="center"/>
          </w:tcPr>
          <w:p w14:paraId="122B53DB" w14:textId="139C162D" w:rsidR="009F7FF2" w:rsidRPr="009B51B2" w:rsidRDefault="00BF52BB">
            <w:pPr>
              <w:spacing w:after="0"/>
              <w:jc w:val="both"/>
              <w:rPr>
                <w:rFonts w:cs="Times New Roman"/>
                <w:bCs/>
                <w:noProof/>
                <w:sz w:val="20"/>
                <w:szCs w:val="20"/>
                <w:lang w:val="hu-HU"/>
              </w:rPr>
            </w:pPr>
            <w:r w:rsidRPr="009B51B2">
              <w:rPr>
                <w:rFonts w:cs="Times New Roman"/>
                <w:bCs/>
                <w:noProof/>
                <w:sz w:val="20"/>
                <w:szCs w:val="20"/>
                <w:lang w:val="hu-HU"/>
              </w:rPr>
              <w:t xml:space="preserve">1.5 </w:t>
            </w:r>
            <w:r w:rsidR="00176666">
              <w:rPr>
                <w:rFonts w:cs="Times New Roman"/>
                <w:bCs/>
                <w:noProof/>
                <w:sz w:val="20"/>
                <w:szCs w:val="20"/>
                <w:lang w:val="hu-HU"/>
              </w:rPr>
              <w:t>E</w:t>
            </w:r>
            <w:r w:rsidR="00176666" w:rsidRPr="00176666">
              <w:rPr>
                <w:rFonts w:cs="Times New Roman"/>
                <w:bCs/>
                <w:noProof/>
                <w:sz w:val="20"/>
                <w:szCs w:val="20"/>
                <w:lang w:val="hu-HU"/>
              </w:rPr>
              <w:t>gységköltségek, egyösszegű átalány vagy százalékos átalány</w:t>
            </w:r>
          </w:p>
        </w:tc>
        <w:tc>
          <w:tcPr>
            <w:tcW w:w="6379" w:type="dxa"/>
            <w:vAlign w:val="center"/>
          </w:tcPr>
          <w:p w14:paraId="233CAB5D" w14:textId="77777777" w:rsidR="00834534" w:rsidRPr="009B51B2" w:rsidRDefault="00834534" w:rsidP="00D8786F">
            <w:pPr>
              <w:spacing w:after="0"/>
              <w:jc w:val="both"/>
              <w:rPr>
                <w:rFonts w:cs="Times New Roman"/>
                <w:noProof/>
                <w:sz w:val="20"/>
                <w:szCs w:val="20"/>
                <w:lang w:val="hu-HU"/>
              </w:rPr>
            </w:pPr>
          </w:p>
        </w:tc>
      </w:tr>
      <w:tr w:rsidR="00834534" w:rsidRPr="009B51B2" w14:paraId="700CCECC" w14:textId="77777777" w:rsidTr="007C53AF">
        <w:trPr>
          <w:trHeight w:val="300"/>
        </w:trPr>
        <w:tc>
          <w:tcPr>
            <w:tcW w:w="3417" w:type="dxa"/>
            <w:shd w:val="clear" w:color="auto" w:fill="auto"/>
            <w:noWrap/>
            <w:vAlign w:val="center"/>
          </w:tcPr>
          <w:p w14:paraId="72B78BEC" w14:textId="7C9050BE" w:rsidR="009F7FF2" w:rsidRPr="009B51B2" w:rsidRDefault="00BF52BB">
            <w:pPr>
              <w:spacing w:after="0"/>
              <w:jc w:val="both"/>
              <w:rPr>
                <w:rFonts w:cs="Times New Roman"/>
                <w:bCs/>
                <w:noProof/>
                <w:sz w:val="20"/>
                <w:szCs w:val="20"/>
                <w:lang w:val="hu-HU"/>
              </w:rPr>
            </w:pPr>
            <w:r w:rsidRPr="009B51B2">
              <w:rPr>
                <w:rFonts w:cs="Times New Roman"/>
                <w:bCs/>
                <w:noProof/>
                <w:sz w:val="20"/>
                <w:szCs w:val="20"/>
                <w:lang w:val="hu-HU"/>
              </w:rPr>
              <w:t xml:space="preserve">1.6 </w:t>
            </w:r>
            <w:r w:rsidR="002D0690" w:rsidRPr="002D0690">
              <w:rPr>
                <w:rFonts w:cs="Times New Roman"/>
                <w:bCs/>
                <w:noProof/>
                <w:sz w:val="20"/>
                <w:szCs w:val="20"/>
                <w:lang w:val="hu-HU"/>
              </w:rPr>
              <w:t>Az egyszerűsített költségelszámolás mértékegységben vagy (százalékos átalány esetén) százalékban kifejezett összege</w:t>
            </w:r>
          </w:p>
        </w:tc>
        <w:tc>
          <w:tcPr>
            <w:tcW w:w="6379" w:type="dxa"/>
            <w:vAlign w:val="center"/>
          </w:tcPr>
          <w:p w14:paraId="067FCDF4" w14:textId="77777777" w:rsidR="00834534" w:rsidRPr="009B51B2" w:rsidRDefault="00834534" w:rsidP="00D8786F">
            <w:pPr>
              <w:spacing w:after="0"/>
              <w:jc w:val="both"/>
              <w:rPr>
                <w:rFonts w:cs="Times New Roman"/>
                <w:noProof/>
                <w:sz w:val="20"/>
                <w:szCs w:val="20"/>
                <w:lang w:val="hu-HU"/>
              </w:rPr>
            </w:pPr>
          </w:p>
        </w:tc>
      </w:tr>
      <w:tr w:rsidR="00834534" w:rsidRPr="009B51B2" w14:paraId="4C460CC8" w14:textId="77777777" w:rsidTr="007C53AF">
        <w:trPr>
          <w:trHeight w:val="300"/>
        </w:trPr>
        <w:tc>
          <w:tcPr>
            <w:tcW w:w="3417" w:type="dxa"/>
            <w:shd w:val="clear" w:color="auto" w:fill="auto"/>
            <w:noWrap/>
            <w:vAlign w:val="center"/>
          </w:tcPr>
          <w:p w14:paraId="36665B0D" w14:textId="373A0671" w:rsidR="009F7FF2" w:rsidRPr="009B51B2" w:rsidRDefault="00BF52BB">
            <w:pPr>
              <w:spacing w:after="0"/>
              <w:jc w:val="both"/>
              <w:rPr>
                <w:rFonts w:cs="Times New Roman"/>
                <w:bCs/>
                <w:noProof/>
                <w:sz w:val="20"/>
                <w:szCs w:val="20"/>
                <w:lang w:val="hu-HU"/>
              </w:rPr>
            </w:pPr>
            <w:r w:rsidRPr="009B51B2">
              <w:rPr>
                <w:rFonts w:cs="Times New Roman"/>
                <w:bCs/>
                <w:noProof/>
                <w:sz w:val="20"/>
                <w:szCs w:val="20"/>
                <w:lang w:val="hu-HU"/>
              </w:rPr>
              <w:t xml:space="preserve">1.7 </w:t>
            </w:r>
            <w:r w:rsidR="00176666">
              <w:rPr>
                <w:rFonts w:cs="Times New Roman"/>
                <w:bCs/>
                <w:noProof/>
                <w:sz w:val="20"/>
                <w:szCs w:val="20"/>
                <w:lang w:val="hu-HU"/>
              </w:rPr>
              <w:t>E</w:t>
            </w:r>
            <w:r w:rsidR="00176666" w:rsidRPr="00176666">
              <w:rPr>
                <w:rFonts w:cs="Times New Roman"/>
                <w:bCs/>
                <w:noProof/>
                <w:sz w:val="20"/>
                <w:szCs w:val="20"/>
                <w:lang w:val="hu-HU"/>
              </w:rPr>
              <w:t>gységköltségek, egyösszegű átalány vagy százalékos átalány</w:t>
            </w:r>
            <w:r w:rsidR="00176666">
              <w:rPr>
                <w:rFonts w:cs="Times New Roman"/>
                <w:bCs/>
                <w:noProof/>
                <w:sz w:val="20"/>
                <w:szCs w:val="20"/>
                <w:lang w:val="hu-HU"/>
              </w:rPr>
              <w:t xml:space="preserve"> </w:t>
            </w:r>
            <w:r w:rsidR="002D0690" w:rsidRPr="002D0690">
              <w:rPr>
                <w:rFonts w:cs="Times New Roman"/>
                <w:bCs/>
                <w:noProof/>
                <w:sz w:val="20"/>
                <w:szCs w:val="20"/>
                <w:lang w:val="hu-HU"/>
              </w:rPr>
              <w:t>útján megtérített költségkategóriák</w:t>
            </w:r>
          </w:p>
        </w:tc>
        <w:tc>
          <w:tcPr>
            <w:tcW w:w="6379" w:type="dxa"/>
            <w:vAlign w:val="center"/>
          </w:tcPr>
          <w:p w14:paraId="0FBFCDC7" w14:textId="77777777" w:rsidR="00834534" w:rsidRPr="009B51B2" w:rsidRDefault="00834534" w:rsidP="00D8786F">
            <w:pPr>
              <w:spacing w:after="0"/>
              <w:jc w:val="both"/>
              <w:rPr>
                <w:rFonts w:cs="Times New Roman"/>
                <w:noProof/>
                <w:sz w:val="20"/>
                <w:szCs w:val="20"/>
                <w:lang w:val="hu-HU"/>
              </w:rPr>
            </w:pPr>
          </w:p>
        </w:tc>
      </w:tr>
      <w:tr w:rsidR="00834534" w:rsidRPr="009B51B2" w14:paraId="23B2B35E" w14:textId="77777777" w:rsidTr="007C53AF">
        <w:trPr>
          <w:trHeight w:val="300"/>
        </w:trPr>
        <w:tc>
          <w:tcPr>
            <w:tcW w:w="3417" w:type="dxa"/>
            <w:shd w:val="clear" w:color="auto" w:fill="auto"/>
            <w:noWrap/>
            <w:vAlign w:val="center"/>
          </w:tcPr>
          <w:p w14:paraId="3665250E" w14:textId="4D47CC51" w:rsidR="009F7FF2" w:rsidRPr="009B51B2" w:rsidRDefault="00BF52BB">
            <w:pPr>
              <w:pageBreakBefore/>
              <w:spacing w:after="0"/>
              <w:jc w:val="both"/>
              <w:rPr>
                <w:rFonts w:cs="Times New Roman"/>
                <w:bCs/>
                <w:noProof/>
                <w:sz w:val="20"/>
                <w:szCs w:val="20"/>
                <w:lang w:val="hu-HU"/>
              </w:rPr>
            </w:pPr>
            <w:r w:rsidRPr="009B51B2">
              <w:rPr>
                <w:rFonts w:cs="Times New Roman"/>
                <w:bCs/>
                <w:noProof/>
                <w:sz w:val="20"/>
                <w:szCs w:val="20"/>
                <w:lang w:val="hu-HU"/>
              </w:rPr>
              <w:lastRenderedPageBreak/>
              <w:t xml:space="preserve">1.8. </w:t>
            </w:r>
            <w:r w:rsidR="0090673E">
              <w:rPr>
                <w:rFonts w:cs="Times New Roman"/>
                <w:bCs/>
                <w:noProof/>
                <w:sz w:val="20"/>
                <w:szCs w:val="20"/>
                <w:lang w:val="hu-HU"/>
              </w:rPr>
              <w:t>A</w:t>
            </w:r>
            <w:r w:rsidR="0090673E" w:rsidRPr="0090673E">
              <w:rPr>
                <w:rFonts w:cs="Times New Roman"/>
                <w:bCs/>
                <w:noProof/>
                <w:sz w:val="20"/>
                <w:szCs w:val="20"/>
                <w:lang w:val="hu-HU"/>
              </w:rPr>
              <w:t>z említett költségkategóriák a műveletre elszámolható összes kiadást lefedik? (IGEN/NEM)</w:t>
            </w:r>
          </w:p>
        </w:tc>
        <w:tc>
          <w:tcPr>
            <w:tcW w:w="6379" w:type="dxa"/>
            <w:vAlign w:val="center"/>
          </w:tcPr>
          <w:p w14:paraId="614B601A" w14:textId="77777777" w:rsidR="00834534" w:rsidRPr="009B51B2" w:rsidRDefault="00834534" w:rsidP="00D8786F">
            <w:pPr>
              <w:spacing w:after="0"/>
              <w:jc w:val="both"/>
              <w:rPr>
                <w:rFonts w:cs="Times New Roman"/>
                <w:i/>
                <w:noProof/>
                <w:sz w:val="20"/>
                <w:szCs w:val="20"/>
                <w:lang w:val="hu-HU"/>
              </w:rPr>
            </w:pPr>
          </w:p>
        </w:tc>
      </w:tr>
      <w:tr w:rsidR="00834534" w:rsidRPr="009B51B2" w14:paraId="3E2A565E" w14:textId="77777777" w:rsidTr="007C53AF">
        <w:trPr>
          <w:trHeight w:val="300"/>
        </w:trPr>
        <w:tc>
          <w:tcPr>
            <w:tcW w:w="3417" w:type="dxa"/>
            <w:shd w:val="clear" w:color="auto" w:fill="auto"/>
            <w:noWrap/>
            <w:vAlign w:val="center"/>
          </w:tcPr>
          <w:p w14:paraId="1997E289" w14:textId="134F82D0" w:rsidR="009F7FF2" w:rsidRPr="009B51B2" w:rsidRDefault="00BF52BB">
            <w:pPr>
              <w:spacing w:after="0"/>
              <w:jc w:val="both"/>
              <w:rPr>
                <w:rFonts w:cs="Times New Roman"/>
                <w:bCs/>
                <w:noProof/>
                <w:sz w:val="20"/>
                <w:szCs w:val="20"/>
                <w:lang w:val="hu-HU"/>
              </w:rPr>
            </w:pPr>
            <w:r w:rsidRPr="009B51B2">
              <w:rPr>
                <w:rFonts w:cs="Times New Roman"/>
                <w:bCs/>
                <w:noProof/>
                <w:sz w:val="20"/>
                <w:szCs w:val="20"/>
                <w:lang w:val="hu-HU"/>
              </w:rPr>
              <w:t xml:space="preserve">1.9 </w:t>
            </w:r>
            <w:r w:rsidR="00D6031B">
              <w:rPr>
                <w:rFonts w:cs="Times New Roman"/>
                <w:bCs/>
                <w:noProof/>
                <w:sz w:val="20"/>
                <w:szCs w:val="20"/>
                <w:lang w:val="hu-HU"/>
              </w:rPr>
              <w:t xml:space="preserve">Koorekciós </w:t>
            </w:r>
            <w:r w:rsidRPr="009B51B2">
              <w:rPr>
                <w:rFonts w:cs="Times New Roman"/>
                <w:bCs/>
                <w:noProof/>
                <w:sz w:val="20"/>
                <w:szCs w:val="20"/>
                <w:lang w:val="hu-HU"/>
              </w:rPr>
              <w:t>módszer</w:t>
            </w:r>
            <w:r w:rsidR="00CF5864" w:rsidRPr="009B51B2">
              <w:rPr>
                <w:rStyle w:val="Lbjegyzet-hivatkozs"/>
                <w:rFonts w:cs="Times New Roman"/>
                <w:bCs/>
                <w:noProof/>
                <w:sz w:val="20"/>
                <w:szCs w:val="20"/>
                <w:lang w:val="hu-HU"/>
              </w:rPr>
              <w:footnoteReference w:customMarkFollows="1" w:id="12"/>
              <w:sym w:font="Symbol" w:char="F028"/>
            </w:r>
            <w:r w:rsidR="00CF5864" w:rsidRPr="009B51B2">
              <w:rPr>
                <w:rStyle w:val="Lbjegyzet-hivatkozs"/>
                <w:rFonts w:cs="Times New Roman"/>
                <w:bCs/>
                <w:noProof/>
                <w:sz w:val="20"/>
                <w:szCs w:val="20"/>
                <w:lang w:val="hu-HU"/>
              </w:rPr>
              <w:sym w:font="Symbol" w:char="F033"/>
            </w:r>
            <w:r w:rsidR="00CF5864" w:rsidRPr="009B51B2">
              <w:rPr>
                <w:rStyle w:val="Lbjegyzet-hivatkozs"/>
                <w:rFonts w:cs="Times New Roman"/>
                <w:bCs/>
                <w:noProof/>
                <w:sz w:val="20"/>
                <w:szCs w:val="20"/>
                <w:lang w:val="hu-HU"/>
              </w:rPr>
              <w:sym w:font="Symbol" w:char="F029"/>
            </w:r>
          </w:p>
        </w:tc>
        <w:tc>
          <w:tcPr>
            <w:tcW w:w="6379" w:type="dxa"/>
            <w:vAlign w:val="center"/>
          </w:tcPr>
          <w:p w14:paraId="72DA5CE3" w14:textId="77777777" w:rsidR="00834534" w:rsidRPr="009B51B2" w:rsidRDefault="00834534" w:rsidP="00D8786F">
            <w:pPr>
              <w:spacing w:after="0"/>
              <w:jc w:val="both"/>
              <w:rPr>
                <w:rFonts w:cs="Times New Roman"/>
                <w:noProof/>
                <w:sz w:val="20"/>
                <w:szCs w:val="20"/>
                <w:lang w:val="hu-HU"/>
              </w:rPr>
            </w:pPr>
          </w:p>
        </w:tc>
      </w:tr>
      <w:tr w:rsidR="00834534" w:rsidRPr="00E541C0" w14:paraId="4B7F2323" w14:textId="77777777" w:rsidTr="007C53AF">
        <w:trPr>
          <w:trHeight w:val="300"/>
        </w:trPr>
        <w:tc>
          <w:tcPr>
            <w:tcW w:w="3417" w:type="dxa"/>
            <w:shd w:val="clear" w:color="auto" w:fill="auto"/>
            <w:noWrap/>
            <w:vAlign w:val="center"/>
          </w:tcPr>
          <w:p w14:paraId="49092FF1" w14:textId="77777777" w:rsidR="00D6031B" w:rsidRDefault="00BF52BB" w:rsidP="00D6031B">
            <w:pPr>
              <w:spacing w:after="0"/>
              <w:jc w:val="both"/>
              <w:rPr>
                <w:rFonts w:cs="Times New Roman"/>
                <w:noProof/>
                <w:sz w:val="20"/>
                <w:szCs w:val="20"/>
                <w:lang w:val="hu-HU"/>
              </w:rPr>
            </w:pPr>
            <w:r w:rsidRPr="009B51B2">
              <w:rPr>
                <w:rFonts w:cs="Times New Roman"/>
                <w:noProof/>
                <w:sz w:val="20"/>
                <w:szCs w:val="20"/>
                <w:lang w:val="hu-HU"/>
              </w:rPr>
              <w:t xml:space="preserve">1.10 </w:t>
            </w:r>
            <w:r w:rsidR="00D6031B" w:rsidRPr="00D6031B">
              <w:rPr>
                <w:rFonts w:cs="Times New Roman"/>
                <w:noProof/>
                <w:sz w:val="20"/>
                <w:szCs w:val="20"/>
                <w:lang w:val="hu-HU"/>
              </w:rPr>
              <w:t>A létrehozott egység elérésének ellenőrzése</w:t>
            </w:r>
          </w:p>
          <w:p w14:paraId="030C6CB1" w14:textId="56A7B589" w:rsidR="00D6031B" w:rsidRPr="00D6031B" w:rsidRDefault="00D6031B" w:rsidP="00D6031B">
            <w:pPr>
              <w:spacing w:after="0"/>
              <w:jc w:val="both"/>
              <w:rPr>
                <w:rFonts w:cs="Times New Roman"/>
                <w:noProof/>
                <w:sz w:val="20"/>
                <w:szCs w:val="20"/>
                <w:lang w:val="hu-HU"/>
              </w:rPr>
            </w:pPr>
            <w:r>
              <w:rPr>
                <w:rFonts w:cs="Times New Roman"/>
                <w:noProof/>
                <w:sz w:val="20"/>
                <w:szCs w:val="20"/>
                <w:lang w:val="hu-HU"/>
              </w:rPr>
              <w:t>- i</w:t>
            </w:r>
            <w:r w:rsidRPr="00D6031B">
              <w:rPr>
                <w:rFonts w:cs="Times New Roman"/>
                <w:noProof/>
                <w:sz w:val="20"/>
                <w:szCs w:val="20"/>
                <w:lang w:val="hu-HU"/>
              </w:rPr>
              <w:t>smertesse, hogy milyen dokumentummal (dokumentumokkal)/rendszerrel fogják ellenőrizni a létrehozott egység elérését</w:t>
            </w:r>
          </w:p>
          <w:p w14:paraId="56C5CCF3" w14:textId="4FB66F51" w:rsidR="00D6031B" w:rsidRDefault="00D6031B" w:rsidP="00D6031B">
            <w:pPr>
              <w:spacing w:after="0"/>
              <w:jc w:val="both"/>
              <w:rPr>
                <w:rFonts w:cs="Times New Roman"/>
                <w:noProof/>
                <w:sz w:val="20"/>
                <w:szCs w:val="20"/>
                <w:lang w:val="hu-HU"/>
              </w:rPr>
            </w:pPr>
            <w:r>
              <w:rPr>
                <w:rFonts w:cs="Times New Roman"/>
                <w:noProof/>
                <w:sz w:val="20"/>
                <w:szCs w:val="20"/>
                <w:lang w:val="hu-HU"/>
              </w:rPr>
              <w:t xml:space="preserve">- </w:t>
            </w:r>
            <w:r w:rsidRPr="00D6031B">
              <w:rPr>
                <w:rFonts w:cs="Times New Roman"/>
                <w:noProof/>
                <w:sz w:val="20"/>
                <w:szCs w:val="20"/>
                <w:lang w:val="hu-HU"/>
              </w:rPr>
              <w:t>ismertesse, hogy ki és mit fog ellenőrizni a hitelesítések során</w:t>
            </w:r>
          </w:p>
          <w:p w14:paraId="50AD8C87" w14:textId="428F73DB" w:rsidR="009F7FF2" w:rsidRPr="009B51B2" w:rsidRDefault="00D6031B">
            <w:pPr>
              <w:spacing w:after="0"/>
              <w:jc w:val="both"/>
              <w:rPr>
                <w:rFonts w:cs="Times New Roman"/>
                <w:noProof/>
                <w:sz w:val="20"/>
                <w:szCs w:val="20"/>
                <w:lang w:val="hu-HU"/>
              </w:rPr>
            </w:pPr>
            <w:r>
              <w:rPr>
                <w:rFonts w:cs="Times New Roman"/>
                <w:noProof/>
                <w:sz w:val="20"/>
                <w:szCs w:val="20"/>
                <w:lang w:val="hu-HU"/>
              </w:rPr>
              <w:t xml:space="preserve">- </w:t>
            </w:r>
            <w:r w:rsidRPr="00D6031B">
              <w:rPr>
                <w:rFonts w:cs="Times New Roman"/>
                <w:noProof/>
                <w:sz w:val="20"/>
                <w:szCs w:val="20"/>
                <w:lang w:val="hu-HU"/>
              </w:rPr>
              <w:t>ismertesse, hogy milyen rendelkezéseket fognak alkalmazni a releváns adatok/dokumentumok gyűjtésére és tárolására</w:t>
            </w:r>
            <w:r>
              <w:rPr>
                <w:rFonts w:cs="Times New Roman"/>
                <w:noProof/>
                <w:sz w:val="20"/>
                <w:szCs w:val="20"/>
                <w:lang w:val="hu-HU"/>
              </w:rPr>
              <w:t>.</w:t>
            </w:r>
            <w:r w:rsidR="00BF52BB" w:rsidRPr="009B51B2">
              <w:rPr>
                <w:rFonts w:cs="Times New Roman"/>
                <w:noProof/>
                <w:sz w:val="20"/>
                <w:szCs w:val="20"/>
                <w:lang w:val="hu-HU"/>
              </w:rPr>
              <w:t xml:space="preserve"> </w:t>
            </w:r>
          </w:p>
        </w:tc>
        <w:tc>
          <w:tcPr>
            <w:tcW w:w="6379" w:type="dxa"/>
            <w:vAlign w:val="center"/>
          </w:tcPr>
          <w:p w14:paraId="2CF4EEEF" w14:textId="77777777" w:rsidR="00834534" w:rsidRPr="009B51B2" w:rsidRDefault="00834534" w:rsidP="00D8786F">
            <w:pPr>
              <w:spacing w:after="0"/>
              <w:jc w:val="both"/>
              <w:rPr>
                <w:rFonts w:cs="Times New Roman"/>
                <w:noProof/>
                <w:sz w:val="20"/>
                <w:szCs w:val="20"/>
                <w:lang w:val="hu-HU"/>
              </w:rPr>
            </w:pPr>
          </w:p>
        </w:tc>
      </w:tr>
      <w:tr w:rsidR="00834534" w:rsidRPr="00E541C0" w14:paraId="7222059C" w14:textId="77777777" w:rsidTr="007C53AF">
        <w:trPr>
          <w:trHeight w:val="300"/>
        </w:trPr>
        <w:tc>
          <w:tcPr>
            <w:tcW w:w="3417" w:type="dxa"/>
            <w:shd w:val="clear" w:color="auto" w:fill="auto"/>
            <w:noWrap/>
            <w:vAlign w:val="center"/>
          </w:tcPr>
          <w:p w14:paraId="614DBFEA" w14:textId="750DB445" w:rsidR="00D6031B" w:rsidRDefault="00BF52BB">
            <w:pPr>
              <w:spacing w:after="0"/>
              <w:jc w:val="both"/>
              <w:rPr>
                <w:rStyle w:val="Lbjegyzet-hivatkozs"/>
                <w:rFonts w:cs="Times New Roman"/>
                <w:noProof/>
                <w:sz w:val="20"/>
                <w:szCs w:val="20"/>
                <w:lang w:val="hu-HU"/>
              </w:rPr>
            </w:pPr>
            <w:r w:rsidRPr="009B51B2">
              <w:rPr>
                <w:rFonts w:cs="Times New Roman"/>
                <w:noProof/>
                <w:sz w:val="20"/>
                <w:szCs w:val="20"/>
                <w:lang w:val="hu-HU"/>
              </w:rPr>
              <w:t xml:space="preserve">1.11 </w:t>
            </w:r>
            <w:r w:rsidR="00D6031B" w:rsidRPr="00D6031B">
              <w:rPr>
                <w:rFonts w:cs="Times New Roman"/>
                <w:noProof/>
                <w:sz w:val="20"/>
                <w:szCs w:val="20"/>
                <w:lang w:val="hu-HU"/>
              </w:rPr>
              <w:t>A kívánttal ellentétes hatást kiváltó ösztönzők, a problémák mérséklésének eszközei</w:t>
            </w:r>
            <w:r w:rsidR="00D6031B">
              <w:rPr>
                <w:rFonts w:cs="Times New Roman"/>
                <w:noProof/>
                <w:sz w:val="20"/>
                <w:szCs w:val="20"/>
                <w:lang w:val="hu-HU"/>
              </w:rPr>
              <w:t xml:space="preserve"> </w:t>
            </w:r>
            <w:r w:rsidR="00CF5864" w:rsidRPr="009B51B2">
              <w:rPr>
                <w:rStyle w:val="Lbjegyzet-hivatkozs"/>
                <w:rFonts w:cs="Times New Roman"/>
                <w:noProof/>
                <w:sz w:val="20"/>
                <w:szCs w:val="20"/>
                <w:lang w:val="hu-HU"/>
              </w:rPr>
              <w:footnoteReference w:customMarkFollows="1" w:id="13"/>
              <w:sym w:font="Symbol" w:char="F028"/>
            </w:r>
            <w:r w:rsidR="00CF5864" w:rsidRPr="009B51B2">
              <w:rPr>
                <w:rStyle w:val="Lbjegyzet-hivatkozs"/>
                <w:rFonts w:cs="Times New Roman"/>
                <w:noProof/>
                <w:sz w:val="20"/>
                <w:szCs w:val="20"/>
                <w:lang w:val="hu-HU"/>
              </w:rPr>
              <w:sym w:font="Symbol" w:char="F034"/>
            </w:r>
            <w:r w:rsidR="00CF5864" w:rsidRPr="009B51B2">
              <w:rPr>
                <w:rStyle w:val="Lbjegyzet-hivatkozs"/>
                <w:rFonts w:cs="Times New Roman"/>
                <w:noProof/>
                <w:sz w:val="20"/>
                <w:szCs w:val="20"/>
                <w:lang w:val="hu-HU"/>
              </w:rPr>
              <w:sym w:font="Symbol" w:char="F029"/>
            </w:r>
            <w:r w:rsidR="00D6031B">
              <w:rPr>
                <w:rStyle w:val="Lbjegyzet-hivatkozs"/>
                <w:rFonts w:cs="Times New Roman"/>
                <w:noProof/>
                <w:sz w:val="20"/>
                <w:szCs w:val="20"/>
                <w:lang w:val="hu-HU"/>
              </w:rPr>
              <w:t xml:space="preserve">, </w:t>
            </w:r>
            <w:r w:rsidR="00D6031B">
              <w:rPr>
                <w:rFonts w:cs="Times New Roman"/>
                <w:noProof/>
                <w:sz w:val="20"/>
                <w:szCs w:val="20"/>
                <w:lang w:val="hu-HU"/>
              </w:rPr>
              <w:t xml:space="preserve">, </w:t>
            </w:r>
            <w:r w:rsidR="00D6031B" w:rsidRPr="00D6031B">
              <w:rPr>
                <w:rFonts w:cs="Times New Roman"/>
                <w:noProof/>
                <w:sz w:val="20"/>
                <w:szCs w:val="20"/>
                <w:lang w:val="hu-HU"/>
              </w:rPr>
              <w:t>valamint a kockázat becsült mértéke (alacsony, közepes, magas)</w:t>
            </w:r>
          </w:p>
          <w:p w14:paraId="6773C729" w14:textId="0736EDCF" w:rsidR="009F7FF2" w:rsidRPr="009B51B2" w:rsidRDefault="00BF52BB">
            <w:pPr>
              <w:spacing w:after="0"/>
              <w:jc w:val="both"/>
              <w:rPr>
                <w:rFonts w:cs="Times New Roman"/>
                <w:bCs/>
                <w:noProof/>
                <w:sz w:val="20"/>
                <w:szCs w:val="20"/>
                <w:lang w:val="hu-HU"/>
              </w:rPr>
            </w:pPr>
            <w:r w:rsidRPr="009B51B2">
              <w:rPr>
                <w:rFonts w:cs="Times New Roman"/>
                <w:noProof/>
                <w:sz w:val="20"/>
                <w:szCs w:val="20"/>
                <w:lang w:val="hu-HU"/>
              </w:rPr>
              <w:t>és a becsült kockázati szint (magas/közepes/alacsony)</w:t>
            </w:r>
          </w:p>
        </w:tc>
        <w:tc>
          <w:tcPr>
            <w:tcW w:w="6379" w:type="dxa"/>
            <w:vAlign w:val="center"/>
          </w:tcPr>
          <w:p w14:paraId="5FAC5ABE" w14:textId="77777777" w:rsidR="00834534" w:rsidRPr="009B51B2" w:rsidRDefault="00834534" w:rsidP="00D8786F">
            <w:pPr>
              <w:spacing w:after="0"/>
              <w:jc w:val="both"/>
              <w:rPr>
                <w:rFonts w:cs="Times New Roman"/>
                <w:noProof/>
                <w:sz w:val="20"/>
                <w:szCs w:val="20"/>
                <w:lang w:val="hu-HU"/>
              </w:rPr>
            </w:pPr>
          </w:p>
        </w:tc>
      </w:tr>
      <w:tr w:rsidR="00834534" w:rsidRPr="00E541C0" w14:paraId="23C61DF2" w14:textId="77777777" w:rsidTr="007C53AF">
        <w:trPr>
          <w:trHeight w:val="300"/>
        </w:trPr>
        <w:tc>
          <w:tcPr>
            <w:tcW w:w="3417" w:type="dxa"/>
            <w:shd w:val="clear" w:color="auto" w:fill="auto"/>
            <w:noWrap/>
            <w:vAlign w:val="center"/>
          </w:tcPr>
          <w:p w14:paraId="1E3E22AB" w14:textId="3014B2D2" w:rsidR="009F7FF2" w:rsidRPr="00495708" w:rsidRDefault="00BF52BB">
            <w:pPr>
              <w:spacing w:after="0"/>
              <w:jc w:val="both"/>
              <w:rPr>
                <w:rFonts w:cs="Times New Roman"/>
                <w:bCs/>
                <w:noProof/>
                <w:sz w:val="20"/>
                <w:szCs w:val="20"/>
                <w:lang w:val="hu-HU"/>
              </w:rPr>
            </w:pPr>
            <w:r w:rsidRPr="009B51B2">
              <w:rPr>
                <w:rFonts w:cs="Times New Roman"/>
                <w:bCs/>
                <w:noProof/>
                <w:sz w:val="20"/>
                <w:szCs w:val="20"/>
                <w:lang w:val="hu-HU"/>
              </w:rPr>
              <w:t xml:space="preserve">1.12 </w:t>
            </w:r>
            <w:r w:rsidR="00495708">
              <w:rPr>
                <w:rFonts w:cs="Times New Roman"/>
                <w:bCs/>
                <w:noProof/>
                <w:sz w:val="20"/>
                <w:szCs w:val="20"/>
                <w:lang w:val="hu-HU"/>
              </w:rPr>
              <w:t xml:space="preserve">A </w:t>
            </w:r>
            <w:r w:rsidR="00495708" w:rsidRPr="00495708">
              <w:rPr>
                <w:rFonts w:cs="Times New Roman"/>
                <w:bCs/>
                <w:noProof/>
                <w:sz w:val="20"/>
                <w:szCs w:val="20"/>
                <w:lang w:val="hu-HU"/>
              </w:rPr>
              <w:t>Bizottság által ezen az alapon várhatóan megtérítendő teljes összeg (nemzeti és uniós)</w:t>
            </w:r>
          </w:p>
        </w:tc>
        <w:tc>
          <w:tcPr>
            <w:tcW w:w="6379" w:type="dxa"/>
            <w:vAlign w:val="center"/>
          </w:tcPr>
          <w:p w14:paraId="50C4AA4D" w14:textId="77777777" w:rsidR="00834534" w:rsidRPr="009B51B2" w:rsidRDefault="00834534" w:rsidP="00D8786F">
            <w:pPr>
              <w:spacing w:after="0"/>
              <w:jc w:val="both"/>
              <w:rPr>
                <w:rFonts w:cs="Times New Roman"/>
                <w:noProof/>
                <w:sz w:val="20"/>
                <w:szCs w:val="20"/>
                <w:lang w:val="hu-HU"/>
              </w:rPr>
            </w:pPr>
          </w:p>
        </w:tc>
      </w:tr>
    </w:tbl>
    <w:p w14:paraId="02779BD1" w14:textId="77777777" w:rsidR="00834534" w:rsidRPr="009B51B2" w:rsidRDefault="00834534" w:rsidP="00D8786F">
      <w:pPr>
        <w:spacing w:after="0"/>
        <w:jc w:val="both"/>
        <w:rPr>
          <w:rFonts w:cs="Times New Roman"/>
          <w:b/>
          <w:noProof/>
          <w:sz w:val="20"/>
          <w:szCs w:val="20"/>
          <w:u w:val="single"/>
          <w:lang w:val="hu-HU" w:eastAsia="en-GB"/>
        </w:rPr>
      </w:pPr>
    </w:p>
    <w:p w14:paraId="41A15EAB" w14:textId="77777777" w:rsidR="00CD0C67" w:rsidRPr="009B51B2" w:rsidRDefault="00CD0C67" w:rsidP="00D8786F">
      <w:pPr>
        <w:spacing w:after="0"/>
        <w:jc w:val="both"/>
        <w:rPr>
          <w:rFonts w:cs="Times New Roman"/>
          <w:b/>
          <w:noProof/>
          <w:sz w:val="20"/>
          <w:szCs w:val="20"/>
          <w:lang w:val="hu-HU"/>
        </w:rPr>
      </w:pPr>
    </w:p>
    <w:p w14:paraId="66B9935F" w14:textId="07635BEC" w:rsidR="009F7FF2" w:rsidRPr="009B51B2" w:rsidRDefault="00BF52BB">
      <w:pPr>
        <w:spacing w:after="0"/>
        <w:jc w:val="both"/>
        <w:rPr>
          <w:rFonts w:cs="Times New Roman"/>
          <w:b/>
          <w:noProof/>
          <w:sz w:val="20"/>
          <w:szCs w:val="20"/>
          <w:lang w:val="hu-HU" w:eastAsia="en-GB"/>
        </w:rPr>
      </w:pPr>
      <w:r w:rsidRPr="009B51B2">
        <w:rPr>
          <w:rFonts w:cs="Times New Roman"/>
          <w:b/>
          <w:noProof/>
          <w:sz w:val="20"/>
          <w:szCs w:val="20"/>
          <w:lang w:val="hu-HU"/>
        </w:rPr>
        <w:t>C</w:t>
      </w:r>
      <w:r w:rsidRPr="009B51B2">
        <w:rPr>
          <w:rFonts w:cs="Times New Roman"/>
          <w:b/>
          <w:noProof/>
          <w:sz w:val="20"/>
          <w:szCs w:val="20"/>
          <w:lang w:val="hu-HU" w:eastAsia="en-GB"/>
        </w:rPr>
        <w:t xml:space="preserve">: </w:t>
      </w:r>
      <w:r w:rsidR="009717F1" w:rsidRPr="009717F1">
        <w:rPr>
          <w:rFonts w:cs="Times New Roman"/>
          <w:b/>
          <w:noProof/>
          <w:sz w:val="20"/>
          <w:szCs w:val="20"/>
          <w:lang w:val="hu-HU" w:eastAsia="en-GB"/>
        </w:rPr>
        <w:t xml:space="preserve">Az egységköltségek, egyösszegű átalány vagy százalékos átalány kiszámítása </w:t>
      </w:r>
      <w:r w:rsidRPr="009B51B2">
        <w:rPr>
          <w:rFonts w:cs="Times New Roman"/>
          <w:b/>
          <w:noProof/>
          <w:sz w:val="20"/>
          <w:szCs w:val="20"/>
          <w:lang w:val="hu-HU"/>
        </w:rPr>
        <w:t>*.</w:t>
      </w:r>
    </w:p>
    <w:p w14:paraId="78579EC4" w14:textId="2590CC51" w:rsidR="009F7FF2" w:rsidRPr="009B51B2" w:rsidRDefault="00BF52BB">
      <w:pPr>
        <w:autoSpaceDE w:val="0"/>
        <w:autoSpaceDN w:val="0"/>
        <w:adjustRightInd w:val="0"/>
        <w:spacing w:after="0"/>
        <w:jc w:val="both"/>
        <w:rPr>
          <w:rFonts w:cs="Times New Roman"/>
          <w:noProof/>
          <w:sz w:val="20"/>
          <w:szCs w:val="20"/>
          <w:lang w:val="hu-HU"/>
        </w:rPr>
      </w:pPr>
      <w:r w:rsidRPr="009B51B2">
        <w:rPr>
          <w:rFonts w:cs="Times New Roman"/>
          <w:noProof/>
          <w:sz w:val="20"/>
          <w:szCs w:val="20"/>
          <w:lang w:val="hu-HU"/>
        </w:rPr>
        <w:t xml:space="preserve">1. </w:t>
      </w:r>
      <w:r w:rsidR="009717F1">
        <w:rPr>
          <w:rFonts w:cs="Times New Roman"/>
          <w:noProof/>
          <w:sz w:val="20"/>
          <w:szCs w:val="20"/>
          <w:lang w:val="hu-HU"/>
        </w:rPr>
        <w:t xml:space="preserve"> </w:t>
      </w:r>
      <w:r w:rsidR="009717F1" w:rsidRPr="009717F1">
        <w:rPr>
          <w:rFonts w:cs="Times New Roman"/>
          <w:noProof/>
          <w:sz w:val="20"/>
          <w:szCs w:val="20"/>
          <w:lang w:val="hu-HU"/>
        </w:rPr>
        <w:t>Az egységköltségek, egyösszegű átalányok és százalékos átalányok kiszámításához használt adatforrások (ki állította elő, gyűjtötte össze és rögzítette az adatokat; hol tárolják az adatokat; határidők; validálás stb.):</w:t>
      </w:r>
      <w:r w:rsidR="009717F1">
        <w:rPr>
          <w:rFonts w:cs="Times New Roman"/>
          <w:noProof/>
          <w:sz w:val="20"/>
          <w:szCs w:val="20"/>
          <w:lang w:val="hu-HU"/>
        </w:rPr>
        <w:t xml:space="preserve"> </w:t>
      </w:r>
    </w:p>
    <w:p w14:paraId="5472BDB0" w14:textId="77777777" w:rsidR="00834534" w:rsidRPr="009B51B2" w:rsidRDefault="00834534" w:rsidP="00D8786F">
      <w:pPr>
        <w:pBdr>
          <w:top w:val="single" w:sz="4" w:space="1" w:color="auto"/>
          <w:left w:val="single" w:sz="4" w:space="4" w:color="auto"/>
          <w:bottom w:val="single" w:sz="4" w:space="5" w:color="auto"/>
          <w:right w:val="single" w:sz="4" w:space="4" w:color="auto"/>
        </w:pBdr>
        <w:autoSpaceDE w:val="0"/>
        <w:autoSpaceDN w:val="0"/>
        <w:adjustRightInd w:val="0"/>
        <w:spacing w:after="0"/>
        <w:jc w:val="both"/>
        <w:rPr>
          <w:rFonts w:cs="Times New Roman"/>
          <w:noProof/>
          <w:sz w:val="20"/>
          <w:szCs w:val="20"/>
          <w:lang w:val="hu-HU"/>
        </w:rPr>
      </w:pPr>
    </w:p>
    <w:p w14:paraId="50E3E5C6" w14:textId="154C53DB" w:rsidR="009F7FF2" w:rsidRPr="009B51B2" w:rsidRDefault="00BF52BB">
      <w:pPr>
        <w:autoSpaceDE w:val="0"/>
        <w:autoSpaceDN w:val="0"/>
        <w:adjustRightInd w:val="0"/>
        <w:spacing w:after="0"/>
        <w:jc w:val="both"/>
        <w:rPr>
          <w:rFonts w:cs="Times New Roman"/>
          <w:noProof/>
          <w:sz w:val="20"/>
          <w:szCs w:val="20"/>
          <w:lang w:val="hu-HU"/>
        </w:rPr>
      </w:pPr>
      <w:r w:rsidRPr="009B51B2">
        <w:rPr>
          <w:rFonts w:cs="Times New Roman"/>
          <w:noProof/>
          <w:sz w:val="20"/>
          <w:szCs w:val="20"/>
          <w:lang w:val="hu-HU"/>
        </w:rPr>
        <w:t xml:space="preserve">2. </w:t>
      </w:r>
      <w:r w:rsidR="00E3130B" w:rsidRPr="00E3130B">
        <w:rPr>
          <w:rFonts w:cs="Times New Roman"/>
          <w:noProof/>
          <w:sz w:val="20"/>
          <w:szCs w:val="20"/>
          <w:lang w:val="hu-HU"/>
        </w:rPr>
        <w:t>Kérjük, ismertesse, hogy a CPR 88. cikkének (2) bekezdése szerinti javasolt módszer és számítás miért megfelelő a művelettípus esetén:</w:t>
      </w:r>
      <w:r w:rsidR="009717F1">
        <w:rPr>
          <w:rFonts w:cs="Times New Roman"/>
          <w:noProof/>
          <w:sz w:val="20"/>
          <w:szCs w:val="20"/>
          <w:lang w:val="hu-HU"/>
        </w:rPr>
        <w:t xml:space="preserve"> </w:t>
      </w:r>
    </w:p>
    <w:p w14:paraId="51F2B8CA" w14:textId="77777777" w:rsidR="00834534" w:rsidRPr="009B51B2" w:rsidRDefault="00834534" w:rsidP="00D8786F">
      <w:pPr>
        <w:pBdr>
          <w:top w:val="single" w:sz="4" w:space="1" w:color="auto"/>
          <w:left w:val="single" w:sz="4" w:space="4" w:color="auto"/>
          <w:bottom w:val="single" w:sz="4" w:space="5" w:color="auto"/>
          <w:right w:val="single" w:sz="4" w:space="4" w:color="auto"/>
        </w:pBdr>
        <w:autoSpaceDE w:val="0"/>
        <w:autoSpaceDN w:val="0"/>
        <w:adjustRightInd w:val="0"/>
        <w:spacing w:after="0"/>
        <w:jc w:val="both"/>
        <w:rPr>
          <w:rFonts w:cs="Times New Roman"/>
          <w:noProof/>
          <w:sz w:val="20"/>
          <w:szCs w:val="20"/>
          <w:lang w:val="hu-HU"/>
        </w:rPr>
      </w:pPr>
    </w:p>
    <w:p w14:paraId="67A811BF" w14:textId="63D8DC21" w:rsidR="009F7FF2" w:rsidRPr="009B51B2" w:rsidRDefault="00BF52BB">
      <w:pPr>
        <w:autoSpaceDE w:val="0"/>
        <w:autoSpaceDN w:val="0"/>
        <w:adjustRightInd w:val="0"/>
        <w:spacing w:after="0"/>
        <w:jc w:val="both"/>
        <w:rPr>
          <w:rFonts w:cs="Times New Roman"/>
          <w:noProof/>
          <w:sz w:val="20"/>
          <w:szCs w:val="20"/>
          <w:lang w:val="hu-HU"/>
        </w:rPr>
      </w:pPr>
      <w:r w:rsidRPr="009B51B2">
        <w:rPr>
          <w:rFonts w:cs="Times New Roman"/>
          <w:noProof/>
          <w:sz w:val="20"/>
          <w:szCs w:val="20"/>
          <w:lang w:val="hu-HU"/>
        </w:rPr>
        <w:t xml:space="preserve">3. </w:t>
      </w:r>
      <w:r w:rsidR="00E3130B" w:rsidRPr="00E3130B">
        <w:rPr>
          <w:rFonts w:cs="Times New Roman"/>
          <w:noProof/>
          <w:sz w:val="20"/>
          <w:szCs w:val="20"/>
          <w:lang w:val="hu-HU"/>
        </w:rPr>
        <w:t>Ismertesse, hogyan végezték el a számításokat, különös tekintettel a minőséget vagy a mennyiségeket érintő feltevésekre. E melléklethez adott esetben statisztikai bizonyítékokat és referenciaértékeket kell felhasználni és kérelem alapján rendelkezésre kell bocsátani, a Bizottság által használható formátumban</w:t>
      </w:r>
      <w:r w:rsidR="00E3130B">
        <w:rPr>
          <w:rFonts w:cs="Times New Roman"/>
          <w:noProof/>
          <w:sz w:val="20"/>
          <w:szCs w:val="20"/>
          <w:lang w:val="hu-HU"/>
        </w:rPr>
        <w:t>.</w:t>
      </w:r>
    </w:p>
    <w:p w14:paraId="35BDA999" w14:textId="77777777" w:rsidR="00834534" w:rsidRPr="009B51B2" w:rsidRDefault="00834534" w:rsidP="00D8786F">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cs="Times New Roman"/>
          <w:noProof/>
          <w:sz w:val="20"/>
          <w:szCs w:val="20"/>
          <w:lang w:val="hu-HU"/>
        </w:rPr>
      </w:pPr>
    </w:p>
    <w:p w14:paraId="48202AEC" w14:textId="5B0AD156" w:rsidR="009F7FF2" w:rsidRPr="009B51B2" w:rsidRDefault="00BF52BB">
      <w:pPr>
        <w:autoSpaceDE w:val="0"/>
        <w:autoSpaceDN w:val="0"/>
        <w:adjustRightInd w:val="0"/>
        <w:spacing w:after="0"/>
        <w:jc w:val="both"/>
        <w:rPr>
          <w:rFonts w:cs="Times New Roman"/>
          <w:bCs/>
          <w:noProof/>
          <w:sz w:val="20"/>
          <w:szCs w:val="20"/>
          <w:lang w:val="hu-HU" w:eastAsia="fr-LU"/>
        </w:rPr>
      </w:pPr>
      <w:r w:rsidRPr="009B51B2">
        <w:rPr>
          <w:rFonts w:cs="Times New Roman"/>
          <w:noProof/>
          <w:sz w:val="20"/>
          <w:szCs w:val="20"/>
          <w:lang w:val="hu-HU"/>
        </w:rPr>
        <w:t xml:space="preserve">4. </w:t>
      </w:r>
      <w:r w:rsidR="00097B68" w:rsidRPr="00097B68">
        <w:rPr>
          <w:rFonts w:cs="Times New Roman"/>
          <w:noProof/>
          <w:sz w:val="20"/>
          <w:szCs w:val="20"/>
          <w:lang w:val="hu-HU"/>
        </w:rPr>
        <w:t>Kérjük, ismertesse, hogyan biztosították, hogy az egységköltségek, az egyösszegű átalányok vagy a százalékos átalányok kiszámításakor csak elszámolható kiadást vegyenek figyelembe</w:t>
      </w:r>
      <w:r w:rsidRPr="009B51B2">
        <w:rPr>
          <w:rFonts w:cs="Times New Roman"/>
          <w:noProof/>
          <w:sz w:val="20"/>
          <w:szCs w:val="20"/>
          <w:lang w:val="hu-HU"/>
        </w:rPr>
        <w:t>;</w:t>
      </w:r>
      <w:r w:rsidR="00E3130B">
        <w:rPr>
          <w:rFonts w:cs="Times New Roman"/>
          <w:noProof/>
          <w:sz w:val="20"/>
          <w:szCs w:val="20"/>
          <w:lang w:val="hu-HU"/>
        </w:rPr>
        <w:t xml:space="preserve"> </w:t>
      </w:r>
    </w:p>
    <w:p w14:paraId="151B7F7F" w14:textId="77777777" w:rsidR="00834534" w:rsidRPr="009B51B2" w:rsidRDefault="00834534" w:rsidP="00D8786F">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cs="Times New Roman"/>
          <w:bCs/>
          <w:noProof/>
          <w:sz w:val="20"/>
          <w:szCs w:val="20"/>
          <w:lang w:val="hu-HU" w:eastAsia="fr-LU"/>
        </w:rPr>
      </w:pPr>
    </w:p>
    <w:p w14:paraId="5AF6E3DB" w14:textId="36052971" w:rsidR="009F7FF2" w:rsidRPr="009B51B2" w:rsidRDefault="00BF52BB">
      <w:pPr>
        <w:spacing w:after="0"/>
        <w:jc w:val="both"/>
        <w:rPr>
          <w:rFonts w:cs="Times New Roman"/>
          <w:bCs/>
          <w:noProof/>
          <w:sz w:val="20"/>
          <w:szCs w:val="20"/>
          <w:lang w:val="hu-HU" w:eastAsia="fr-LU"/>
        </w:rPr>
      </w:pPr>
      <w:r w:rsidRPr="009B51B2">
        <w:rPr>
          <w:rFonts w:cs="Times New Roman"/>
          <w:noProof/>
          <w:sz w:val="20"/>
          <w:szCs w:val="20"/>
          <w:lang w:val="hu-HU"/>
        </w:rPr>
        <w:t xml:space="preserve">5. </w:t>
      </w:r>
      <w:r w:rsidR="008429F7">
        <w:rPr>
          <w:rFonts w:cs="Times New Roman"/>
          <w:noProof/>
          <w:sz w:val="20"/>
          <w:szCs w:val="20"/>
          <w:lang w:val="hu-HU"/>
        </w:rPr>
        <w:t xml:space="preserve">A </w:t>
      </w:r>
      <w:r w:rsidR="008429F7" w:rsidRPr="008429F7">
        <w:rPr>
          <w:rFonts w:cs="Times New Roman"/>
          <w:bCs/>
          <w:noProof/>
          <w:sz w:val="20"/>
          <w:szCs w:val="20"/>
          <w:lang w:val="hu-HU" w:eastAsia="fr-LU"/>
        </w:rPr>
        <w:t>számítási módszernek, az összegeknek, valamint az adatok ellenőrzését, minőségét, gyűjtését és tárolását biztosító intézkedéseknek az ellenőrző hatóság vagy hatóságok általi vizsgálata:</w:t>
      </w:r>
    </w:p>
    <w:p w14:paraId="4C9035A7" w14:textId="77777777" w:rsidR="00834534" w:rsidRPr="009B51B2" w:rsidRDefault="00834534" w:rsidP="00D8786F">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cs="Times New Roman"/>
          <w:bCs/>
          <w:noProof/>
          <w:sz w:val="20"/>
          <w:szCs w:val="20"/>
          <w:lang w:val="hu-HU" w:eastAsia="fr-LU"/>
        </w:rPr>
      </w:pPr>
    </w:p>
    <w:p w14:paraId="5367337D" w14:textId="44AB4331" w:rsidR="009F7FF2" w:rsidRPr="009B51B2" w:rsidRDefault="00BF52BB">
      <w:pPr>
        <w:spacing w:after="0"/>
        <w:jc w:val="both"/>
        <w:rPr>
          <w:rFonts w:cs="Times New Roman"/>
          <w:b/>
          <w:bCs/>
          <w:noProof/>
          <w:sz w:val="20"/>
          <w:szCs w:val="20"/>
          <w:lang w:val="hu-HU"/>
        </w:rPr>
      </w:pPr>
      <w:r w:rsidRPr="009B51B2">
        <w:rPr>
          <w:rFonts w:cs="Times New Roman"/>
          <w:noProof/>
          <w:sz w:val="20"/>
          <w:szCs w:val="20"/>
          <w:lang w:val="hu-HU"/>
        </w:rPr>
        <w:br w:type="page"/>
      </w:r>
      <w:r w:rsidRPr="009B51B2">
        <w:rPr>
          <w:rFonts w:cs="Times New Roman"/>
          <w:b/>
          <w:i/>
          <w:noProof/>
          <w:sz w:val="20"/>
          <w:szCs w:val="20"/>
          <w:lang w:val="hu-HU"/>
        </w:rPr>
        <w:lastRenderedPageBreak/>
        <w:t xml:space="preserve">A 2. függelék </w:t>
      </w:r>
      <w:r w:rsidR="000D1708" w:rsidRPr="009B51B2">
        <w:rPr>
          <w:rFonts w:cs="Times New Roman"/>
          <w:b/>
          <w:bCs/>
          <w:noProof/>
          <w:sz w:val="20"/>
          <w:szCs w:val="20"/>
          <w:lang w:val="hu-HU"/>
        </w:rPr>
        <w:t>nem alkalmaz</w:t>
      </w:r>
      <w:r w:rsidR="00E3130B">
        <w:rPr>
          <w:rFonts w:cs="Times New Roman"/>
          <w:b/>
          <w:bCs/>
          <w:noProof/>
          <w:sz w:val="20"/>
          <w:szCs w:val="20"/>
          <w:lang w:val="hu-HU"/>
        </w:rPr>
        <w:t>andó</w:t>
      </w:r>
    </w:p>
    <w:p w14:paraId="392F2ADC" w14:textId="77777777" w:rsidR="000D1708" w:rsidRPr="009B51B2" w:rsidRDefault="000D1708" w:rsidP="00D8786F">
      <w:pPr>
        <w:spacing w:after="0"/>
        <w:jc w:val="both"/>
        <w:rPr>
          <w:rFonts w:cs="Times New Roman"/>
          <w:b/>
          <w:bCs/>
          <w:sz w:val="20"/>
          <w:szCs w:val="20"/>
          <w:lang w:val="hu-HU"/>
        </w:rPr>
      </w:pPr>
    </w:p>
    <w:p w14:paraId="25C6A5D3" w14:textId="27873E92" w:rsidR="008429F7" w:rsidRDefault="008429F7" w:rsidP="008429F7">
      <w:pPr>
        <w:rPr>
          <w:rFonts w:eastAsia="Times New Roman" w:cs="Times New Roman"/>
          <w:b/>
          <w:bCs/>
          <w:sz w:val="20"/>
          <w:szCs w:val="20"/>
          <w:lang w:val="hu-HU"/>
        </w:rPr>
      </w:pPr>
      <w:r>
        <w:rPr>
          <w:rFonts w:eastAsia="Times New Roman" w:cs="Times New Roman"/>
          <w:b/>
          <w:bCs/>
          <w:sz w:val="20"/>
          <w:szCs w:val="20"/>
          <w:lang w:val="hu-HU"/>
        </w:rPr>
        <w:t>U</w:t>
      </w:r>
      <w:r w:rsidRPr="008429F7">
        <w:rPr>
          <w:rFonts w:eastAsia="Times New Roman" w:cs="Times New Roman"/>
          <w:b/>
          <w:bCs/>
          <w:sz w:val="20"/>
          <w:szCs w:val="20"/>
          <w:lang w:val="hu-HU"/>
        </w:rPr>
        <w:t>niós hozzájárulás költségfüggetlen finanszírozás alapján</w:t>
      </w:r>
    </w:p>
    <w:p w14:paraId="0A783F15" w14:textId="2CC67CEE" w:rsidR="008429F7" w:rsidRDefault="008429F7" w:rsidP="008429F7">
      <w:pPr>
        <w:rPr>
          <w:rFonts w:eastAsia="Times New Roman" w:cs="Times New Roman"/>
          <w:b/>
          <w:bCs/>
          <w:sz w:val="20"/>
          <w:szCs w:val="20"/>
          <w:lang w:val="hu-HU"/>
        </w:rPr>
      </w:pPr>
      <w:r w:rsidRPr="008429F7">
        <w:rPr>
          <w:rFonts w:eastAsia="Times New Roman" w:cs="Times New Roman"/>
          <w:b/>
          <w:bCs/>
          <w:sz w:val="20"/>
          <w:szCs w:val="20"/>
          <w:lang w:val="hu-HU"/>
        </w:rPr>
        <w:t>Sablon az adatok Bizottság általi megvizsgálás céljára történő benyújtásához</w:t>
      </w:r>
    </w:p>
    <w:p w14:paraId="78AC2BE6" w14:textId="77777777" w:rsidR="009F7FF2" w:rsidRPr="009B51B2" w:rsidRDefault="00BF52BB">
      <w:pPr>
        <w:spacing w:after="0"/>
        <w:jc w:val="both"/>
        <w:rPr>
          <w:rFonts w:cs="Times New Roman"/>
          <w:bCs/>
          <w:i/>
          <w:noProof/>
          <w:sz w:val="20"/>
          <w:szCs w:val="20"/>
          <w:lang w:val="hu-HU"/>
        </w:rPr>
      </w:pPr>
      <w:r w:rsidRPr="009B51B2">
        <w:rPr>
          <w:rFonts w:cs="Times New Roman"/>
          <w:bCs/>
          <w:noProof/>
          <w:sz w:val="20"/>
          <w:szCs w:val="20"/>
          <w:lang w:val="hu-HU"/>
        </w:rPr>
        <w:t>(Az (EU) 2021/1060 rendelet 95. cikke (CPR))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834534" w:rsidRPr="009B51B2" w14:paraId="2178D689" w14:textId="77777777" w:rsidTr="007C53AF">
        <w:tc>
          <w:tcPr>
            <w:tcW w:w="4644" w:type="dxa"/>
            <w:shd w:val="clear" w:color="auto" w:fill="auto"/>
          </w:tcPr>
          <w:p w14:paraId="001D1304" w14:textId="77777777" w:rsidR="009F7FF2" w:rsidRPr="009B51B2" w:rsidRDefault="00BF52BB">
            <w:pPr>
              <w:spacing w:after="0"/>
              <w:jc w:val="both"/>
              <w:rPr>
                <w:rFonts w:cs="Times New Roman"/>
                <w:noProof/>
                <w:sz w:val="20"/>
                <w:szCs w:val="20"/>
                <w:lang w:val="hu-HU"/>
              </w:rPr>
            </w:pPr>
            <w:r w:rsidRPr="009B51B2">
              <w:rPr>
                <w:rFonts w:cs="Times New Roman"/>
                <w:noProof/>
                <w:sz w:val="20"/>
                <w:szCs w:val="20"/>
                <w:lang w:val="hu-HU"/>
              </w:rPr>
              <w:t>A javaslat benyújtásának időpontja</w:t>
            </w:r>
          </w:p>
        </w:tc>
        <w:tc>
          <w:tcPr>
            <w:tcW w:w="4644" w:type="dxa"/>
            <w:shd w:val="clear" w:color="auto" w:fill="auto"/>
          </w:tcPr>
          <w:p w14:paraId="766F28B0" w14:textId="77777777" w:rsidR="00834534" w:rsidRPr="009B51B2" w:rsidRDefault="00834534" w:rsidP="00D8786F">
            <w:pPr>
              <w:spacing w:after="0"/>
              <w:jc w:val="both"/>
              <w:rPr>
                <w:rFonts w:cs="Times New Roman"/>
                <w:noProof/>
                <w:sz w:val="20"/>
                <w:szCs w:val="20"/>
                <w:lang w:val="hu-HU"/>
              </w:rPr>
            </w:pPr>
          </w:p>
        </w:tc>
      </w:tr>
      <w:tr w:rsidR="00834534" w:rsidRPr="009B51B2" w14:paraId="2653AFAA" w14:textId="77777777" w:rsidTr="007C53AF">
        <w:tc>
          <w:tcPr>
            <w:tcW w:w="4644" w:type="dxa"/>
            <w:shd w:val="clear" w:color="auto" w:fill="auto"/>
          </w:tcPr>
          <w:p w14:paraId="33CB0B87" w14:textId="77777777" w:rsidR="00834534" w:rsidRPr="009B51B2" w:rsidRDefault="00834534" w:rsidP="00D8786F">
            <w:pPr>
              <w:spacing w:after="0"/>
              <w:jc w:val="both"/>
              <w:rPr>
                <w:rFonts w:cs="Times New Roman"/>
                <w:noProof/>
                <w:sz w:val="20"/>
                <w:szCs w:val="20"/>
                <w:lang w:val="hu-HU"/>
              </w:rPr>
            </w:pPr>
          </w:p>
        </w:tc>
        <w:tc>
          <w:tcPr>
            <w:tcW w:w="4644" w:type="dxa"/>
            <w:shd w:val="clear" w:color="auto" w:fill="auto"/>
          </w:tcPr>
          <w:p w14:paraId="0F861802" w14:textId="77777777" w:rsidR="00834534" w:rsidRPr="009B51B2" w:rsidRDefault="00834534" w:rsidP="00D8786F">
            <w:pPr>
              <w:spacing w:after="0"/>
              <w:jc w:val="both"/>
              <w:rPr>
                <w:rFonts w:cs="Times New Roman"/>
                <w:noProof/>
                <w:sz w:val="20"/>
                <w:szCs w:val="20"/>
                <w:lang w:val="hu-HU"/>
              </w:rPr>
            </w:pPr>
          </w:p>
        </w:tc>
      </w:tr>
    </w:tbl>
    <w:p w14:paraId="7386C34E" w14:textId="77777777" w:rsidR="00834534" w:rsidRPr="009B51B2" w:rsidRDefault="00834534" w:rsidP="00D8786F">
      <w:pPr>
        <w:spacing w:after="0"/>
        <w:jc w:val="both"/>
        <w:rPr>
          <w:rFonts w:cs="Times New Roman"/>
          <w:bCs/>
          <w:iCs/>
          <w:sz w:val="20"/>
          <w:szCs w:val="20"/>
          <w:lang w:val="hu-HU"/>
        </w:rPr>
      </w:pPr>
    </w:p>
    <w:p w14:paraId="13FF6A2B" w14:textId="3BD9ABCE" w:rsidR="009F7FF2" w:rsidRPr="009B51B2" w:rsidRDefault="004148EC">
      <w:pPr>
        <w:spacing w:after="0"/>
        <w:jc w:val="both"/>
        <w:rPr>
          <w:rFonts w:eastAsia="Times New Roman" w:cs="Times New Roman"/>
          <w:b/>
          <w:i/>
          <w:iCs/>
          <w:noProof/>
          <w:sz w:val="20"/>
          <w:szCs w:val="20"/>
          <w:lang w:val="hu-HU" w:eastAsia="en-GB"/>
        </w:rPr>
      </w:pPr>
      <w:r w:rsidRPr="004148EC">
        <w:rPr>
          <w:rFonts w:cs="Times New Roman"/>
          <w:bCs/>
          <w:iCs/>
          <w:sz w:val="20"/>
          <w:szCs w:val="20"/>
          <w:lang w:val="hu-HU"/>
        </w:rPr>
        <w:t xml:space="preserve">Ez a függelék nem szükséges, amennyiben a CPR 95. cikkének (4) bekezdésében </w:t>
      </w:r>
      <w:proofErr w:type="spellStart"/>
      <w:r w:rsidRPr="004148EC">
        <w:rPr>
          <w:rFonts w:cs="Times New Roman"/>
          <w:bCs/>
          <w:iCs/>
          <w:sz w:val="20"/>
          <w:szCs w:val="20"/>
          <w:lang w:val="hu-HU"/>
        </w:rPr>
        <w:t>említettt</w:t>
      </w:r>
      <w:proofErr w:type="spellEnd"/>
      <w:r w:rsidRPr="004148EC">
        <w:rPr>
          <w:rFonts w:cs="Times New Roman"/>
          <w:bCs/>
          <w:iCs/>
          <w:sz w:val="20"/>
          <w:szCs w:val="20"/>
          <w:lang w:val="hu-HU"/>
        </w:rPr>
        <w:t xml:space="preserve"> felhatalmazáson alapuló jogi aktus által meghatározott uniós szintű költségfüggetlen finanszírozással térítendő összeg kerül alkalmazásra.</w:t>
      </w:r>
    </w:p>
    <w:p w14:paraId="4898BD93" w14:textId="5A321F80" w:rsidR="00A83F15" w:rsidRPr="009B51B2" w:rsidRDefault="004148EC" w:rsidP="00D8786F">
      <w:pPr>
        <w:spacing w:after="0"/>
        <w:jc w:val="both"/>
        <w:rPr>
          <w:rFonts w:cs="Times New Roman"/>
          <w:b/>
          <w:noProof/>
          <w:sz w:val="20"/>
          <w:szCs w:val="20"/>
          <w:u w:val="single"/>
          <w:lang w:val="hu-HU"/>
        </w:rPr>
        <w:sectPr w:rsidR="00A83F15" w:rsidRPr="009B51B2" w:rsidSect="007C53AF">
          <w:headerReference w:type="even" r:id="rId30"/>
          <w:headerReference w:type="default" r:id="rId31"/>
          <w:footerReference w:type="even" r:id="rId32"/>
          <w:footerReference w:type="default" r:id="rId33"/>
          <w:headerReference w:type="first" r:id="rId34"/>
          <w:footerReference w:type="first" r:id="rId35"/>
          <w:pgSz w:w="11906" w:h="16838"/>
          <w:pgMar w:top="1134" w:right="1134" w:bottom="1134" w:left="1134" w:header="567" w:footer="567" w:gutter="0"/>
          <w:cols w:space="708"/>
          <w:docGrid w:linePitch="360"/>
        </w:sectPr>
      </w:pPr>
      <w:r>
        <w:rPr>
          <w:rFonts w:cs="Times New Roman"/>
          <w:b/>
          <w:noProof/>
          <w:sz w:val="20"/>
          <w:szCs w:val="20"/>
          <w:u w:val="single"/>
          <w:lang w:val="hu-HU"/>
        </w:rPr>
        <w:t xml:space="preserve"> </w:t>
      </w:r>
    </w:p>
    <w:p w14:paraId="26AD94F5" w14:textId="7B6BCF46" w:rsidR="009F7FF2" w:rsidRPr="009B51B2" w:rsidRDefault="00BF52BB">
      <w:pPr>
        <w:spacing w:after="0"/>
        <w:jc w:val="both"/>
        <w:rPr>
          <w:rFonts w:cs="Times New Roman"/>
          <w:b/>
          <w:noProof/>
          <w:sz w:val="20"/>
          <w:szCs w:val="20"/>
          <w:lang w:val="hu-HU"/>
        </w:rPr>
      </w:pPr>
      <w:r w:rsidRPr="009B51B2">
        <w:rPr>
          <w:rFonts w:cs="Times New Roman"/>
          <w:b/>
          <w:noProof/>
          <w:sz w:val="20"/>
          <w:szCs w:val="20"/>
          <w:lang w:val="hu-HU"/>
        </w:rPr>
        <w:lastRenderedPageBreak/>
        <w:t xml:space="preserve">A. A főbb </w:t>
      </w:r>
      <w:r w:rsidR="00266D96">
        <w:rPr>
          <w:rFonts w:cs="Times New Roman"/>
          <w:b/>
          <w:noProof/>
          <w:sz w:val="20"/>
          <w:szCs w:val="20"/>
          <w:lang w:val="hu-HU"/>
        </w:rPr>
        <w:t xml:space="preserve">jellemzők </w:t>
      </w:r>
      <w:r w:rsidRPr="009B51B2">
        <w:rPr>
          <w:rFonts w:cs="Times New Roman"/>
          <w:b/>
          <w:noProof/>
          <w:sz w:val="20"/>
          <w:szCs w:val="20"/>
          <w:lang w:val="hu-HU"/>
        </w:rPr>
        <w:t xml:space="preserve">összefoglalása </w:t>
      </w:r>
    </w:p>
    <w:tbl>
      <w:tblPr>
        <w:tblW w:w="50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693"/>
        <w:gridCol w:w="1250"/>
        <w:gridCol w:w="1605"/>
        <w:gridCol w:w="871"/>
        <w:gridCol w:w="1167"/>
        <w:gridCol w:w="1782"/>
        <w:gridCol w:w="1426"/>
        <w:gridCol w:w="1216"/>
        <w:gridCol w:w="1960"/>
        <w:gridCol w:w="1871"/>
      </w:tblGrid>
      <w:tr w:rsidR="00834534" w:rsidRPr="00E541C0" w14:paraId="47296783" w14:textId="77777777" w:rsidTr="007C53AF">
        <w:tc>
          <w:tcPr>
            <w:tcW w:w="289" w:type="pct"/>
          </w:tcPr>
          <w:p w14:paraId="6C384BB3" w14:textId="77777777" w:rsidR="009F7FF2" w:rsidRPr="009B51B2" w:rsidRDefault="00BF52BB">
            <w:pPr>
              <w:spacing w:after="0"/>
              <w:jc w:val="both"/>
              <w:rPr>
                <w:rFonts w:cs="Times New Roman"/>
                <w:b/>
                <w:noProof/>
                <w:sz w:val="20"/>
                <w:szCs w:val="20"/>
                <w:lang w:val="hu-HU"/>
              </w:rPr>
            </w:pPr>
            <w:r w:rsidRPr="009B51B2">
              <w:rPr>
                <w:rFonts w:cs="Times New Roman"/>
                <w:b/>
                <w:noProof/>
                <w:sz w:val="20"/>
                <w:szCs w:val="20"/>
                <w:lang w:val="hu-HU"/>
              </w:rPr>
              <w:t xml:space="preserve">Prioritás </w:t>
            </w:r>
          </w:p>
        </w:tc>
        <w:tc>
          <w:tcPr>
            <w:tcW w:w="291" w:type="pct"/>
          </w:tcPr>
          <w:p w14:paraId="46BD03EB" w14:textId="77777777" w:rsidR="009F7FF2" w:rsidRPr="009B51B2" w:rsidRDefault="00BF52BB">
            <w:pPr>
              <w:spacing w:after="0"/>
              <w:jc w:val="both"/>
              <w:rPr>
                <w:rFonts w:cs="Times New Roman"/>
                <w:b/>
                <w:noProof/>
                <w:sz w:val="20"/>
                <w:szCs w:val="20"/>
                <w:lang w:val="hu-HU"/>
              </w:rPr>
            </w:pPr>
            <w:r w:rsidRPr="009B51B2">
              <w:rPr>
                <w:rFonts w:cs="Times New Roman"/>
                <w:b/>
                <w:noProof/>
                <w:sz w:val="20"/>
                <w:szCs w:val="20"/>
                <w:lang w:val="hu-HU"/>
              </w:rPr>
              <w:t>Alap</w:t>
            </w:r>
          </w:p>
        </w:tc>
        <w:tc>
          <w:tcPr>
            <w:tcW w:w="434" w:type="pct"/>
          </w:tcPr>
          <w:p w14:paraId="50B6A1B9" w14:textId="77777777" w:rsidR="00266D96" w:rsidRDefault="00266D96">
            <w:pPr>
              <w:spacing w:after="0"/>
              <w:jc w:val="both"/>
              <w:rPr>
                <w:rFonts w:cs="Times New Roman"/>
                <w:b/>
                <w:noProof/>
                <w:sz w:val="20"/>
                <w:szCs w:val="20"/>
                <w:lang w:val="hu-HU"/>
              </w:rPr>
            </w:pPr>
            <w:r>
              <w:rPr>
                <w:rFonts w:cs="Times New Roman"/>
                <w:b/>
                <w:noProof/>
                <w:sz w:val="20"/>
                <w:szCs w:val="20"/>
                <w:lang w:val="hu-HU"/>
              </w:rPr>
              <w:t>Egyedi</w:t>
            </w:r>
          </w:p>
          <w:p w14:paraId="5C4C2BCE" w14:textId="516C7334" w:rsidR="009F7FF2" w:rsidRPr="009B51B2" w:rsidRDefault="00BF52BB">
            <w:pPr>
              <w:spacing w:after="0"/>
              <w:jc w:val="both"/>
              <w:rPr>
                <w:rFonts w:cs="Times New Roman"/>
                <w:b/>
                <w:i/>
                <w:noProof/>
                <w:sz w:val="20"/>
                <w:szCs w:val="20"/>
                <w:lang w:val="hu-HU" w:eastAsia="en-GB"/>
              </w:rPr>
            </w:pPr>
            <w:r w:rsidRPr="009B51B2">
              <w:rPr>
                <w:rFonts w:cs="Times New Roman"/>
                <w:b/>
                <w:noProof/>
                <w:sz w:val="20"/>
                <w:szCs w:val="20"/>
                <w:lang w:val="hu-HU"/>
              </w:rPr>
              <w:t>célkitűzés</w:t>
            </w:r>
            <w:r w:rsidR="00266D96">
              <w:rPr>
                <w:rFonts w:cs="Times New Roman"/>
                <w:b/>
                <w:noProof/>
                <w:sz w:val="20"/>
                <w:szCs w:val="20"/>
                <w:lang w:val="hu-HU"/>
              </w:rPr>
              <w:t>ek</w:t>
            </w:r>
          </w:p>
        </w:tc>
        <w:tc>
          <w:tcPr>
            <w:tcW w:w="456" w:type="pct"/>
          </w:tcPr>
          <w:p w14:paraId="71396B14" w14:textId="4E5B8829" w:rsidR="009F7FF2" w:rsidRPr="009B51B2" w:rsidRDefault="00266D96">
            <w:pPr>
              <w:spacing w:after="0"/>
              <w:jc w:val="both"/>
              <w:rPr>
                <w:rFonts w:cs="Times New Roman"/>
                <w:b/>
                <w:noProof/>
                <w:sz w:val="20"/>
                <w:szCs w:val="20"/>
                <w:lang w:val="hu-HU"/>
              </w:rPr>
            </w:pPr>
            <w:r>
              <w:rPr>
                <w:rFonts w:cs="Times New Roman"/>
                <w:b/>
                <w:i/>
                <w:noProof/>
                <w:sz w:val="20"/>
                <w:szCs w:val="20"/>
                <w:lang w:val="hu-HU" w:eastAsia="en-GB"/>
              </w:rPr>
              <w:t>K</w:t>
            </w:r>
            <w:r w:rsidRPr="00266D96">
              <w:rPr>
                <w:rFonts w:cs="Times New Roman"/>
                <w:b/>
                <w:i/>
                <w:noProof/>
                <w:sz w:val="20"/>
                <w:szCs w:val="20"/>
                <w:lang w:val="hu-HU" w:eastAsia="en-GB"/>
              </w:rPr>
              <w:t>öltségfüggetlen finanszírozással térítendő összeg</w:t>
            </w:r>
          </w:p>
        </w:tc>
        <w:tc>
          <w:tcPr>
            <w:tcW w:w="847" w:type="pct"/>
            <w:gridSpan w:val="2"/>
            <w:shd w:val="clear" w:color="auto" w:fill="auto"/>
          </w:tcPr>
          <w:p w14:paraId="42CDD806" w14:textId="4F48C8EE" w:rsidR="009F7FF2" w:rsidRPr="009B51B2" w:rsidRDefault="00266D96">
            <w:pPr>
              <w:spacing w:after="0"/>
              <w:jc w:val="both"/>
              <w:rPr>
                <w:rFonts w:cs="Times New Roman"/>
                <w:b/>
                <w:noProof/>
                <w:sz w:val="20"/>
                <w:szCs w:val="20"/>
                <w:lang w:val="hu-HU"/>
              </w:rPr>
            </w:pPr>
            <w:r w:rsidRPr="00266D96">
              <w:rPr>
                <w:rFonts w:cs="Times New Roman"/>
                <w:b/>
                <w:noProof/>
                <w:sz w:val="20"/>
                <w:szCs w:val="20"/>
                <w:lang w:val="hu-HU"/>
              </w:rPr>
              <w:t>Térítendő művelettípus(ok</w:t>
            </w:r>
            <w:r>
              <w:rPr>
                <w:rFonts w:cs="Times New Roman"/>
                <w:b/>
                <w:noProof/>
                <w:sz w:val="20"/>
                <w:szCs w:val="20"/>
                <w:lang w:val="hu-HU"/>
              </w:rPr>
              <w:t>)</w:t>
            </w:r>
          </w:p>
        </w:tc>
        <w:tc>
          <w:tcPr>
            <w:tcW w:w="601" w:type="pct"/>
          </w:tcPr>
          <w:p w14:paraId="6DE53E76" w14:textId="355B2E64" w:rsidR="009F7FF2" w:rsidRPr="009B51B2" w:rsidRDefault="008E0A83">
            <w:pPr>
              <w:spacing w:after="0"/>
              <w:jc w:val="both"/>
              <w:rPr>
                <w:rFonts w:cs="Times New Roman"/>
                <w:b/>
                <w:noProof/>
                <w:sz w:val="20"/>
                <w:szCs w:val="20"/>
                <w:lang w:val="hu-HU"/>
              </w:rPr>
            </w:pPr>
            <w:r w:rsidRPr="008E0A83">
              <w:rPr>
                <w:rFonts w:cs="Times New Roman"/>
                <w:b/>
                <w:noProof/>
                <w:sz w:val="20"/>
                <w:szCs w:val="20"/>
                <w:lang w:val="hu-HU"/>
              </w:rPr>
              <w:t>A Bizottság általi megtérítésre jogosító teljesítendő feltételek/elérendő eredmények</w:t>
            </w:r>
          </w:p>
        </w:tc>
        <w:tc>
          <w:tcPr>
            <w:tcW w:w="1005" w:type="pct"/>
            <w:gridSpan w:val="2"/>
            <w:shd w:val="clear" w:color="auto" w:fill="auto"/>
          </w:tcPr>
          <w:p w14:paraId="0E9A1E5F" w14:textId="19878D14" w:rsidR="009F7FF2" w:rsidRPr="009B51B2" w:rsidRDefault="008E0A83">
            <w:pPr>
              <w:spacing w:after="0"/>
              <w:jc w:val="both"/>
              <w:rPr>
                <w:rFonts w:cs="Times New Roman"/>
                <w:b/>
                <w:noProof/>
                <w:sz w:val="20"/>
                <w:szCs w:val="20"/>
                <w:lang w:val="hu-HU"/>
              </w:rPr>
            </w:pPr>
            <w:r>
              <w:rPr>
                <w:rFonts w:cs="Times New Roman"/>
                <w:b/>
                <w:noProof/>
                <w:sz w:val="20"/>
                <w:szCs w:val="20"/>
                <w:lang w:val="hu-HU"/>
              </w:rPr>
              <w:t>M</w:t>
            </w:r>
            <w:r w:rsidR="00BF52BB" w:rsidRPr="009B51B2">
              <w:rPr>
                <w:rFonts w:cs="Times New Roman"/>
                <w:b/>
                <w:noProof/>
                <w:sz w:val="20"/>
                <w:szCs w:val="20"/>
                <w:lang w:val="hu-HU"/>
              </w:rPr>
              <w:t xml:space="preserve">utató </w:t>
            </w:r>
          </w:p>
        </w:tc>
        <w:tc>
          <w:tcPr>
            <w:tcW w:w="607" w:type="pct"/>
            <w:shd w:val="clear" w:color="auto" w:fill="auto"/>
          </w:tcPr>
          <w:p w14:paraId="498BCC65" w14:textId="6CB613F0" w:rsidR="009F7FF2" w:rsidRPr="009B51B2" w:rsidRDefault="008E0A83">
            <w:pPr>
              <w:spacing w:after="0"/>
              <w:jc w:val="both"/>
              <w:rPr>
                <w:rFonts w:cs="Times New Roman"/>
                <w:b/>
                <w:noProof/>
                <w:sz w:val="20"/>
                <w:szCs w:val="20"/>
                <w:lang w:val="hu-HU"/>
              </w:rPr>
            </w:pPr>
            <w:r w:rsidRPr="008E0A83">
              <w:rPr>
                <w:rFonts w:cs="Times New Roman"/>
                <w:b/>
                <w:noProof/>
                <w:sz w:val="20"/>
                <w:szCs w:val="20"/>
                <w:u w:val="single"/>
                <w:lang w:val="hu-HU"/>
              </w:rPr>
              <w:t xml:space="preserve">A teljesítendő feltételekre/elérendő eredményekre vonatkozó mutató </w:t>
            </w:r>
            <w:r w:rsidRPr="008E0A83">
              <w:rPr>
                <w:rFonts w:cs="Times New Roman"/>
                <w:b/>
                <w:noProof/>
                <w:sz w:val="20"/>
                <w:szCs w:val="20"/>
                <w:lang w:val="hu-HU"/>
              </w:rPr>
              <w:t>mértékegysége</w:t>
            </w:r>
          </w:p>
        </w:tc>
        <w:tc>
          <w:tcPr>
            <w:tcW w:w="471" w:type="pct"/>
          </w:tcPr>
          <w:p w14:paraId="132D2D24" w14:textId="488153D3" w:rsidR="003B653B" w:rsidRPr="003B653B" w:rsidRDefault="003B653B">
            <w:pPr>
              <w:spacing w:after="0"/>
              <w:jc w:val="both"/>
              <w:rPr>
                <w:rFonts w:cs="Times New Roman"/>
                <w:b/>
                <w:noProof/>
                <w:sz w:val="20"/>
                <w:szCs w:val="20"/>
                <w:lang w:val="hu-HU"/>
              </w:rPr>
            </w:pPr>
            <w:r w:rsidRPr="003B653B">
              <w:rPr>
                <w:rFonts w:cs="Times New Roman"/>
                <w:b/>
                <w:noProof/>
                <w:sz w:val="20"/>
                <w:szCs w:val="20"/>
                <w:lang w:val="hu-HU"/>
              </w:rPr>
              <w:t>A kedvezményezett vagy kedvezményezettek számára tervezett visszatérítési módszer alkalmazott típusa</w:t>
            </w:r>
          </w:p>
        </w:tc>
      </w:tr>
      <w:tr w:rsidR="00834534" w:rsidRPr="009B51B2" w14:paraId="5E85B5B6" w14:textId="77777777" w:rsidTr="007C53AF">
        <w:tc>
          <w:tcPr>
            <w:tcW w:w="289" w:type="pct"/>
          </w:tcPr>
          <w:p w14:paraId="1A74F797" w14:textId="77777777" w:rsidR="00834534" w:rsidRPr="009B51B2" w:rsidRDefault="00834534" w:rsidP="00D8786F">
            <w:pPr>
              <w:spacing w:after="0"/>
              <w:jc w:val="both"/>
              <w:rPr>
                <w:rFonts w:cs="Times New Roman"/>
                <w:noProof/>
                <w:color w:val="7F7F7F"/>
                <w:sz w:val="20"/>
                <w:szCs w:val="20"/>
                <w:lang w:val="hu-HU"/>
              </w:rPr>
            </w:pPr>
          </w:p>
        </w:tc>
        <w:tc>
          <w:tcPr>
            <w:tcW w:w="291" w:type="pct"/>
          </w:tcPr>
          <w:p w14:paraId="144B1E05" w14:textId="77777777" w:rsidR="00834534" w:rsidRPr="009B51B2" w:rsidRDefault="00834534" w:rsidP="00D8786F">
            <w:pPr>
              <w:spacing w:after="0"/>
              <w:jc w:val="both"/>
              <w:rPr>
                <w:rFonts w:cs="Times New Roman"/>
                <w:noProof/>
                <w:color w:val="7F7F7F"/>
                <w:sz w:val="20"/>
                <w:szCs w:val="20"/>
                <w:lang w:val="hu-HU"/>
              </w:rPr>
            </w:pPr>
          </w:p>
        </w:tc>
        <w:tc>
          <w:tcPr>
            <w:tcW w:w="434" w:type="pct"/>
          </w:tcPr>
          <w:p w14:paraId="20CB6835" w14:textId="77777777" w:rsidR="00834534" w:rsidRPr="009B51B2" w:rsidRDefault="00834534" w:rsidP="00D8786F">
            <w:pPr>
              <w:spacing w:after="0"/>
              <w:jc w:val="both"/>
              <w:rPr>
                <w:rFonts w:cs="Times New Roman"/>
                <w:noProof/>
                <w:color w:val="7F7F7F"/>
                <w:sz w:val="20"/>
                <w:szCs w:val="20"/>
                <w:lang w:val="hu-HU"/>
              </w:rPr>
            </w:pPr>
          </w:p>
        </w:tc>
        <w:tc>
          <w:tcPr>
            <w:tcW w:w="456" w:type="pct"/>
          </w:tcPr>
          <w:p w14:paraId="36696A2F" w14:textId="77777777" w:rsidR="00834534" w:rsidRPr="009B51B2" w:rsidRDefault="00834534" w:rsidP="00D8786F">
            <w:pPr>
              <w:spacing w:after="0"/>
              <w:jc w:val="both"/>
              <w:rPr>
                <w:rFonts w:cs="Times New Roman"/>
                <w:noProof/>
                <w:color w:val="7F7F7F"/>
                <w:sz w:val="20"/>
                <w:szCs w:val="20"/>
                <w:lang w:val="hu-HU"/>
              </w:rPr>
            </w:pPr>
          </w:p>
        </w:tc>
        <w:tc>
          <w:tcPr>
            <w:tcW w:w="396" w:type="pct"/>
            <w:shd w:val="clear" w:color="auto" w:fill="auto"/>
          </w:tcPr>
          <w:p w14:paraId="051B5802" w14:textId="15E6A8AA" w:rsidR="009F7FF2" w:rsidRPr="009B51B2" w:rsidRDefault="00BF52BB">
            <w:pPr>
              <w:spacing w:after="0"/>
              <w:jc w:val="both"/>
              <w:rPr>
                <w:rFonts w:cs="Times New Roman"/>
                <w:b/>
                <w:noProof/>
                <w:sz w:val="20"/>
                <w:szCs w:val="20"/>
                <w:lang w:val="hu-HU"/>
              </w:rPr>
            </w:pPr>
            <w:r w:rsidRPr="009B51B2">
              <w:rPr>
                <w:rFonts w:cs="Times New Roman"/>
                <w:b/>
                <w:noProof/>
                <w:sz w:val="20"/>
                <w:szCs w:val="20"/>
                <w:u w:val="single"/>
                <w:lang w:val="hu-HU"/>
              </w:rPr>
              <w:t>Kód</w:t>
            </w:r>
            <w:r w:rsidR="00CF5864" w:rsidRPr="009B51B2">
              <w:rPr>
                <w:rStyle w:val="Lbjegyzet-hivatkozs"/>
                <w:rFonts w:cs="Times New Roman"/>
                <w:b/>
                <w:noProof/>
                <w:sz w:val="20"/>
                <w:szCs w:val="20"/>
                <w:lang w:val="hu-HU"/>
              </w:rPr>
              <w:footnoteReference w:customMarkFollows="1" w:id="14"/>
              <w:sym w:font="Symbol" w:char="F028"/>
            </w:r>
            <w:r w:rsidR="00CF5864" w:rsidRPr="009B51B2">
              <w:rPr>
                <w:rStyle w:val="Lbjegyzet-hivatkozs"/>
                <w:rFonts w:cs="Times New Roman"/>
                <w:b/>
                <w:noProof/>
                <w:sz w:val="20"/>
                <w:szCs w:val="20"/>
                <w:lang w:val="hu-HU"/>
              </w:rPr>
              <w:sym w:font="Symbol" w:char="F031"/>
            </w:r>
            <w:r w:rsidR="00CF5864" w:rsidRPr="009B51B2">
              <w:rPr>
                <w:rStyle w:val="Lbjegyzet-hivatkozs"/>
                <w:rFonts w:cs="Times New Roman"/>
                <w:b/>
                <w:noProof/>
                <w:sz w:val="20"/>
                <w:szCs w:val="20"/>
                <w:lang w:val="hu-HU"/>
              </w:rPr>
              <w:sym w:font="Symbol" w:char="F029"/>
            </w:r>
          </w:p>
          <w:p w14:paraId="050BEA6B" w14:textId="77777777" w:rsidR="00834534" w:rsidRPr="009B51B2" w:rsidRDefault="00834534" w:rsidP="00D8786F">
            <w:pPr>
              <w:spacing w:after="0"/>
              <w:jc w:val="both"/>
              <w:rPr>
                <w:rFonts w:cs="Times New Roman"/>
                <w:noProof/>
                <w:sz w:val="20"/>
                <w:szCs w:val="20"/>
                <w:lang w:val="hu-HU"/>
              </w:rPr>
            </w:pPr>
          </w:p>
        </w:tc>
        <w:tc>
          <w:tcPr>
            <w:tcW w:w="451" w:type="pct"/>
            <w:shd w:val="clear" w:color="auto" w:fill="auto"/>
          </w:tcPr>
          <w:p w14:paraId="352CCC5C" w14:textId="77777777" w:rsidR="009F7FF2" w:rsidRPr="009B51B2" w:rsidRDefault="00BF52BB">
            <w:pPr>
              <w:spacing w:after="0"/>
              <w:jc w:val="both"/>
              <w:rPr>
                <w:rFonts w:cs="Times New Roman"/>
                <w:noProof/>
                <w:sz w:val="20"/>
                <w:szCs w:val="20"/>
                <w:lang w:val="hu-HU"/>
              </w:rPr>
            </w:pPr>
            <w:r w:rsidRPr="009B51B2">
              <w:rPr>
                <w:rFonts w:cs="Times New Roman"/>
                <w:noProof/>
                <w:sz w:val="20"/>
                <w:szCs w:val="20"/>
                <w:lang w:val="hu-HU"/>
              </w:rPr>
              <w:t>Leírás</w:t>
            </w:r>
          </w:p>
        </w:tc>
        <w:tc>
          <w:tcPr>
            <w:tcW w:w="601" w:type="pct"/>
          </w:tcPr>
          <w:p w14:paraId="12A8B5D3" w14:textId="77777777" w:rsidR="00834534" w:rsidRPr="009B51B2" w:rsidRDefault="00834534" w:rsidP="00D8786F">
            <w:pPr>
              <w:spacing w:after="0"/>
              <w:jc w:val="both"/>
              <w:rPr>
                <w:rFonts w:cs="Times New Roman"/>
                <w:noProof/>
                <w:sz w:val="20"/>
                <w:szCs w:val="20"/>
                <w:lang w:val="hu-HU"/>
              </w:rPr>
            </w:pPr>
          </w:p>
        </w:tc>
        <w:tc>
          <w:tcPr>
            <w:tcW w:w="538" w:type="pct"/>
            <w:shd w:val="clear" w:color="auto" w:fill="auto"/>
          </w:tcPr>
          <w:p w14:paraId="6D540F4E" w14:textId="4CE13A2E" w:rsidR="009F7FF2" w:rsidRPr="009B51B2" w:rsidRDefault="00BF52BB">
            <w:pPr>
              <w:spacing w:after="0"/>
              <w:jc w:val="both"/>
              <w:rPr>
                <w:rFonts w:cs="Times New Roman"/>
                <w:noProof/>
                <w:sz w:val="20"/>
                <w:szCs w:val="20"/>
                <w:lang w:val="hu-HU"/>
              </w:rPr>
            </w:pPr>
            <w:r w:rsidRPr="009B51B2">
              <w:rPr>
                <w:rFonts w:cs="Times New Roman"/>
                <w:noProof/>
                <w:sz w:val="20"/>
                <w:szCs w:val="20"/>
                <w:lang w:val="hu-HU"/>
              </w:rPr>
              <w:t>Kód:</w:t>
            </w:r>
            <w:r w:rsidR="00CF5864" w:rsidRPr="009B51B2">
              <w:rPr>
                <w:rStyle w:val="Lbjegyzet-hivatkozs"/>
                <w:rFonts w:cs="Times New Roman"/>
                <w:noProof/>
                <w:sz w:val="20"/>
                <w:szCs w:val="20"/>
                <w:lang w:val="hu-HU"/>
              </w:rPr>
              <w:footnoteReference w:customMarkFollows="1" w:id="15"/>
              <w:sym w:font="Symbol" w:char="F028"/>
            </w:r>
            <w:r w:rsidR="00CF5864" w:rsidRPr="009B51B2">
              <w:rPr>
                <w:rStyle w:val="Lbjegyzet-hivatkozs"/>
                <w:rFonts w:cs="Times New Roman"/>
                <w:noProof/>
                <w:sz w:val="20"/>
                <w:szCs w:val="20"/>
                <w:lang w:val="hu-HU"/>
              </w:rPr>
              <w:sym w:font="Symbol" w:char="F032"/>
            </w:r>
            <w:r w:rsidR="00CF5864" w:rsidRPr="009B51B2">
              <w:rPr>
                <w:rStyle w:val="Lbjegyzet-hivatkozs"/>
                <w:rFonts w:cs="Times New Roman"/>
                <w:noProof/>
                <w:sz w:val="20"/>
                <w:szCs w:val="20"/>
                <w:lang w:val="hu-HU"/>
              </w:rPr>
              <w:sym w:font="Symbol" w:char="F029"/>
            </w:r>
          </w:p>
        </w:tc>
        <w:tc>
          <w:tcPr>
            <w:tcW w:w="467" w:type="pct"/>
          </w:tcPr>
          <w:p w14:paraId="4CDC1141" w14:textId="77777777" w:rsidR="009F7FF2" w:rsidRPr="009B51B2" w:rsidRDefault="00BF52BB">
            <w:pPr>
              <w:spacing w:after="0"/>
              <w:jc w:val="both"/>
              <w:rPr>
                <w:rFonts w:cs="Times New Roman"/>
                <w:noProof/>
                <w:sz w:val="20"/>
                <w:szCs w:val="20"/>
                <w:lang w:val="hu-HU"/>
              </w:rPr>
            </w:pPr>
            <w:r w:rsidRPr="009B51B2">
              <w:rPr>
                <w:rFonts w:cs="Times New Roman"/>
                <w:noProof/>
                <w:sz w:val="20"/>
                <w:szCs w:val="20"/>
                <w:lang w:val="hu-HU"/>
              </w:rPr>
              <w:t>Leírás</w:t>
            </w:r>
          </w:p>
        </w:tc>
        <w:tc>
          <w:tcPr>
            <w:tcW w:w="607" w:type="pct"/>
          </w:tcPr>
          <w:p w14:paraId="318ED670" w14:textId="77777777" w:rsidR="00834534" w:rsidRPr="009B51B2" w:rsidRDefault="00834534" w:rsidP="00D8786F">
            <w:pPr>
              <w:spacing w:after="0"/>
              <w:jc w:val="both"/>
              <w:rPr>
                <w:rFonts w:cs="Times New Roman"/>
                <w:noProof/>
                <w:sz w:val="20"/>
                <w:szCs w:val="20"/>
                <w:lang w:val="hu-HU"/>
              </w:rPr>
            </w:pPr>
          </w:p>
        </w:tc>
        <w:tc>
          <w:tcPr>
            <w:tcW w:w="471" w:type="pct"/>
            <w:shd w:val="clear" w:color="auto" w:fill="auto"/>
          </w:tcPr>
          <w:p w14:paraId="4FC548C6" w14:textId="77777777" w:rsidR="00834534" w:rsidRPr="009B51B2" w:rsidRDefault="00834534" w:rsidP="00D8786F">
            <w:pPr>
              <w:spacing w:after="0"/>
              <w:jc w:val="both"/>
              <w:rPr>
                <w:rFonts w:cs="Times New Roman"/>
                <w:noProof/>
                <w:sz w:val="20"/>
                <w:szCs w:val="20"/>
                <w:lang w:val="hu-HU"/>
              </w:rPr>
            </w:pPr>
          </w:p>
        </w:tc>
      </w:tr>
      <w:tr w:rsidR="00834534" w:rsidRPr="009B51B2" w14:paraId="03CCCE5A" w14:textId="77777777" w:rsidTr="007C53AF">
        <w:tc>
          <w:tcPr>
            <w:tcW w:w="289" w:type="pct"/>
          </w:tcPr>
          <w:p w14:paraId="4A98E288" w14:textId="77777777" w:rsidR="00834534" w:rsidRPr="009B51B2" w:rsidRDefault="00834534" w:rsidP="00D8786F">
            <w:pPr>
              <w:spacing w:after="0"/>
              <w:jc w:val="both"/>
              <w:rPr>
                <w:rFonts w:cs="Times New Roman"/>
                <w:b/>
                <w:i/>
                <w:noProof/>
                <w:color w:val="7F7F7F"/>
                <w:sz w:val="20"/>
                <w:szCs w:val="20"/>
                <w:lang w:val="hu-HU"/>
              </w:rPr>
            </w:pPr>
          </w:p>
        </w:tc>
        <w:tc>
          <w:tcPr>
            <w:tcW w:w="291" w:type="pct"/>
          </w:tcPr>
          <w:p w14:paraId="663745F5" w14:textId="77777777" w:rsidR="00834534" w:rsidRPr="009B51B2" w:rsidRDefault="00834534" w:rsidP="00D8786F">
            <w:pPr>
              <w:spacing w:after="0"/>
              <w:jc w:val="both"/>
              <w:rPr>
                <w:rFonts w:cs="Times New Roman"/>
                <w:b/>
                <w:i/>
                <w:noProof/>
                <w:color w:val="7F7F7F"/>
                <w:sz w:val="20"/>
                <w:szCs w:val="20"/>
                <w:lang w:val="hu-HU"/>
              </w:rPr>
            </w:pPr>
          </w:p>
        </w:tc>
        <w:tc>
          <w:tcPr>
            <w:tcW w:w="434" w:type="pct"/>
          </w:tcPr>
          <w:p w14:paraId="7183BDF0" w14:textId="77777777" w:rsidR="00834534" w:rsidRPr="009B51B2" w:rsidRDefault="00834534" w:rsidP="00D8786F">
            <w:pPr>
              <w:spacing w:after="0"/>
              <w:jc w:val="both"/>
              <w:rPr>
                <w:rFonts w:cs="Times New Roman"/>
                <w:b/>
                <w:i/>
                <w:noProof/>
                <w:color w:val="7F7F7F"/>
                <w:sz w:val="20"/>
                <w:szCs w:val="20"/>
                <w:lang w:val="hu-HU"/>
              </w:rPr>
            </w:pPr>
          </w:p>
        </w:tc>
        <w:tc>
          <w:tcPr>
            <w:tcW w:w="456" w:type="pct"/>
          </w:tcPr>
          <w:p w14:paraId="661A9CA4" w14:textId="77777777" w:rsidR="00834534" w:rsidRPr="009B51B2" w:rsidRDefault="00834534" w:rsidP="00D8786F">
            <w:pPr>
              <w:spacing w:after="0"/>
              <w:jc w:val="both"/>
              <w:rPr>
                <w:rFonts w:cs="Times New Roman"/>
                <w:b/>
                <w:i/>
                <w:noProof/>
                <w:color w:val="7F7F7F"/>
                <w:sz w:val="20"/>
                <w:szCs w:val="20"/>
                <w:lang w:val="hu-HU"/>
              </w:rPr>
            </w:pPr>
          </w:p>
        </w:tc>
        <w:tc>
          <w:tcPr>
            <w:tcW w:w="396" w:type="pct"/>
            <w:shd w:val="clear" w:color="auto" w:fill="auto"/>
          </w:tcPr>
          <w:p w14:paraId="25F8348B" w14:textId="77777777" w:rsidR="00834534" w:rsidRPr="009B51B2" w:rsidRDefault="00834534" w:rsidP="00D8786F">
            <w:pPr>
              <w:spacing w:after="0"/>
              <w:jc w:val="both"/>
              <w:rPr>
                <w:rFonts w:cs="Times New Roman"/>
                <w:i/>
                <w:noProof/>
                <w:color w:val="7F7F7F"/>
                <w:sz w:val="20"/>
                <w:szCs w:val="20"/>
                <w:lang w:val="hu-HU"/>
              </w:rPr>
            </w:pPr>
          </w:p>
        </w:tc>
        <w:tc>
          <w:tcPr>
            <w:tcW w:w="451" w:type="pct"/>
            <w:shd w:val="clear" w:color="auto" w:fill="auto"/>
          </w:tcPr>
          <w:p w14:paraId="3E0480BA" w14:textId="77777777" w:rsidR="00834534" w:rsidRPr="009B51B2" w:rsidRDefault="00834534" w:rsidP="00D8786F">
            <w:pPr>
              <w:spacing w:after="0"/>
              <w:jc w:val="both"/>
              <w:rPr>
                <w:rFonts w:cs="Times New Roman"/>
                <w:i/>
                <w:noProof/>
                <w:color w:val="7F7F7F"/>
                <w:sz w:val="20"/>
                <w:szCs w:val="20"/>
                <w:lang w:val="hu-HU"/>
              </w:rPr>
            </w:pPr>
          </w:p>
        </w:tc>
        <w:tc>
          <w:tcPr>
            <w:tcW w:w="601" w:type="pct"/>
          </w:tcPr>
          <w:p w14:paraId="4DCB3D4E" w14:textId="77777777" w:rsidR="00834534" w:rsidRPr="009B51B2" w:rsidRDefault="00834534" w:rsidP="00D8786F">
            <w:pPr>
              <w:spacing w:after="0"/>
              <w:jc w:val="both"/>
              <w:rPr>
                <w:rFonts w:cs="Times New Roman"/>
                <w:i/>
                <w:noProof/>
                <w:color w:val="7F7F7F"/>
                <w:sz w:val="20"/>
                <w:szCs w:val="20"/>
                <w:lang w:val="hu-HU"/>
              </w:rPr>
            </w:pPr>
          </w:p>
        </w:tc>
        <w:tc>
          <w:tcPr>
            <w:tcW w:w="538" w:type="pct"/>
            <w:shd w:val="clear" w:color="auto" w:fill="auto"/>
          </w:tcPr>
          <w:p w14:paraId="08FBBC18" w14:textId="77777777" w:rsidR="00834534" w:rsidRPr="009B51B2" w:rsidRDefault="00834534" w:rsidP="00D8786F">
            <w:pPr>
              <w:spacing w:after="0"/>
              <w:jc w:val="both"/>
              <w:rPr>
                <w:rFonts w:cs="Times New Roman"/>
                <w:i/>
                <w:noProof/>
                <w:color w:val="7F7F7F"/>
                <w:sz w:val="20"/>
                <w:szCs w:val="20"/>
                <w:lang w:val="hu-HU"/>
              </w:rPr>
            </w:pPr>
          </w:p>
        </w:tc>
        <w:tc>
          <w:tcPr>
            <w:tcW w:w="467" w:type="pct"/>
          </w:tcPr>
          <w:p w14:paraId="3C6BA7A1" w14:textId="77777777" w:rsidR="00834534" w:rsidRPr="009B51B2" w:rsidRDefault="00834534" w:rsidP="00D8786F">
            <w:pPr>
              <w:spacing w:after="0"/>
              <w:jc w:val="both"/>
              <w:rPr>
                <w:rFonts w:cs="Times New Roman"/>
                <w:i/>
                <w:noProof/>
                <w:color w:val="7F7F7F"/>
                <w:sz w:val="20"/>
                <w:szCs w:val="20"/>
                <w:lang w:val="hu-HU"/>
              </w:rPr>
            </w:pPr>
          </w:p>
        </w:tc>
        <w:tc>
          <w:tcPr>
            <w:tcW w:w="607" w:type="pct"/>
          </w:tcPr>
          <w:p w14:paraId="090AAD33" w14:textId="77777777" w:rsidR="00834534" w:rsidRPr="009B51B2" w:rsidRDefault="00834534" w:rsidP="00D8786F">
            <w:pPr>
              <w:spacing w:after="0"/>
              <w:jc w:val="both"/>
              <w:rPr>
                <w:rFonts w:cs="Times New Roman"/>
                <w:i/>
                <w:noProof/>
                <w:color w:val="7F7F7F"/>
                <w:sz w:val="20"/>
                <w:szCs w:val="20"/>
                <w:lang w:val="hu-HU"/>
              </w:rPr>
            </w:pPr>
          </w:p>
        </w:tc>
        <w:tc>
          <w:tcPr>
            <w:tcW w:w="471" w:type="pct"/>
            <w:shd w:val="clear" w:color="auto" w:fill="auto"/>
          </w:tcPr>
          <w:p w14:paraId="79A32B9B" w14:textId="77777777" w:rsidR="00834534" w:rsidRPr="009B51B2" w:rsidRDefault="00834534" w:rsidP="00D8786F">
            <w:pPr>
              <w:spacing w:after="0"/>
              <w:jc w:val="both"/>
              <w:rPr>
                <w:rFonts w:cs="Times New Roman"/>
                <w:i/>
                <w:noProof/>
                <w:color w:val="7F7F7F"/>
                <w:sz w:val="20"/>
                <w:szCs w:val="20"/>
                <w:lang w:val="hu-HU"/>
              </w:rPr>
            </w:pPr>
          </w:p>
        </w:tc>
      </w:tr>
      <w:tr w:rsidR="00834534" w:rsidRPr="009B51B2" w14:paraId="1A03C34C" w14:textId="77777777" w:rsidTr="007C53AF">
        <w:tc>
          <w:tcPr>
            <w:tcW w:w="289" w:type="pct"/>
          </w:tcPr>
          <w:p w14:paraId="6314FBAE" w14:textId="77777777" w:rsidR="00834534" w:rsidRPr="009B51B2" w:rsidRDefault="00834534" w:rsidP="00D8786F">
            <w:pPr>
              <w:spacing w:after="0"/>
              <w:jc w:val="both"/>
              <w:rPr>
                <w:rFonts w:cs="Times New Roman"/>
                <w:b/>
                <w:i/>
                <w:noProof/>
                <w:color w:val="7F7F7F"/>
                <w:sz w:val="20"/>
                <w:szCs w:val="20"/>
                <w:lang w:val="hu-HU"/>
              </w:rPr>
            </w:pPr>
          </w:p>
        </w:tc>
        <w:tc>
          <w:tcPr>
            <w:tcW w:w="291" w:type="pct"/>
          </w:tcPr>
          <w:p w14:paraId="370829C3" w14:textId="77777777" w:rsidR="00834534" w:rsidRPr="009B51B2" w:rsidRDefault="00834534" w:rsidP="00D8786F">
            <w:pPr>
              <w:spacing w:after="0"/>
              <w:jc w:val="both"/>
              <w:rPr>
                <w:rFonts w:cs="Times New Roman"/>
                <w:b/>
                <w:i/>
                <w:noProof/>
                <w:color w:val="7F7F7F"/>
                <w:sz w:val="20"/>
                <w:szCs w:val="20"/>
                <w:lang w:val="hu-HU"/>
              </w:rPr>
            </w:pPr>
          </w:p>
        </w:tc>
        <w:tc>
          <w:tcPr>
            <w:tcW w:w="434" w:type="pct"/>
          </w:tcPr>
          <w:p w14:paraId="4F36F8BA" w14:textId="77777777" w:rsidR="00834534" w:rsidRPr="009B51B2" w:rsidRDefault="00834534" w:rsidP="00D8786F">
            <w:pPr>
              <w:spacing w:after="0"/>
              <w:jc w:val="both"/>
              <w:rPr>
                <w:rFonts w:cs="Times New Roman"/>
                <w:b/>
                <w:i/>
                <w:noProof/>
                <w:color w:val="7F7F7F"/>
                <w:sz w:val="20"/>
                <w:szCs w:val="20"/>
                <w:lang w:val="hu-HU"/>
              </w:rPr>
            </w:pPr>
          </w:p>
        </w:tc>
        <w:tc>
          <w:tcPr>
            <w:tcW w:w="456" w:type="pct"/>
          </w:tcPr>
          <w:p w14:paraId="0AF0DE13" w14:textId="77777777" w:rsidR="00834534" w:rsidRPr="009B51B2" w:rsidRDefault="00834534" w:rsidP="00D8786F">
            <w:pPr>
              <w:spacing w:after="0"/>
              <w:jc w:val="both"/>
              <w:rPr>
                <w:rFonts w:cs="Times New Roman"/>
                <w:b/>
                <w:i/>
                <w:noProof/>
                <w:color w:val="7F7F7F"/>
                <w:sz w:val="20"/>
                <w:szCs w:val="20"/>
                <w:lang w:val="hu-HU"/>
              </w:rPr>
            </w:pPr>
          </w:p>
        </w:tc>
        <w:tc>
          <w:tcPr>
            <w:tcW w:w="396" w:type="pct"/>
            <w:shd w:val="clear" w:color="auto" w:fill="auto"/>
          </w:tcPr>
          <w:p w14:paraId="558444F6" w14:textId="77777777" w:rsidR="00834534" w:rsidRPr="009B51B2" w:rsidRDefault="00834534" w:rsidP="00D8786F">
            <w:pPr>
              <w:spacing w:after="0"/>
              <w:jc w:val="both"/>
              <w:rPr>
                <w:rFonts w:cs="Times New Roman"/>
                <w:i/>
                <w:noProof/>
                <w:color w:val="7F7F7F"/>
                <w:sz w:val="20"/>
                <w:szCs w:val="20"/>
                <w:lang w:val="hu-HU"/>
              </w:rPr>
            </w:pPr>
          </w:p>
        </w:tc>
        <w:tc>
          <w:tcPr>
            <w:tcW w:w="451" w:type="pct"/>
            <w:shd w:val="clear" w:color="auto" w:fill="auto"/>
          </w:tcPr>
          <w:p w14:paraId="4E5664D6" w14:textId="77777777" w:rsidR="00834534" w:rsidRPr="009B51B2" w:rsidRDefault="00834534" w:rsidP="00D8786F">
            <w:pPr>
              <w:spacing w:after="0"/>
              <w:jc w:val="both"/>
              <w:rPr>
                <w:rFonts w:cs="Times New Roman"/>
                <w:i/>
                <w:noProof/>
                <w:color w:val="7F7F7F"/>
                <w:sz w:val="20"/>
                <w:szCs w:val="20"/>
                <w:lang w:val="hu-HU"/>
              </w:rPr>
            </w:pPr>
          </w:p>
        </w:tc>
        <w:tc>
          <w:tcPr>
            <w:tcW w:w="601" w:type="pct"/>
          </w:tcPr>
          <w:p w14:paraId="63674CEB" w14:textId="77777777" w:rsidR="00834534" w:rsidRPr="009B51B2" w:rsidRDefault="00834534" w:rsidP="00D8786F">
            <w:pPr>
              <w:spacing w:after="0"/>
              <w:jc w:val="both"/>
              <w:rPr>
                <w:rFonts w:cs="Times New Roman"/>
                <w:i/>
                <w:noProof/>
                <w:color w:val="7F7F7F"/>
                <w:sz w:val="20"/>
                <w:szCs w:val="20"/>
                <w:lang w:val="hu-HU"/>
              </w:rPr>
            </w:pPr>
          </w:p>
        </w:tc>
        <w:tc>
          <w:tcPr>
            <w:tcW w:w="538" w:type="pct"/>
            <w:shd w:val="clear" w:color="auto" w:fill="auto"/>
          </w:tcPr>
          <w:p w14:paraId="0CFEB1C9" w14:textId="77777777" w:rsidR="00834534" w:rsidRPr="009B51B2" w:rsidRDefault="00834534" w:rsidP="00D8786F">
            <w:pPr>
              <w:spacing w:after="0"/>
              <w:jc w:val="both"/>
              <w:rPr>
                <w:rFonts w:cs="Times New Roman"/>
                <w:i/>
                <w:noProof/>
                <w:color w:val="7F7F7F"/>
                <w:sz w:val="20"/>
                <w:szCs w:val="20"/>
                <w:lang w:val="hu-HU"/>
              </w:rPr>
            </w:pPr>
          </w:p>
        </w:tc>
        <w:tc>
          <w:tcPr>
            <w:tcW w:w="467" w:type="pct"/>
          </w:tcPr>
          <w:p w14:paraId="21F71A67" w14:textId="77777777" w:rsidR="00834534" w:rsidRPr="009B51B2" w:rsidRDefault="00834534" w:rsidP="00D8786F">
            <w:pPr>
              <w:spacing w:after="0"/>
              <w:jc w:val="both"/>
              <w:rPr>
                <w:rFonts w:cs="Times New Roman"/>
                <w:i/>
                <w:noProof/>
                <w:color w:val="7F7F7F"/>
                <w:sz w:val="20"/>
                <w:szCs w:val="20"/>
                <w:lang w:val="hu-HU"/>
              </w:rPr>
            </w:pPr>
          </w:p>
        </w:tc>
        <w:tc>
          <w:tcPr>
            <w:tcW w:w="607" w:type="pct"/>
          </w:tcPr>
          <w:p w14:paraId="1FBCA59B" w14:textId="77777777" w:rsidR="00834534" w:rsidRPr="009B51B2" w:rsidRDefault="00834534" w:rsidP="00D8786F">
            <w:pPr>
              <w:spacing w:after="0"/>
              <w:jc w:val="both"/>
              <w:rPr>
                <w:rFonts w:cs="Times New Roman"/>
                <w:i/>
                <w:noProof/>
                <w:color w:val="7F7F7F"/>
                <w:sz w:val="20"/>
                <w:szCs w:val="20"/>
                <w:lang w:val="hu-HU"/>
              </w:rPr>
            </w:pPr>
          </w:p>
        </w:tc>
        <w:tc>
          <w:tcPr>
            <w:tcW w:w="471" w:type="pct"/>
            <w:shd w:val="clear" w:color="auto" w:fill="auto"/>
          </w:tcPr>
          <w:p w14:paraId="2329EA07" w14:textId="77777777" w:rsidR="00834534" w:rsidRPr="009B51B2" w:rsidRDefault="00834534" w:rsidP="00D8786F">
            <w:pPr>
              <w:spacing w:after="0"/>
              <w:jc w:val="both"/>
              <w:rPr>
                <w:rFonts w:cs="Times New Roman"/>
                <w:i/>
                <w:noProof/>
                <w:color w:val="7F7F7F"/>
                <w:sz w:val="20"/>
                <w:szCs w:val="20"/>
                <w:lang w:val="hu-HU"/>
              </w:rPr>
            </w:pPr>
          </w:p>
        </w:tc>
      </w:tr>
      <w:tr w:rsidR="00834534" w:rsidRPr="009B51B2" w14:paraId="0F37EA0B" w14:textId="77777777" w:rsidTr="007C53AF">
        <w:tc>
          <w:tcPr>
            <w:tcW w:w="289" w:type="pct"/>
          </w:tcPr>
          <w:p w14:paraId="1D67E94B" w14:textId="77777777" w:rsidR="00834534" w:rsidRPr="009B51B2" w:rsidRDefault="00834534" w:rsidP="00D8786F">
            <w:pPr>
              <w:spacing w:after="0"/>
              <w:jc w:val="both"/>
              <w:rPr>
                <w:rFonts w:cs="Times New Roman"/>
                <w:noProof/>
                <w:sz w:val="20"/>
                <w:szCs w:val="20"/>
                <w:lang w:val="hu-HU"/>
              </w:rPr>
            </w:pPr>
          </w:p>
        </w:tc>
        <w:tc>
          <w:tcPr>
            <w:tcW w:w="291" w:type="pct"/>
          </w:tcPr>
          <w:p w14:paraId="366D9BF1" w14:textId="77777777" w:rsidR="00834534" w:rsidRPr="009B51B2" w:rsidRDefault="00834534" w:rsidP="00D8786F">
            <w:pPr>
              <w:spacing w:after="0"/>
              <w:jc w:val="both"/>
              <w:rPr>
                <w:rFonts w:cs="Times New Roman"/>
                <w:noProof/>
                <w:sz w:val="20"/>
                <w:szCs w:val="20"/>
                <w:lang w:val="hu-HU"/>
              </w:rPr>
            </w:pPr>
          </w:p>
        </w:tc>
        <w:tc>
          <w:tcPr>
            <w:tcW w:w="434" w:type="pct"/>
          </w:tcPr>
          <w:p w14:paraId="26044126" w14:textId="77777777" w:rsidR="00834534" w:rsidRPr="009B51B2" w:rsidRDefault="00834534" w:rsidP="00D8786F">
            <w:pPr>
              <w:spacing w:after="0"/>
              <w:jc w:val="both"/>
              <w:rPr>
                <w:rFonts w:cs="Times New Roman"/>
                <w:noProof/>
                <w:sz w:val="20"/>
                <w:szCs w:val="20"/>
                <w:lang w:val="hu-HU"/>
              </w:rPr>
            </w:pPr>
          </w:p>
        </w:tc>
        <w:tc>
          <w:tcPr>
            <w:tcW w:w="456" w:type="pct"/>
          </w:tcPr>
          <w:p w14:paraId="0C44050E" w14:textId="77777777" w:rsidR="00834534" w:rsidRPr="009B51B2" w:rsidRDefault="00834534" w:rsidP="00D8786F">
            <w:pPr>
              <w:spacing w:after="0"/>
              <w:jc w:val="both"/>
              <w:rPr>
                <w:rFonts w:cs="Times New Roman"/>
                <w:noProof/>
                <w:sz w:val="20"/>
                <w:szCs w:val="20"/>
                <w:lang w:val="hu-HU"/>
              </w:rPr>
            </w:pPr>
          </w:p>
        </w:tc>
        <w:tc>
          <w:tcPr>
            <w:tcW w:w="396" w:type="pct"/>
            <w:shd w:val="clear" w:color="auto" w:fill="auto"/>
          </w:tcPr>
          <w:p w14:paraId="2882B10B" w14:textId="77777777" w:rsidR="00834534" w:rsidRPr="009B51B2" w:rsidRDefault="00834534" w:rsidP="00D8786F">
            <w:pPr>
              <w:spacing w:after="0"/>
              <w:jc w:val="both"/>
              <w:rPr>
                <w:rFonts w:cs="Times New Roman"/>
                <w:noProof/>
                <w:sz w:val="20"/>
                <w:szCs w:val="20"/>
                <w:lang w:val="hu-HU"/>
              </w:rPr>
            </w:pPr>
          </w:p>
        </w:tc>
        <w:tc>
          <w:tcPr>
            <w:tcW w:w="451" w:type="pct"/>
            <w:shd w:val="clear" w:color="auto" w:fill="auto"/>
          </w:tcPr>
          <w:p w14:paraId="38CECD5C" w14:textId="77777777" w:rsidR="00834534" w:rsidRPr="009B51B2" w:rsidRDefault="00834534" w:rsidP="00D8786F">
            <w:pPr>
              <w:spacing w:after="0"/>
              <w:jc w:val="both"/>
              <w:rPr>
                <w:rFonts w:cs="Times New Roman"/>
                <w:noProof/>
                <w:sz w:val="20"/>
                <w:szCs w:val="20"/>
                <w:lang w:val="hu-HU"/>
              </w:rPr>
            </w:pPr>
          </w:p>
        </w:tc>
        <w:tc>
          <w:tcPr>
            <w:tcW w:w="601" w:type="pct"/>
          </w:tcPr>
          <w:p w14:paraId="70A91E82" w14:textId="77777777" w:rsidR="00834534" w:rsidRPr="009B51B2" w:rsidRDefault="00834534" w:rsidP="00D8786F">
            <w:pPr>
              <w:spacing w:after="0"/>
              <w:jc w:val="both"/>
              <w:rPr>
                <w:rFonts w:cs="Times New Roman"/>
                <w:noProof/>
                <w:sz w:val="20"/>
                <w:szCs w:val="20"/>
                <w:lang w:val="hu-HU"/>
              </w:rPr>
            </w:pPr>
          </w:p>
        </w:tc>
        <w:tc>
          <w:tcPr>
            <w:tcW w:w="538" w:type="pct"/>
            <w:shd w:val="clear" w:color="auto" w:fill="auto"/>
          </w:tcPr>
          <w:p w14:paraId="23044422" w14:textId="77777777" w:rsidR="00834534" w:rsidRPr="009B51B2" w:rsidRDefault="00834534" w:rsidP="00D8786F">
            <w:pPr>
              <w:spacing w:after="0"/>
              <w:jc w:val="both"/>
              <w:rPr>
                <w:rFonts w:cs="Times New Roman"/>
                <w:noProof/>
                <w:sz w:val="20"/>
                <w:szCs w:val="20"/>
                <w:lang w:val="hu-HU"/>
              </w:rPr>
            </w:pPr>
          </w:p>
        </w:tc>
        <w:tc>
          <w:tcPr>
            <w:tcW w:w="467" w:type="pct"/>
          </w:tcPr>
          <w:p w14:paraId="75B69D32" w14:textId="77777777" w:rsidR="00834534" w:rsidRPr="009B51B2" w:rsidRDefault="00834534" w:rsidP="00D8786F">
            <w:pPr>
              <w:spacing w:after="0"/>
              <w:jc w:val="both"/>
              <w:rPr>
                <w:rFonts w:cs="Times New Roman"/>
                <w:noProof/>
                <w:sz w:val="20"/>
                <w:szCs w:val="20"/>
                <w:lang w:val="hu-HU"/>
              </w:rPr>
            </w:pPr>
          </w:p>
        </w:tc>
        <w:tc>
          <w:tcPr>
            <w:tcW w:w="607" w:type="pct"/>
          </w:tcPr>
          <w:p w14:paraId="79B986FD" w14:textId="77777777" w:rsidR="00834534" w:rsidRPr="009B51B2" w:rsidRDefault="00834534" w:rsidP="00D8786F">
            <w:pPr>
              <w:spacing w:after="0"/>
              <w:jc w:val="both"/>
              <w:rPr>
                <w:rFonts w:cs="Times New Roman"/>
                <w:noProof/>
                <w:sz w:val="20"/>
                <w:szCs w:val="20"/>
                <w:lang w:val="hu-HU"/>
              </w:rPr>
            </w:pPr>
          </w:p>
        </w:tc>
        <w:tc>
          <w:tcPr>
            <w:tcW w:w="471" w:type="pct"/>
            <w:shd w:val="clear" w:color="auto" w:fill="auto"/>
          </w:tcPr>
          <w:p w14:paraId="5D7C939E" w14:textId="77777777" w:rsidR="00834534" w:rsidRPr="009B51B2" w:rsidRDefault="00834534" w:rsidP="00D8786F">
            <w:pPr>
              <w:spacing w:after="0"/>
              <w:jc w:val="both"/>
              <w:rPr>
                <w:rFonts w:cs="Times New Roman"/>
                <w:noProof/>
                <w:sz w:val="20"/>
                <w:szCs w:val="20"/>
                <w:lang w:val="hu-HU"/>
              </w:rPr>
            </w:pPr>
          </w:p>
        </w:tc>
      </w:tr>
      <w:tr w:rsidR="00834534" w:rsidRPr="009B51B2" w14:paraId="1601D213" w14:textId="77777777" w:rsidTr="007C53AF">
        <w:tc>
          <w:tcPr>
            <w:tcW w:w="289" w:type="pct"/>
          </w:tcPr>
          <w:p w14:paraId="6F1A7312" w14:textId="77777777" w:rsidR="00834534" w:rsidRPr="009B51B2" w:rsidRDefault="00834534" w:rsidP="00D8786F">
            <w:pPr>
              <w:spacing w:after="0"/>
              <w:jc w:val="both"/>
              <w:rPr>
                <w:rFonts w:cs="Times New Roman"/>
                <w:noProof/>
                <w:sz w:val="20"/>
                <w:szCs w:val="20"/>
                <w:lang w:val="hu-HU"/>
              </w:rPr>
            </w:pPr>
          </w:p>
        </w:tc>
        <w:tc>
          <w:tcPr>
            <w:tcW w:w="291" w:type="pct"/>
          </w:tcPr>
          <w:p w14:paraId="64BD79E4" w14:textId="77777777" w:rsidR="00834534" w:rsidRPr="009B51B2" w:rsidRDefault="00834534" w:rsidP="00D8786F">
            <w:pPr>
              <w:spacing w:after="0"/>
              <w:jc w:val="both"/>
              <w:rPr>
                <w:rFonts w:cs="Times New Roman"/>
                <w:noProof/>
                <w:sz w:val="20"/>
                <w:szCs w:val="20"/>
                <w:lang w:val="hu-HU"/>
              </w:rPr>
            </w:pPr>
          </w:p>
        </w:tc>
        <w:tc>
          <w:tcPr>
            <w:tcW w:w="434" w:type="pct"/>
          </w:tcPr>
          <w:p w14:paraId="53F9FF83" w14:textId="77777777" w:rsidR="00834534" w:rsidRPr="009B51B2" w:rsidRDefault="00834534" w:rsidP="00D8786F">
            <w:pPr>
              <w:spacing w:after="0"/>
              <w:jc w:val="both"/>
              <w:rPr>
                <w:rFonts w:cs="Times New Roman"/>
                <w:noProof/>
                <w:sz w:val="20"/>
                <w:szCs w:val="20"/>
                <w:lang w:val="hu-HU"/>
              </w:rPr>
            </w:pPr>
          </w:p>
        </w:tc>
        <w:tc>
          <w:tcPr>
            <w:tcW w:w="456" w:type="pct"/>
          </w:tcPr>
          <w:p w14:paraId="38CC1CB5" w14:textId="77777777" w:rsidR="00834534" w:rsidRPr="009B51B2" w:rsidRDefault="00834534" w:rsidP="00D8786F">
            <w:pPr>
              <w:spacing w:after="0"/>
              <w:jc w:val="both"/>
              <w:rPr>
                <w:rFonts w:cs="Times New Roman"/>
                <w:noProof/>
                <w:sz w:val="20"/>
                <w:szCs w:val="20"/>
                <w:lang w:val="hu-HU"/>
              </w:rPr>
            </w:pPr>
          </w:p>
        </w:tc>
        <w:tc>
          <w:tcPr>
            <w:tcW w:w="396" w:type="pct"/>
            <w:shd w:val="clear" w:color="auto" w:fill="auto"/>
          </w:tcPr>
          <w:p w14:paraId="0976169C" w14:textId="77777777" w:rsidR="00834534" w:rsidRPr="009B51B2" w:rsidRDefault="00834534" w:rsidP="00D8786F">
            <w:pPr>
              <w:spacing w:after="0"/>
              <w:jc w:val="both"/>
              <w:rPr>
                <w:rFonts w:cs="Times New Roman"/>
                <w:noProof/>
                <w:sz w:val="20"/>
                <w:szCs w:val="20"/>
                <w:lang w:val="hu-HU"/>
              </w:rPr>
            </w:pPr>
          </w:p>
        </w:tc>
        <w:tc>
          <w:tcPr>
            <w:tcW w:w="451" w:type="pct"/>
            <w:shd w:val="clear" w:color="auto" w:fill="auto"/>
          </w:tcPr>
          <w:p w14:paraId="124E23C2" w14:textId="77777777" w:rsidR="00834534" w:rsidRPr="009B51B2" w:rsidRDefault="00834534" w:rsidP="00D8786F">
            <w:pPr>
              <w:spacing w:after="0"/>
              <w:jc w:val="both"/>
              <w:rPr>
                <w:rFonts w:cs="Times New Roman"/>
                <w:noProof/>
                <w:sz w:val="20"/>
                <w:szCs w:val="20"/>
                <w:lang w:val="hu-HU"/>
              </w:rPr>
            </w:pPr>
          </w:p>
        </w:tc>
        <w:tc>
          <w:tcPr>
            <w:tcW w:w="601" w:type="pct"/>
          </w:tcPr>
          <w:p w14:paraId="5ABE8F15" w14:textId="77777777" w:rsidR="00834534" w:rsidRPr="009B51B2" w:rsidRDefault="00834534" w:rsidP="00D8786F">
            <w:pPr>
              <w:spacing w:after="0"/>
              <w:jc w:val="both"/>
              <w:rPr>
                <w:rFonts w:cs="Times New Roman"/>
                <w:noProof/>
                <w:sz w:val="20"/>
                <w:szCs w:val="20"/>
                <w:lang w:val="hu-HU"/>
              </w:rPr>
            </w:pPr>
          </w:p>
        </w:tc>
        <w:tc>
          <w:tcPr>
            <w:tcW w:w="538" w:type="pct"/>
            <w:shd w:val="clear" w:color="auto" w:fill="auto"/>
          </w:tcPr>
          <w:p w14:paraId="5B840F04" w14:textId="77777777" w:rsidR="00834534" w:rsidRPr="009B51B2" w:rsidRDefault="00834534" w:rsidP="00D8786F">
            <w:pPr>
              <w:spacing w:after="0"/>
              <w:jc w:val="both"/>
              <w:rPr>
                <w:rFonts w:cs="Times New Roman"/>
                <w:noProof/>
                <w:sz w:val="20"/>
                <w:szCs w:val="20"/>
                <w:lang w:val="hu-HU"/>
              </w:rPr>
            </w:pPr>
          </w:p>
        </w:tc>
        <w:tc>
          <w:tcPr>
            <w:tcW w:w="467" w:type="pct"/>
          </w:tcPr>
          <w:p w14:paraId="7440E5FD" w14:textId="77777777" w:rsidR="00834534" w:rsidRPr="009B51B2" w:rsidRDefault="00834534" w:rsidP="00D8786F">
            <w:pPr>
              <w:spacing w:after="0"/>
              <w:jc w:val="both"/>
              <w:rPr>
                <w:rFonts w:cs="Times New Roman"/>
                <w:noProof/>
                <w:sz w:val="20"/>
                <w:szCs w:val="20"/>
                <w:lang w:val="hu-HU"/>
              </w:rPr>
            </w:pPr>
          </w:p>
        </w:tc>
        <w:tc>
          <w:tcPr>
            <w:tcW w:w="607" w:type="pct"/>
          </w:tcPr>
          <w:p w14:paraId="78C41D6F" w14:textId="77777777" w:rsidR="00834534" w:rsidRPr="009B51B2" w:rsidRDefault="00834534" w:rsidP="00D8786F">
            <w:pPr>
              <w:spacing w:after="0"/>
              <w:jc w:val="both"/>
              <w:rPr>
                <w:rFonts w:cs="Times New Roman"/>
                <w:noProof/>
                <w:sz w:val="20"/>
                <w:szCs w:val="20"/>
                <w:lang w:val="hu-HU"/>
              </w:rPr>
            </w:pPr>
          </w:p>
        </w:tc>
        <w:tc>
          <w:tcPr>
            <w:tcW w:w="471" w:type="pct"/>
            <w:shd w:val="clear" w:color="auto" w:fill="auto"/>
          </w:tcPr>
          <w:p w14:paraId="16AA155A" w14:textId="77777777" w:rsidR="00834534" w:rsidRPr="009B51B2" w:rsidRDefault="00834534" w:rsidP="00D8786F">
            <w:pPr>
              <w:spacing w:after="0"/>
              <w:jc w:val="both"/>
              <w:rPr>
                <w:rFonts w:cs="Times New Roman"/>
                <w:noProof/>
                <w:sz w:val="20"/>
                <w:szCs w:val="20"/>
                <w:lang w:val="hu-HU"/>
              </w:rPr>
            </w:pPr>
          </w:p>
        </w:tc>
      </w:tr>
      <w:tr w:rsidR="00834534" w:rsidRPr="009B51B2" w14:paraId="65F5CC49" w14:textId="77777777" w:rsidTr="007C53AF">
        <w:tc>
          <w:tcPr>
            <w:tcW w:w="289" w:type="pct"/>
          </w:tcPr>
          <w:p w14:paraId="5EE4D51A" w14:textId="77777777" w:rsidR="00834534" w:rsidRPr="009B51B2" w:rsidRDefault="00834534" w:rsidP="00D8786F">
            <w:pPr>
              <w:spacing w:after="0"/>
              <w:jc w:val="both"/>
              <w:rPr>
                <w:rFonts w:cs="Times New Roman"/>
                <w:noProof/>
                <w:sz w:val="20"/>
                <w:szCs w:val="20"/>
                <w:lang w:val="hu-HU"/>
              </w:rPr>
            </w:pPr>
          </w:p>
        </w:tc>
        <w:tc>
          <w:tcPr>
            <w:tcW w:w="291" w:type="pct"/>
          </w:tcPr>
          <w:p w14:paraId="0BD03B1D" w14:textId="77777777" w:rsidR="00834534" w:rsidRPr="009B51B2" w:rsidRDefault="00834534" w:rsidP="00D8786F">
            <w:pPr>
              <w:spacing w:after="0"/>
              <w:jc w:val="both"/>
              <w:rPr>
                <w:rFonts w:cs="Times New Roman"/>
                <w:noProof/>
                <w:sz w:val="20"/>
                <w:szCs w:val="20"/>
                <w:lang w:val="hu-HU"/>
              </w:rPr>
            </w:pPr>
          </w:p>
        </w:tc>
        <w:tc>
          <w:tcPr>
            <w:tcW w:w="434" w:type="pct"/>
          </w:tcPr>
          <w:p w14:paraId="4E7873E4" w14:textId="77777777" w:rsidR="00834534" w:rsidRPr="009B51B2" w:rsidRDefault="00834534" w:rsidP="00D8786F">
            <w:pPr>
              <w:spacing w:after="0"/>
              <w:jc w:val="both"/>
              <w:rPr>
                <w:rFonts w:cs="Times New Roman"/>
                <w:noProof/>
                <w:sz w:val="20"/>
                <w:szCs w:val="20"/>
                <w:lang w:val="hu-HU"/>
              </w:rPr>
            </w:pPr>
          </w:p>
        </w:tc>
        <w:tc>
          <w:tcPr>
            <w:tcW w:w="456" w:type="pct"/>
          </w:tcPr>
          <w:p w14:paraId="7E02E00B" w14:textId="77777777" w:rsidR="00834534" w:rsidRPr="009B51B2" w:rsidRDefault="00834534" w:rsidP="00D8786F">
            <w:pPr>
              <w:spacing w:after="0"/>
              <w:jc w:val="both"/>
              <w:rPr>
                <w:rFonts w:cs="Times New Roman"/>
                <w:noProof/>
                <w:sz w:val="20"/>
                <w:szCs w:val="20"/>
                <w:lang w:val="hu-HU"/>
              </w:rPr>
            </w:pPr>
          </w:p>
        </w:tc>
        <w:tc>
          <w:tcPr>
            <w:tcW w:w="396" w:type="pct"/>
            <w:shd w:val="clear" w:color="auto" w:fill="auto"/>
          </w:tcPr>
          <w:p w14:paraId="4F5A0D9E" w14:textId="77777777" w:rsidR="00834534" w:rsidRPr="009B51B2" w:rsidRDefault="00834534" w:rsidP="00D8786F">
            <w:pPr>
              <w:spacing w:after="0"/>
              <w:jc w:val="both"/>
              <w:rPr>
                <w:rFonts w:cs="Times New Roman"/>
                <w:noProof/>
                <w:sz w:val="20"/>
                <w:szCs w:val="20"/>
                <w:lang w:val="hu-HU"/>
              </w:rPr>
            </w:pPr>
          </w:p>
        </w:tc>
        <w:tc>
          <w:tcPr>
            <w:tcW w:w="451" w:type="pct"/>
            <w:shd w:val="clear" w:color="auto" w:fill="auto"/>
          </w:tcPr>
          <w:p w14:paraId="4CC9378C" w14:textId="77777777" w:rsidR="00834534" w:rsidRPr="009B51B2" w:rsidRDefault="00834534" w:rsidP="00D8786F">
            <w:pPr>
              <w:spacing w:after="0"/>
              <w:jc w:val="both"/>
              <w:rPr>
                <w:rFonts w:cs="Times New Roman"/>
                <w:noProof/>
                <w:sz w:val="20"/>
                <w:szCs w:val="20"/>
                <w:lang w:val="hu-HU"/>
              </w:rPr>
            </w:pPr>
          </w:p>
        </w:tc>
        <w:tc>
          <w:tcPr>
            <w:tcW w:w="601" w:type="pct"/>
          </w:tcPr>
          <w:p w14:paraId="5E64C4D5" w14:textId="77777777" w:rsidR="00834534" w:rsidRPr="009B51B2" w:rsidRDefault="00834534" w:rsidP="00D8786F">
            <w:pPr>
              <w:spacing w:after="0"/>
              <w:jc w:val="both"/>
              <w:rPr>
                <w:rFonts w:cs="Times New Roman"/>
                <w:noProof/>
                <w:sz w:val="20"/>
                <w:szCs w:val="20"/>
                <w:lang w:val="hu-HU"/>
              </w:rPr>
            </w:pPr>
          </w:p>
        </w:tc>
        <w:tc>
          <w:tcPr>
            <w:tcW w:w="538" w:type="pct"/>
            <w:shd w:val="clear" w:color="auto" w:fill="auto"/>
          </w:tcPr>
          <w:p w14:paraId="5AE00A73" w14:textId="77777777" w:rsidR="00834534" w:rsidRPr="009B51B2" w:rsidRDefault="00834534" w:rsidP="00D8786F">
            <w:pPr>
              <w:spacing w:after="0"/>
              <w:jc w:val="both"/>
              <w:rPr>
                <w:rFonts w:cs="Times New Roman"/>
                <w:noProof/>
                <w:sz w:val="20"/>
                <w:szCs w:val="20"/>
                <w:lang w:val="hu-HU"/>
              </w:rPr>
            </w:pPr>
          </w:p>
        </w:tc>
        <w:tc>
          <w:tcPr>
            <w:tcW w:w="467" w:type="pct"/>
          </w:tcPr>
          <w:p w14:paraId="5FFDCD45" w14:textId="77777777" w:rsidR="00834534" w:rsidRPr="009B51B2" w:rsidRDefault="00834534" w:rsidP="00D8786F">
            <w:pPr>
              <w:spacing w:after="0"/>
              <w:jc w:val="both"/>
              <w:rPr>
                <w:rFonts w:cs="Times New Roman"/>
                <w:noProof/>
                <w:sz w:val="20"/>
                <w:szCs w:val="20"/>
                <w:lang w:val="hu-HU"/>
              </w:rPr>
            </w:pPr>
          </w:p>
        </w:tc>
        <w:tc>
          <w:tcPr>
            <w:tcW w:w="607" w:type="pct"/>
          </w:tcPr>
          <w:p w14:paraId="26B8B4B2" w14:textId="77777777" w:rsidR="00834534" w:rsidRPr="009B51B2" w:rsidRDefault="00834534" w:rsidP="00D8786F">
            <w:pPr>
              <w:spacing w:after="0"/>
              <w:jc w:val="both"/>
              <w:rPr>
                <w:rFonts w:cs="Times New Roman"/>
                <w:noProof/>
                <w:sz w:val="20"/>
                <w:szCs w:val="20"/>
                <w:lang w:val="hu-HU"/>
              </w:rPr>
            </w:pPr>
          </w:p>
        </w:tc>
        <w:tc>
          <w:tcPr>
            <w:tcW w:w="471" w:type="pct"/>
            <w:shd w:val="clear" w:color="auto" w:fill="auto"/>
          </w:tcPr>
          <w:p w14:paraId="16F8E855" w14:textId="77777777" w:rsidR="00834534" w:rsidRPr="009B51B2" w:rsidRDefault="00834534" w:rsidP="00D8786F">
            <w:pPr>
              <w:spacing w:after="0"/>
              <w:jc w:val="both"/>
              <w:rPr>
                <w:rFonts w:cs="Times New Roman"/>
                <w:noProof/>
                <w:sz w:val="20"/>
                <w:szCs w:val="20"/>
                <w:lang w:val="hu-HU"/>
              </w:rPr>
            </w:pPr>
          </w:p>
        </w:tc>
      </w:tr>
    </w:tbl>
    <w:p w14:paraId="21AAEA55" w14:textId="77777777" w:rsidR="00834534" w:rsidRPr="009B51B2" w:rsidRDefault="00834534" w:rsidP="00D8786F">
      <w:pPr>
        <w:spacing w:after="0"/>
        <w:jc w:val="both"/>
        <w:rPr>
          <w:rFonts w:cs="Times New Roman"/>
          <w:b/>
          <w:noProof/>
          <w:sz w:val="20"/>
          <w:szCs w:val="20"/>
          <w:u w:val="single"/>
          <w:lang w:val="hu-HU"/>
        </w:rPr>
      </w:pPr>
    </w:p>
    <w:p w14:paraId="34EC823E" w14:textId="77777777" w:rsidR="00A83F15" w:rsidRPr="009B51B2" w:rsidRDefault="00A83F15" w:rsidP="00D8786F">
      <w:pPr>
        <w:spacing w:after="0"/>
        <w:jc w:val="both"/>
        <w:rPr>
          <w:rFonts w:cs="Times New Roman"/>
          <w:b/>
          <w:noProof/>
          <w:sz w:val="20"/>
          <w:szCs w:val="20"/>
          <w:u w:val="single"/>
          <w:lang w:val="hu-HU"/>
        </w:rPr>
        <w:sectPr w:rsidR="00A83F15" w:rsidRPr="009B51B2" w:rsidSect="007C53AF">
          <w:headerReference w:type="even" r:id="rId36"/>
          <w:headerReference w:type="default" r:id="rId37"/>
          <w:footerReference w:type="even" r:id="rId38"/>
          <w:footerReference w:type="default" r:id="rId39"/>
          <w:headerReference w:type="first" r:id="rId40"/>
          <w:footerReference w:type="first" r:id="rId41"/>
          <w:pgSz w:w="16838" w:h="11906" w:orient="landscape"/>
          <w:pgMar w:top="1134" w:right="1134" w:bottom="1134" w:left="1134" w:header="567" w:footer="567" w:gutter="0"/>
          <w:cols w:space="708"/>
          <w:docGrid w:linePitch="360"/>
        </w:sectPr>
      </w:pPr>
    </w:p>
    <w:p w14:paraId="704D4350" w14:textId="6B24D0FC" w:rsidR="009F7FF2" w:rsidRPr="009B51B2" w:rsidRDefault="00BF52BB">
      <w:pPr>
        <w:spacing w:after="0"/>
        <w:jc w:val="both"/>
        <w:rPr>
          <w:rFonts w:cs="Times New Roman"/>
          <w:b/>
          <w:noProof/>
          <w:sz w:val="20"/>
          <w:szCs w:val="20"/>
          <w:lang w:val="hu-HU"/>
        </w:rPr>
      </w:pPr>
      <w:r w:rsidRPr="009B51B2">
        <w:rPr>
          <w:rFonts w:cs="Times New Roman"/>
          <w:b/>
          <w:noProof/>
          <w:sz w:val="20"/>
          <w:szCs w:val="20"/>
          <w:lang w:val="hu-HU"/>
        </w:rPr>
        <w:lastRenderedPageBreak/>
        <w:t xml:space="preserve">B. </w:t>
      </w:r>
      <w:r w:rsidR="00DA4CFF" w:rsidRPr="00DA4CFF">
        <w:rPr>
          <w:rFonts w:cs="Times New Roman"/>
          <w:b/>
          <w:noProof/>
          <w:sz w:val="20"/>
          <w:szCs w:val="20"/>
          <w:lang w:val="hu-HU"/>
        </w:rPr>
        <w:t>Részletes információk művelettípusok szerint (minden művelettípusra kitöltendő)</w:t>
      </w:r>
    </w:p>
    <w:p w14:paraId="5F1C3624" w14:textId="77777777" w:rsidR="00834534" w:rsidRPr="009B51B2" w:rsidRDefault="00834534" w:rsidP="00D8786F">
      <w:pPr>
        <w:spacing w:after="0"/>
        <w:jc w:val="both"/>
        <w:rPr>
          <w:rFonts w:cs="Times New Roman"/>
          <w:noProof/>
          <w:sz w:val="20"/>
          <w:szCs w:val="20"/>
          <w:lang w:val="hu-HU"/>
        </w:rPr>
      </w:pPr>
    </w:p>
    <w:tbl>
      <w:tblPr>
        <w:tblW w:w="9796" w:type="dxa"/>
        <w:tblInd w:w="93" w:type="dxa"/>
        <w:tblLook w:val="0000" w:firstRow="0" w:lastRow="0" w:firstColumn="0" w:lastColumn="0" w:noHBand="0" w:noVBand="0"/>
      </w:tblPr>
      <w:tblGrid>
        <w:gridCol w:w="3417"/>
        <w:gridCol w:w="3189"/>
        <w:gridCol w:w="1595"/>
        <w:gridCol w:w="1595"/>
      </w:tblGrid>
      <w:tr w:rsidR="00834534" w:rsidRPr="009B51B2" w14:paraId="380C794F" w14:textId="77777777" w:rsidTr="007C53AF">
        <w:trPr>
          <w:trHeight w:val="300"/>
        </w:trPr>
        <w:tc>
          <w:tcPr>
            <w:tcW w:w="3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55FA70" w14:textId="77777777" w:rsidR="009F7FF2" w:rsidRPr="009B51B2" w:rsidRDefault="00BF52BB">
            <w:pPr>
              <w:spacing w:after="0"/>
              <w:jc w:val="both"/>
              <w:rPr>
                <w:rFonts w:cs="Times New Roman"/>
                <w:bCs/>
                <w:noProof/>
                <w:sz w:val="20"/>
                <w:szCs w:val="20"/>
                <w:lang w:val="hu-HU"/>
              </w:rPr>
            </w:pPr>
            <w:r w:rsidRPr="009B51B2">
              <w:rPr>
                <w:rFonts w:cs="Times New Roman"/>
                <w:bCs/>
                <w:noProof/>
                <w:sz w:val="20"/>
                <w:szCs w:val="20"/>
                <w:lang w:val="hu-HU"/>
              </w:rPr>
              <w:t xml:space="preserve">1.1. A művelettípus leírása </w:t>
            </w:r>
          </w:p>
        </w:tc>
        <w:tc>
          <w:tcPr>
            <w:tcW w:w="6379" w:type="dxa"/>
            <w:gridSpan w:val="3"/>
            <w:tcBorders>
              <w:top w:val="single" w:sz="4" w:space="0" w:color="auto"/>
              <w:left w:val="single" w:sz="4" w:space="0" w:color="auto"/>
              <w:bottom w:val="single" w:sz="4" w:space="0" w:color="auto"/>
              <w:right w:val="single" w:sz="4" w:space="0" w:color="auto"/>
            </w:tcBorders>
            <w:vAlign w:val="center"/>
          </w:tcPr>
          <w:p w14:paraId="75758216" w14:textId="77777777" w:rsidR="00834534" w:rsidRPr="009B51B2" w:rsidRDefault="00834534" w:rsidP="00D8786F">
            <w:pPr>
              <w:spacing w:after="0"/>
              <w:jc w:val="both"/>
              <w:rPr>
                <w:rFonts w:cs="Times New Roman"/>
                <w:noProof/>
                <w:sz w:val="20"/>
                <w:szCs w:val="20"/>
                <w:lang w:val="hu-HU"/>
              </w:rPr>
            </w:pPr>
          </w:p>
        </w:tc>
      </w:tr>
      <w:tr w:rsidR="00834534" w:rsidRPr="009B51B2" w14:paraId="3D68CCC1" w14:textId="77777777" w:rsidTr="007C53AF">
        <w:trPr>
          <w:trHeight w:val="300"/>
        </w:trPr>
        <w:tc>
          <w:tcPr>
            <w:tcW w:w="3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969427" w14:textId="5E3E7CAA" w:rsidR="009F7FF2" w:rsidRPr="009B51B2" w:rsidRDefault="00BF52BB">
            <w:pPr>
              <w:spacing w:after="0"/>
              <w:jc w:val="both"/>
              <w:rPr>
                <w:rFonts w:cs="Times New Roman"/>
                <w:bCs/>
                <w:noProof/>
                <w:sz w:val="20"/>
                <w:szCs w:val="20"/>
                <w:lang w:val="hu-HU"/>
              </w:rPr>
            </w:pPr>
            <w:r w:rsidRPr="009B51B2">
              <w:rPr>
                <w:rFonts w:cs="Times New Roman"/>
                <w:bCs/>
                <w:noProof/>
                <w:sz w:val="20"/>
                <w:szCs w:val="20"/>
                <w:lang w:val="hu-HU"/>
              </w:rPr>
              <w:t xml:space="preserve">1.2 </w:t>
            </w:r>
            <w:r w:rsidR="00A560BF">
              <w:rPr>
                <w:rFonts w:cs="Times New Roman"/>
                <w:bCs/>
                <w:noProof/>
                <w:sz w:val="20"/>
                <w:szCs w:val="20"/>
                <w:lang w:val="hu-HU"/>
              </w:rPr>
              <w:t xml:space="preserve">Érintett egyedi </w:t>
            </w:r>
            <w:r w:rsidRPr="009B51B2">
              <w:rPr>
                <w:rFonts w:cs="Times New Roman"/>
                <w:bCs/>
                <w:noProof/>
                <w:sz w:val="20"/>
                <w:szCs w:val="20"/>
                <w:lang w:val="hu-HU"/>
              </w:rPr>
              <w:t>célkitűzés</w:t>
            </w:r>
          </w:p>
        </w:tc>
        <w:tc>
          <w:tcPr>
            <w:tcW w:w="6379" w:type="dxa"/>
            <w:gridSpan w:val="3"/>
            <w:tcBorders>
              <w:top w:val="single" w:sz="4" w:space="0" w:color="auto"/>
              <w:left w:val="single" w:sz="4" w:space="0" w:color="auto"/>
              <w:bottom w:val="single" w:sz="4" w:space="0" w:color="auto"/>
              <w:right w:val="single" w:sz="4" w:space="0" w:color="auto"/>
            </w:tcBorders>
            <w:vAlign w:val="center"/>
          </w:tcPr>
          <w:p w14:paraId="18BE8ED0" w14:textId="77777777" w:rsidR="00834534" w:rsidRPr="009B51B2" w:rsidRDefault="00834534" w:rsidP="00D8786F">
            <w:pPr>
              <w:spacing w:after="0"/>
              <w:jc w:val="both"/>
              <w:rPr>
                <w:rFonts w:cs="Times New Roman"/>
                <w:noProof/>
                <w:sz w:val="20"/>
                <w:szCs w:val="20"/>
                <w:lang w:val="hu-HU"/>
              </w:rPr>
            </w:pPr>
          </w:p>
          <w:p w14:paraId="61797197" w14:textId="77777777" w:rsidR="00834534" w:rsidRPr="009B51B2" w:rsidRDefault="00834534" w:rsidP="00D8786F">
            <w:pPr>
              <w:spacing w:after="0"/>
              <w:jc w:val="both"/>
              <w:rPr>
                <w:rFonts w:cs="Times New Roman"/>
                <w:noProof/>
                <w:sz w:val="20"/>
                <w:szCs w:val="20"/>
                <w:lang w:val="hu-HU"/>
              </w:rPr>
            </w:pPr>
          </w:p>
          <w:p w14:paraId="0B079842" w14:textId="77777777" w:rsidR="00834534" w:rsidRPr="009B51B2" w:rsidRDefault="00834534" w:rsidP="00D8786F">
            <w:pPr>
              <w:spacing w:after="0"/>
              <w:jc w:val="both"/>
              <w:rPr>
                <w:rFonts w:cs="Times New Roman"/>
                <w:noProof/>
                <w:sz w:val="20"/>
                <w:szCs w:val="20"/>
                <w:lang w:val="hu-HU"/>
              </w:rPr>
            </w:pPr>
          </w:p>
        </w:tc>
      </w:tr>
      <w:tr w:rsidR="00834534" w:rsidRPr="009B51B2" w14:paraId="612CA1A4" w14:textId="77777777" w:rsidTr="007C53AF">
        <w:trPr>
          <w:trHeight w:val="300"/>
        </w:trPr>
        <w:tc>
          <w:tcPr>
            <w:tcW w:w="3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83EB77" w14:textId="77777777" w:rsidR="009F7FF2" w:rsidRPr="009B51B2" w:rsidRDefault="00BF52BB">
            <w:pPr>
              <w:spacing w:after="0"/>
              <w:jc w:val="both"/>
              <w:rPr>
                <w:rFonts w:cs="Times New Roman"/>
                <w:bCs/>
                <w:noProof/>
                <w:sz w:val="20"/>
                <w:szCs w:val="20"/>
                <w:lang w:val="hu-HU"/>
              </w:rPr>
            </w:pPr>
            <w:r w:rsidRPr="009B51B2">
              <w:rPr>
                <w:rFonts w:cs="Times New Roman"/>
                <w:bCs/>
                <w:noProof/>
                <w:sz w:val="20"/>
                <w:szCs w:val="20"/>
                <w:lang w:val="hu-HU"/>
              </w:rPr>
              <w:t xml:space="preserve">1.3 Teljesítendő feltételek vagy elérendő eredmények </w:t>
            </w:r>
          </w:p>
        </w:tc>
        <w:tc>
          <w:tcPr>
            <w:tcW w:w="6379" w:type="dxa"/>
            <w:gridSpan w:val="3"/>
            <w:tcBorders>
              <w:top w:val="single" w:sz="4" w:space="0" w:color="auto"/>
              <w:left w:val="single" w:sz="4" w:space="0" w:color="auto"/>
              <w:bottom w:val="single" w:sz="4" w:space="0" w:color="auto"/>
              <w:right w:val="single" w:sz="4" w:space="0" w:color="auto"/>
            </w:tcBorders>
            <w:vAlign w:val="center"/>
          </w:tcPr>
          <w:p w14:paraId="77ED2EE3" w14:textId="77777777" w:rsidR="00834534" w:rsidRPr="009B51B2" w:rsidRDefault="00834534" w:rsidP="00D8786F">
            <w:pPr>
              <w:spacing w:after="0"/>
              <w:jc w:val="both"/>
              <w:rPr>
                <w:rFonts w:cs="Times New Roman"/>
                <w:noProof/>
                <w:sz w:val="20"/>
                <w:szCs w:val="20"/>
                <w:lang w:val="hu-HU"/>
              </w:rPr>
            </w:pPr>
          </w:p>
        </w:tc>
      </w:tr>
      <w:tr w:rsidR="00834534" w:rsidRPr="009B51B2" w14:paraId="2D893F1C" w14:textId="77777777" w:rsidTr="007C53AF">
        <w:trPr>
          <w:trHeight w:val="300"/>
        </w:trPr>
        <w:tc>
          <w:tcPr>
            <w:tcW w:w="3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41EF11" w14:textId="56DB8E68" w:rsidR="009F7FF2" w:rsidRPr="009B51B2" w:rsidRDefault="00BF52BB">
            <w:pPr>
              <w:spacing w:after="0"/>
              <w:jc w:val="both"/>
              <w:rPr>
                <w:rFonts w:cs="Times New Roman"/>
                <w:bCs/>
                <w:noProof/>
                <w:sz w:val="20"/>
                <w:szCs w:val="20"/>
                <w:lang w:val="hu-HU"/>
              </w:rPr>
            </w:pPr>
            <w:r w:rsidRPr="009B51B2">
              <w:rPr>
                <w:rFonts w:cs="Times New Roman"/>
                <w:bCs/>
                <w:noProof/>
                <w:sz w:val="20"/>
                <w:szCs w:val="20"/>
                <w:lang w:val="hu-HU"/>
              </w:rPr>
              <w:t xml:space="preserve">1.4 </w:t>
            </w:r>
            <w:r w:rsidR="00373706" w:rsidRPr="00373706">
              <w:rPr>
                <w:rFonts w:cs="Times New Roman"/>
                <w:bCs/>
                <w:noProof/>
                <w:sz w:val="20"/>
                <w:szCs w:val="20"/>
                <w:lang w:val="hu-HU"/>
              </w:rPr>
              <w:t>A feltételek teljesítésének vagy az eredmények elérésének határideje</w:t>
            </w:r>
          </w:p>
        </w:tc>
        <w:tc>
          <w:tcPr>
            <w:tcW w:w="6379" w:type="dxa"/>
            <w:gridSpan w:val="3"/>
            <w:tcBorders>
              <w:top w:val="single" w:sz="4" w:space="0" w:color="auto"/>
              <w:left w:val="single" w:sz="4" w:space="0" w:color="auto"/>
              <w:bottom w:val="single" w:sz="4" w:space="0" w:color="auto"/>
              <w:right w:val="single" w:sz="4" w:space="0" w:color="auto"/>
            </w:tcBorders>
            <w:vAlign w:val="center"/>
          </w:tcPr>
          <w:p w14:paraId="647D1486" w14:textId="77777777" w:rsidR="00834534" w:rsidRPr="009B51B2" w:rsidRDefault="00834534" w:rsidP="00D8786F">
            <w:pPr>
              <w:spacing w:after="0"/>
              <w:jc w:val="both"/>
              <w:rPr>
                <w:rFonts w:cs="Times New Roman"/>
                <w:noProof/>
                <w:sz w:val="20"/>
                <w:szCs w:val="20"/>
                <w:lang w:val="hu-HU"/>
              </w:rPr>
            </w:pPr>
          </w:p>
        </w:tc>
      </w:tr>
      <w:tr w:rsidR="00834534" w:rsidRPr="009B51B2" w14:paraId="7306C242" w14:textId="77777777" w:rsidTr="007C53AF">
        <w:trPr>
          <w:trHeight w:val="300"/>
        </w:trPr>
        <w:tc>
          <w:tcPr>
            <w:tcW w:w="3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46D444" w14:textId="537DE170" w:rsidR="00373706" w:rsidRPr="009B51B2" w:rsidRDefault="00BF52BB" w:rsidP="00373706">
            <w:pPr>
              <w:spacing w:after="0"/>
              <w:jc w:val="both"/>
              <w:rPr>
                <w:rFonts w:cs="Times New Roman"/>
                <w:bCs/>
                <w:noProof/>
                <w:sz w:val="20"/>
                <w:szCs w:val="20"/>
                <w:lang w:val="hu-HU"/>
              </w:rPr>
            </w:pPr>
            <w:r w:rsidRPr="009B51B2">
              <w:rPr>
                <w:rFonts w:cs="Times New Roman"/>
                <w:bCs/>
                <w:noProof/>
                <w:sz w:val="20"/>
                <w:szCs w:val="20"/>
                <w:lang w:val="hu-HU"/>
              </w:rPr>
              <w:t>1.5</w:t>
            </w:r>
            <w:r w:rsidR="00373706">
              <w:rPr>
                <w:rFonts w:cs="Times New Roman"/>
                <w:bCs/>
                <w:noProof/>
                <w:sz w:val="20"/>
                <w:szCs w:val="20"/>
                <w:lang w:val="hu-HU"/>
              </w:rPr>
              <w:t xml:space="preserve"> </w:t>
            </w:r>
            <w:r w:rsidR="00373706" w:rsidRPr="00373706">
              <w:rPr>
                <w:rFonts w:cs="Times New Roman"/>
                <w:bCs/>
                <w:noProof/>
                <w:sz w:val="20"/>
                <w:szCs w:val="20"/>
                <w:lang w:val="hu-HU"/>
              </w:rPr>
              <w:t>A megtérítésre jogosító teljesítendő feltételekre/elérendő eredményekre vonatkozó mértékegység</w:t>
            </w:r>
          </w:p>
        </w:tc>
        <w:tc>
          <w:tcPr>
            <w:tcW w:w="6379" w:type="dxa"/>
            <w:gridSpan w:val="3"/>
            <w:tcBorders>
              <w:top w:val="single" w:sz="4" w:space="0" w:color="auto"/>
              <w:left w:val="single" w:sz="4" w:space="0" w:color="auto"/>
              <w:bottom w:val="single" w:sz="4" w:space="0" w:color="auto"/>
              <w:right w:val="single" w:sz="4" w:space="0" w:color="auto"/>
            </w:tcBorders>
            <w:vAlign w:val="center"/>
          </w:tcPr>
          <w:p w14:paraId="0949E5EF" w14:textId="77777777" w:rsidR="00834534" w:rsidRPr="009B51B2" w:rsidRDefault="00834534" w:rsidP="00D8786F">
            <w:pPr>
              <w:spacing w:after="0"/>
              <w:jc w:val="both"/>
              <w:rPr>
                <w:rFonts w:cs="Times New Roman"/>
                <w:noProof/>
                <w:sz w:val="20"/>
                <w:szCs w:val="20"/>
                <w:lang w:val="hu-HU"/>
              </w:rPr>
            </w:pPr>
          </w:p>
        </w:tc>
      </w:tr>
      <w:tr w:rsidR="00834534" w:rsidRPr="009B51B2" w14:paraId="7F73E04E" w14:textId="77777777" w:rsidTr="007C53AF">
        <w:trPr>
          <w:trHeight w:val="360"/>
        </w:trPr>
        <w:tc>
          <w:tcPr>
            <w:tcW w:w="3417" w:type="dxa"/>
            <w:vMerge w:val="restart"/>
            <w:tcBorders>
              <w:top w:val="single" w:sz="4" w:space="0" w:color="auto"/>
              <w:left w:val="single" w:sz="4" w:space="0" w:color="auto"/>
              <w:right w:val="single" w:sz="4" w:space="0" w:color="auto"/>
            </w:tcBorders>
            <w:shd w:val="clear" w:color="auto" w:fill="auto"/>
            <w:noWrap/>
            <w:vAlign w:val="center"/>
          </w:tcPr>
          <w:p w14:paraId="65576645" w14:textId="3D6748B2" w:rsidR="009F7FF2" w:rsidRPr="009B51B2" w:rsidRDefault="00BF52BB">
            <w:pPr>
              <w:spacing w:after="0"/>
              <w:jc w:val="both"/>
              <w:rPr>
                <w:rFonts w:cs="Times New Roman"/>
                <w:bCs/>
                <w:noProof/>
                <w:sz w:val="20"/>
                <w:szCs w:val="20"/>
                <w:lang w:val="hu-HU"/>
              </w:rPr>
            </w:pPr>
            <w:r w:rsidRPr="009B51B2">
              <w:rPr>
                <w:rFonts w:cs="Times New Roman"/>
                <w:bCs/>
                <w:noProof/>
                <w:sz w:val="20"/>
                <w:szCs w:val="20"/>
                <w:lang w:val="hu-HU"/>
              </w:rPr>
              <w:t xml:space="preserve">1.6 </w:t>
            </w:r>
            <w:r w:rsidR="00373706" w:rsidRPr="00373706">
              <w:rPr>
                <w:rFonts w:cs="Times New Roman"/>
                <w:bCs/>
                <w:noProof/>
                <w:sz w:val="20"/>
                <w:szCs w:val="20"/>
                <w:lang w:val="hu-HU"/>
              </w:rPr>
              <w:t>A Bizottság általi megtérítésre jogosító köztes eredmények (adott esetben) és a térítések ütemezése</w:t>
            </w:r>
          </w:p>
        </w:tc>
        <w:tc>
          <w:tcPr>
            <w:tcW w:w="3189" w:type="dxa"/>
            <w:tcBorders>
              <w:top w:val="single" w:sz="4" w:space="0" w:color="auto"/>
              <w:left w:val="single" w:sz="4" w:space="0" w:color="auto"/>
              <w:bottom w:val="single" w:sz="4" w:space="0" w:color="auto"/>
              <w:right w:val="single" w:sz="4" w:space="0" w:color="auto"/>
            </w:tcBorders>
            <w:vAlign w:val="center"/>
          </w:tcPr>
          <w:p w14:paraId="64FB4E7D" w14:textId="4BE97A6A" w:rsidR="009F7FF2" w:rsidRPr="009B51B2" w:rsidRDefault="00BF52BB">
            <w:pPr>
              <w:spacing w:after="0"/>
              <w:jc w:val="both"/>
              <w:rPr>
                <w:rFonts w:cs="Times New Roman"/>
                <w:noProof/>
                <w:sz w:val="20"/>
                <w:szCs w:val="20"/>
                <w:lang w:val="hu-HU"/>
              </w:rPr>
            </w:pPr>
            <w:r w:rsidRPr="009B51B2">
              <w:rPr>
                <w:rFonts w:cs="Times New Roman"/>
                <w:noProof/>
                <w:sz w:val="20"/>
                <w:szCs w:val="20"/>
                <w:lang w:val="hu-HU"/>
              </w:rPr>
              <w:t>Köz</w:t>
            </w:r>
            <w:r w:rsidR="00373706">
              <w:rPr>
                <w:rFonts w:cs="Times New Roman"/>
                <w:noProof/>
                <w:sz w:val="20"/>
                <w:szCs w:val="20"/>
                <w:lang w:val="hu-HU"/>
              </w:rPr>
              <w:t xml:space="preserve">tes </w:t>
            </w:r>
            <w:r w:rsidRPr="009B51B2">
              <w:rPr>
                <w:rFonts w:cs="Times New Roman"/>
                <w:noProof/>
                <w:sz w:val="20"/>
                <w:szCs w:val="20"/>
                <w:lang w:val="hu-HU"/>
              </w:rPr>
              <w:t xml:space="preserve">eredmények </w:t>
            </w:r>
          </w:p>
        </w:tc>
        <w:tc>
          <w:tcPr>
            <w:tcW w:w="1595" w:type="dxa"/>
            <w:tcBorders>
              <w:top w:val="single" w:sz="4" w:space="0" w:color="auto"/>
              <w:left w:val="single" w:sz="4" w:space="0" w:color="auto"/>
              <w:bottom w:val="single" w:sz="4" w:space="0" w:color="auto"/>
              <w:right w:val="single" w:sz="4" w:space="0" w:color="auto"/>
            </w:tcBorders>
            <w:vAlign w:val="center"/>
          </w:tcPr>
          <w:p w14:paraId="17FF010E" w14:textId="72C5BB2D" w:rsidR="009F7FF2" w:rsidRPr="009B51B2" w:rsidRDefault="00BF52BB">
            <w:pPr>
              <w:spacing w:after="0"/>
              <w:jc w:val="both"/>
              <w:rPr>
                <w:rFonts w:cs="Times New Roman"/>
                <w:noProof/>
                <w:sz w:val="20"/>
                <w:szCs w:val="20"/>
                <w:lang w:val="hu-HU"/>
              </w:rPr>
            </w:pPr>
            <w:r w:rsidRPr="009B51B2">
              <w:rPr>
                <w:rFonts w:cs="Times New Roman"/>
                <w:noProof/>
                <w:sz w:val="20"/>
                <w:szCs w:val="20"/>
                <w:lang w:val="hu-HU"/>
              </w:rPr>
              <w:t xml:space="preserve">Tervezett </w:t>
            </w:r>
            <w:r w:rsidR="00373706">
              <w:rPr>
                <w:rFonts w:cs="Times New Roman"/>
                <w:noProof/>
                <w:sz w:val="20"/>
                <w:szCs w:val="20"/>
                <w:lang w:val="hu-HU"/>
              </w:rPr>
              <w:t>dátum</w:t>
            </w:r>
          </w:p>
        </w:tc>
        <w:tc>
          <w:tcPr>
            <w:tcW w:w="1595" w:type="dxa"/>
            <w:tcBorders>
              <w:top w:val="single" w:sz="4" w:space="0" w:color="auto"/>
              <w:left w:val="single" w:sz="4" w:space="0" w:color="auto"/>
              <w:bottom w:val="single" w:sz="4" w:space="0" w:color="auto"/>
              <w:right w:val="single" w:sz="4" w:space="0" w:color="auto"/>
            </w:tcBorders>
            <w:vAlign w:val="center"/>
          </w:tcPr>
          <w:p w14:paraId="2CD8424A" w14:textId="77777777" w:rsidR="009F7FF2" w:rsidRPr="009B51B2" w:rsidRDefault="00BF52BB">
            <w:pPr>
              <w:spacing w:after="0"/>
              <w:jc w:val="both"/>
              <w:rPr>
                <w:rFonts w:cs="Times New Roman"/>
                <w:noProof/>
                <w:sz w:val="20"/>
                <w:szCs w:val="20"/>
                <w:lang w:val="hu-HU"/>
              </w:rPr>
            </w:pPr>
            <w:r w:rsidRPr="009B51B2">
              <w:rPr>
                <w:rFonts w:cs="Times New Roman"/>
                <w:noProof/>
                <w:sz w:val="20"/>
                <w:szCs w:val="20"/>
                <w:lang w:val="hu-HU"/>
              </w:rPr>
              <w:t>Összegek (EUR-ban)</w:t>
            </w:r>
          </w:p>
        </w:tc>
      </w:tr>
      <w:tr w:rsidR="00834534" w:rsidRPr="009B51B2" w14:paraId="32901A7C" w14:textId="77777777" w:rsidTr="007C53AF">
        <w:trPr>
          <w:trHeight w:val="360"/>
        </w:trPr>
        <w:tc>
          <w:tcPr>
            <w:tcW w:w="3417" w:type="dxa"/>
            <w:vMerge/>
            <w:tcBorders>
              <w:left w:val="single" w:sz="4" w:space="0" w:color="auto"/>
              <w:right w:val="single" w:sz="4" w:space="0" w:color="auto"/>
            </w:tcBorders>
            <w:shd w:val="clear" w:color="auto" w:fill="auto"/>
            <w:noWrap/>
            <w:vAlign w:val="center"/>
          </w:tcPr>
          <w:p w14:paraId="1B70FEDC" w14:textId="77777777" w:rsidR="00834534" w:rsidRPr="009B51B2" w:rsidRDefault="00834534" w:rsidP="00D8786F">
            <w:pPr>
              <w:spacing w:after="0"/>
              <w:jc w:val="both"/>
              <w:rPr>
                <w:rFonts w:cs="Times New Roman"/>
                <w:bCs/>
                <w:noProof/>
                <w:sz w:val="20"/>
                <w:szCs w:val="20"/>
                <w:lang w:val="hu-HU"/>
              </w:rPr>
            </w:pPr>
          </w:p>
        </w:tc>
        <w:tc>
          <w:tcPr>
            <w:tcW w:w="3189" w:type="dxa"/>
            <w:tcBorders>
              <w:top w:val="single" w:sz="4" w:space="0" w:color="auto"/>
              <w:left w:val="single" w:sz="4" w:space="0" w:color="auto"/>
              <w:bottom w:val="single" w:sz="4" w:space="0" w:color="auto"/>
              <w:right w:val="single" w:sz="4" w:space="0" w:color="auto"/>
            </w:tcBorders>
            <w:vAlign w:val="center"/>
          </w:tcPr>
          <w:p w14:paraId="58EDEE66" w14:textId="77777777" w:rsidR="00834534" w:rsidRPr="009B51B2" w:rsidRDefault="00834534" w:rsidP="00D8786F">
            <w:pPr>
              <w:spacing w:after="0"/>
              <w:jc w:val="both"/>
              <w:rPr>
                <w:rFonts w:cs="Times New Roman"/>
                <w:noProof/>
                <w:sz w:val="20"/>
                <w:szCs w:val="20"/>
                <w:lang w:val="hu-HU"/>
              </w:rPr>
            </w:pPr>
          </w:p>
        </w:tc>
        <w:tc>
          <w:tcPr>
            <w:tcW w:w="1595" w:type="dxa"/>
            <w:tcBorders>
              <w:top w:val="single" w:sz="4" w:space="0" w:color="auto"/>
              <w:left w:val="single" w:sz="4" w:space="0" w:color="auto"/>
              <w:bottom w:val="single" w:sz="4" w:space="0" w:color="auto"/>
              <w:right w:val="single" w:sz="4" w:space="0" w:color="auto"/>
            </w:tcBorders>
            <w:vAlign w:val="center"/>
          </w:tcPr>
          <w:p w14:paraId="3ADFACE6" w14:textId="77777777" w:rsidR="00834534" w:rsidRPr="009B51B2" w:rsidRDefault="00834534" w:rsidP="00D8786F">
            <w:pPr>
              <w:spacing w:after="0"/>
              <w:jc w:val="both"/>
              <w:rPr>
                <w:rFonts w:cs="Times New Roman"/>
                <w:noProof/>
                <w:sz w:val="20"/>
                <w:szCs w:val="20"/>
                <w:lang w:val="hu-HU"/>
              </w:rPr>
            </w:pPr>
          </w:p>
        </w:tc>
        <w:tc>
          <w:tcPr>
            <w:tcW w:w="1595" w:type="dxa"/>
            <w:tcBorders>
              <w:top w:val="single" w:sz="4" w:space="0" w:color="auto"/>
              <w:left w:val="single" w:sz="4" w:space="0" w:color="auto"/>
              <w:bottom w:val="single" w:sz="4" w:space="0" w:color="auto"/>
              <w:right w:val="single" w:sz="4" w:space="0" w:color="auto"/>
            </w:tcBorders>
            <w:vAlign w:val="center"/>
          </w:tcPr>
          <w:p w14:paraId="31F8D856" w14:textId="77777777" w:rsidR="00834534" w:rsidRPr="009B51B2" w:rsidRDefault="00834534" w:rsidP="00D8786F">
            <w:pPr>
              <w:spacing w:after="0"/>
              <w:jc w:val="both"/>
              <w:rPr>
                <w:rFonts w:cs="Times New Roman"/>
                <w:noProof/>
                <w:sz w:val="20"/>
                <w:szCs w:val="20"/>
                <w:lang w:val="hu-HU"/>
              </w:rPr>
            </w:pPr>
          </w:p>
        </w:tc>
      </w:tr>
      <w:tr w:rsidR="00834534" w:rsidRPr="009B51B2" w14:paraId="174FBDAA" w14:textId="77777777" w:rsidTr="007C53AF">
        <w:trPr>
          <w:trHeight w:val="360"/>
        </w:trPr>
        <w:tc>
          <w:tcPr>
            <w:tcW w:w="3417" w:type="dxa"/>
            <w:vMerge/>
            <w:tcBorders>
              <w:left w:val="single" w:sz="4" w:space="0" w:color="auto"/>
              <w:bottom w:val="single" w:sz="4" w:space="0" w:color="auto"/>
              <w:right w:val="single" w:sz="4" w:space="0" w:color="auto"/>
            </w:tcBorders>
            <w:shd w:val="clear" w:color="auto" w:fill="auto"/>
            <w:noWrap/>
            <w:vAlign w:val="center"/>
          </w:tcPr>
          <w:p w14:paraId="5D54C636" w14:textId="77777777" w:rsidR="00834534" w:rsidRPr="009B51B2" w:rsidRDefault="00834534" w:rsidP="00D8786F">
            <w:pPr>
              <w:spacing w:after="0"/>
              <w:jc w:val="both"/>
              <w:rPr>
                <w:rFonts w:cs="Times New Roman"/>
                <w:bCs/>
                <w:noProof/>
                <w:sz w:val="20"/>
                <w:szCs w:val="20"/>
                <w:lang w:val="hu-HU"/>
              </w:rPr>
            </w:pPr>
          </w:p>
        </w:tc>
        <w:tc>
          <w:tcPr>
            <w:tcW w:w="3189" w:type="dxa"/>
            <w:tcBorders>
              <w:top w:val="single" w:sz="4" w:space="0" w:color="auto"/>
              <w:left w:val="single" w:sz="4" w:space="0" w:color="auto"/>
              <w:bottom w:val="single" w:sz="4" w:space="0" w:color="auto"/>
              <w:right w:val="single" w:sz="4" w:space="0" w:color="auto"/>
            </w:tcBorders>
            <w:vAlign w:val="center"/>
          </w:tcPr>
          <w:p w14:paraId="1844E42E" w14:textId="77777777" w:rsidR="00834534" w:rsidRPr="009B51B2" w:rsidRDefault="00834534" w:rsidP="00D8786F">
            <w:pPr>
              <w:spacing w:after="0"/>
              <w:jc w:val="both"/>
              <w:rPr>
                <w:rFonts w:cs="Times New Roman"/>
                <w:noProof/>
                <w:sz w:val="20"/>
                <w:szCs w:val="20"/>
                <w:lang w:val="hu-HU"/>
              </w:rPr>
            </w:pPr>
          </w:p>
        </w:tc>
        <w:tc>
          <w:tcPr>
            <w:tcW w:w="1595" w:type="dxa"/>
            <w:tcBorders>
              <w:top w:val="single" w:sz="4" w:space="0" w:color="auto"/>
              <w:left w:val="single" w:sz="4" w:space="0" w:color="auto"/>
              <w:bottom w:val="single" w:sz="4" w:space="0" w:color="auto"/>
              <w:right w:val="single" w:sz="4" w:space="0" w:color="auto"/>
            </w:tcBorders>
            <w:vAlign w:val="center"/>
          </w:tcPr>
          <w:p w14:paraId="25F27508" w14:textId="77777777" w:rsidR="00834534" w:rsidRPr="009B51B2" w:rsidRDefault="00834534" w:rsidP="00D8786F">
            <w:pPr>
              <w:spacing w:after="0"/>
              <w:jc w:val="both"/>
              <w:rPr>
                <w:rFonts w:cs="Times New Roman"/>
                <w:noProof/>
                <w:sz w:val="20"/>
                <w:szCs w:val="20"/>
                <w:lang w:val="hu-HU"/>
              </w:rPr>
            </w:pPr>
          </w:p>
        </w:tc>
        <w:tc>
          <w:tcPr>
            <w:tcW w:w="1595" w:type="dxa"/>
            <w:tcBorders>
              <w:top w:val="single" w:sz="4" w:space="0" w:color="auto"/>
              <w:left w:val="single" w:sz="4" w:space="0" w:color="auto"/>
              <w:bottom w:val="single" w:sz="4" w:space="0" w:color="auto"/>
              <w:right w:val="single" w:sz="4" w:space="0" w:color="auto"/>
            </w:tcBorders>
            <w:vAlign w:val="center"/>
          </w:tcPr>
          <w:p w14:paraId="61806FD9" w14:textId="77777777" w:rsidR="00834534" w:rsidRPr="009B51B2" w:rsidRDefault="00834534" w:rsidP="00D8786F">
            <w:pPr>
              <w:spacing w:after="0"/>
              <w:jc w:val="both"/>
              <w:rPr>
                <w:rFonts w:cs="Times New Roman"/>
                <w:noProof/>
                <w:sz w:val="20"/>
                <w:szCs w:val="20"/>
                <w:lang w:val="hu-HU"/>
              </w:rPr>
            </w:pPr>
          </w:p>
        </w:tc>
      </w:tr>
      <w:tr w:rsidR="00834534" w:rsidRPr="009B51B2" w14:paraId="1E003468" w14:textId="77777777" w:rsidTr="007C53AF">
        <w:trPr>
          <w:trHeight w:val="300"/>
        </w:trPr>
        <w:tc>
          <w:tcPr>
            <w:tcW w:w="3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2BD076" w14:textId="7FA7C0A7" w:rsidR="009F7FF2" w:rsidRPr="009B51B2" w:rsidRDefault="00BF52BB">
            <w:pPr>
              <w:pageBreakBefore/>
              <w:spacing w:after="0"/>
              <w:jc w:val="both"/>
              <w:rPr>
                <w:rFonts w:cs="Times New Roman"/>
                <w:bCs/>
                <w:noProof/>
                <w:sz w:val="20"/>
                <w:szCs w:val="20"/>
                <w:lang w:val="hu-HU"/>
              </w:rPr>
            </w:pPr>
            <w:r w:rsidRPr="009B51B2">
              <w:rPr>
                <w:rFonts w:cs="Times New Roman"/>
                <w:bCs/>
                <w:noProof/>
                <w:sz w:val="20"/>
                <w:szCs w:val="20"/>
                <w:lang w:val="hu-HU"/>
              </w:rPr>
              <w:lastRenderedPageBreak/>
              <w:t>1</w:t>
            </w:r>
            <w:r w:rsidR="00373706">
              <w:rPr>
                <w:rFonts w:cs="Times New Roman"/>
                <w:bCs/>
                <w:noProof/>
                <w:sz w:val="20"/>
                <w:szCs w:val="20"/>
                <w:lang w:val="hu-HU"/>
              </w:rPr>
              <w:t>.</w:t>
            </w:r>
            <w:r w:rsidRPr="009B51B2">
              <w:rPr>
                <w:rFonts w:cs="Times New Roman"/>
                <w:bCs/>
                <w:noProof/>
                <w:sz w:val="20"/>
                <w:szCs w:val="20"/>
                <w:lang w:val="hu-HU"/>
              </w:rPr>
              <w:t xml:space="preserve">7 </w:t>
            </w:r>
            <w:r w:rsidR="00373706" w:rsidRPr="00373706">
              <w:rPr>
                <w:rFonts w:cs="Times New Roman"/>
                <w:bCs/>
                <w:noProof/>
                <w:sz w:val="20"/>
                <w:szCs w:val="20"/>
                <w:lang w:val="hu-HU"/>
              </w:rPr>
              <w:t>Teljes összeg (uniós és nemzeti finanszírozás együtt)</w:t>
            </w:r>
          </w:p>
        </w:tc>
        <w:tc>
          <w:tcPr>
            <w:tcW w:w="6379" w:type="dxa"/>
            <w:gridSpan w:val="3"/>
            <w:tcBorders>
              <w:top w:val="single" w:sz="4" w:space="0" w:color="auto"/>
              <w:left w:val="single" w:sz="4" w:space="0" w:color="auto"/>
              <w:bottom w:val="single" w:sz="4" w:space="0" w:color="auto"/>
              <w:right w:val="single" w:sz="4" w:space="0" w:color="auto"/>
            </w:tcBorders>
            <w:vAlign w:val="center"/>
          </w:tcPr>
          <w:p w14:paraId="50E9376D" w14:textId="77777777" w:rsidR="00834534" w:rsidRPr="009B51B2" w:rsidRDefault="00834534" w:rsidP="00D8786F">
            <w:pPr>
              <w:spacing w:after="0"/>
              <w:jc w:val="both"/>
              <w:rPr>
                <w:rFonts w:cs="Times New Roman"/>
                <w:noProof/>
                <w:sz w:val="20"/>
                <w:szCs w:val="20"/>
                <w:lang w:val="hu-HU"/>
              </w:rPr>
            </w:pPr>
          </w:p>
        </w:tc>
      </w:tr>
      <w:tr w:rsidR="00834534" w:rsidRPr="009B51B2" w14:paraId="7E4B3AC1" w14:textId="77777777" w:rsidTr="007C53AF">
        <w:trPr>
          <w:trHeight w:val="300"/>
        </w:trPr>
        <w:tc>
          <w:tcPr>
            <w:tcW w:w="3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E72B2A" w14:textId="501AA4A7" w:rsidR="009F7FF2" w:rsidRPr="009B51B2" w:rsidRDefault="00BF52BB">
            <w:pPr>
              <w:spacing w:after="0"/>
              <w:jc w:val="both"/>
              <w:rPr>
                <w:rFonts w:cs="Times New Roman"/>
                <w:bCs/>
                <w:noProof/>
                <w:sz w:val="20"/>
                <w:szCs w:val="20"/>
                <w:lang w:val="hu-HU"/>
              </w:rPr>
            </w:pPr>
            <w:r w:rsidRPr="009B51B2">
              <w:rPr>
                <w:rFonts w:cs="Times New Roman"/>
                <w:bCs/>
                <w:noProof/>
                <w:sz w:val="20"/>
                <w:szCs w:val="20"/>
                <w:lang w:val="hu-HU"/>
              </w:rPr>
              <w:t>1.8 K</w:t>
            </w:r>
            <w:r w:rsidR="00373706">
              <w:rPr>
                <w:rFonts w:cs="Times New Roman"/>
                <w:bCs/>
                <w:noProof/>
                <w:sz w:val="20"/>
                <w:szCs w:val="20"/>
                <w:lang w:val="hu-HU"/>
              </w:rPr>
              <w:t xml:space="preserve">orrekciós </w:t>
            </w:r>
            <w:r w:rsidRPr="009B51B2">
              <w:rPr>
                <w:rFonts w:cs="Times New Roman"/>
                <w:bCs/>
                <w:noProof/>
                <w:sz w:val="20"/>
                <w:szCs w:val="20"/>
                <w:lang w:val="hu-HU"/>
              </w:rPr>
              <w:t>módszer</w:t>
            </w:r>
          </w:p>
        </w:tc>
        <w:tc>
          <w:tcPr>
            <w:tcW w:w="6379" w:type="dxa"/>
            <w:gridSpan w:val="3"/>
            <w:tcBorders>
              <w:top w:val="single" w:sz="4" w:space="0" w:color="auto"/>
              <w:left w:val="single" w:sz="4" w:space="0" w:color="auto"/>
              <w:bottom w:val="single" w:sz="4" w:space="0" w:color="auto"/>
              <w:right w:val="single" w:sz="4" w:space="0" w:color="auto"/>
            </w:tcBorders>
            <w:vAlign w:val="center"/>
          </w:tcPr>
          <w:p w14:paraId="276F9245" w14:textId="77777777" w:rsidR="00834534" w:rsidRPr="009B51B2" w:rsidRDefault="00834534" w:rsidP="00D8786F">
            <w:pPr>
              <w:spacing w:after="0"/>
              <w:jc w:val="both"/>
              <w:rPr>
                <w:rFonts w:cs="Times New Roman"/>
                <w:i/>
                <w:noProof/>
                <w:sz w:val="20"/>
                <w:szCs w:val="20"/>
                <w:lang w:val="hu-HU"/>
              </w:rPr>
            </w:pPr>
          </w:p>
        </w:tc>
      </w:tr>
      <w:tr w:rsidR="00834534" w:rsidRPr="00E541C0" w14:paraId="3A4914F0" w14:textId="77777777" w:rsidTr="007C53AF">
        <w:trPr>
          <w:trHeight w:val="300"/>
        </w:trPr>
        <w:tc>
          <w:tcPr>
            <w:tcW w:w="3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CC9275" w14:textId="77777777" w:rsidR="00D21BA6" w:rsidRDefault="00BF52BB" w:rsidP="00D21BA6">
            <w:pPr>
              <w:spacing w:after="0"/>
              <w:jc w:val="both"/>
              <w:rPr>
                <w:rFonts w:cs="Times New Roman"/>
                <w:bCs/>
                <w:noProof/>
                <w:sz w:val="20"/>
                <w:szCs w:val="20"/>
                <w:lang w:val="hu-HU"/>
              </w:rPr>
            </w:pPr>
            <w:r w:rsidRPr="009B51B2">
              <w:rPr>
                <w:rFonts w:cs="Times New Roman"/>
                <w:bCs/>
                <w:noProof/>
                <w:sz w:val="20"/>
                <w:szCs w:val="20"/>
                <w:lang w:val="hu-HU"/>
              </w:rPr>
              <w:t>1.9</w:t>
            </w:r>
            <w:r w:rsidR="00D21BA6">
              <w:rPr>
                <w:rFonts w:cs="Times New Roman"/>
                <w:bCs/>
                <w:noProof/>
                <w:sz w:val="20"/>
                <w:szCs w:val="20"/>
                <w:lang w:val="hu-HU"/>
              </w:rPr>
              <w:t xml:space="preserve"> </w:t>
            </w:r>
            <w:r w:rsidR="00D21BA6" w:rsidRPr="00D21BA6">
              <w:rPr>
                <w:rFonts w:cs="Times New Roman"/>
                <w:bCs/>
                <w:noProof/>
                <w:sz w:val="20"/>
                <w:szCs w:val="20"/>
                <w:lang w:val="hu-HU"/>
              </w:rPr>
              <w:t>Az eredmény (és adott esetben a köztes eredmények) elérésének vagy a feltétel teljesülésének ellenőrzése</w:t>
            </w:r>
          </w:p>
          <w:p w14:paraId="5F43A3BE" w14:textId="63123F85" w:rsidR="00D21BA6" w:rsidRDefault="00D21BA6" w:rsidP="00D21BA6">
            <w:pPr>
              <w:spacing w:after="0"/>
              <w:jc w:val="both"/>
              <w:rPr>
                <w:rFonts w:cs="Times New Roman"/>
                <w:bCs/>
                <w:noProof/>
                <w:sz w:val="20"/>
                <w:szCs w:val="20"/>
                <w:lang w:val="hu-HU"/>
              </w:rPr>
            </w:pPr>
            <w:r>
              <w:rPr>
                <w:rFonts w:cs="Times New Roman"/>
                <w:bCs/>
                <w:noProof/>
                <w:sz w:val="20"/>
                <w:szCs w:val="20"/>
                <w:lang w:val="hu-HU"/>
              </w:rPr>
              <w:t xml:space="preserve">- </w:t>
            </w:r>
            <w:r w:rsidRPr="00D21BA6">
              <w:rPr>
                <w:rFonts w:cs="Times New Roman"/>
                <w:bCs/>
                <w:noProof/>
                <w:sz w:val="20"/>
                <w:szCs w:val="20"/>
                <w:lang w:val="hu-HU"/>
              </w:rPr>
              <w:t>ismertesse, hogy milyen dokumentummal (dokumentumokkal)/rendszerrel fogják ellenőrizni az eredmény vagy a feltétel teljesülését (és adott esetben az egyes köztes eredmények)</w:t>
            </w:r>
          </w:p>
          <w:p w14:paraId="078D70F3" w14:textId="1A53433C" w:rsidR="00D21BA6" w:rsidRDefault="00D21BA6" w:rsidP="00D21BA6">
            <w:pPr>
              <w:spacing w:after="0"/>
              <w:jc w:val="both"/>
              <w:rPr>
                <w:rFonts w:cs="Times New Roman"/>
                <w:bCs/>
                <w:noProof/>
                <w:sz w:val="20"/>
                <w:szCs w:val="20"/>
                <w:lang w:val="hu-HU"/>
              </w:rPr>
            </w:pPr>
            <w:r>
              <w:rPr>
                <w:rFonts w:cs="Times New Roman"/>
                <w:bCs/>
                <w:noProof/>
                <w:sz w:val="20"/>
                <w:szCs w:val="20"/>
                <w:lang w:val="hu-HU"/>
              </w:rPr>
              <w:t xml:space="preserve">- </w:t>
            </w:r>
            <w:r w:rsidRPr="00D21BA6">
              <w:rPr>
                <w:rFonts w:cs="Times New Roman"/>
                <w:bCs/>
                <w:noProof/>
                <w:sz w:val="20"/>
                <w:szCs w:val="20"/>
                <w:lang w:val="hu-HU"/>
              </w:rPr>
              <w:t>ismertesse, hogy ki és hogyan fogja a hitelesítéseket (beleértve a helyszíni ellenőrzéseket is) lefolytatni</w:t>
            </w:r>
          </w:p>
          <w:p w14:paraId="04310F5F" w14:textId="4DC15852" w:rsidR="009F7FF2" w:rsidRPr="00D21BA6" w:rsidRDefault="00D21BA6">
            <w:pPr>
              <w:spacing w:after="0"/>
              <w:jc w:val="both"/>
              <w:rPr>
                <w:rFonts w:cs="Times New Roman"/>
                <w:bCs/>
                <w:noProof/>
                <w:sz w:val="20"/>
                <w:szCs w:val="20"/>
                <w:lang w:val="hu-HU"/>
              </w:rPr>
            </w:pPr>
            <w:r>
              <w:rPr>
                <w:rFonts w:cs="Times New Roman"/>
                <w:bCs/>
                <w:noProof/>
                <w:sz w:val="20"/>
                <w:szCs w:val="20"/>
                <w:lang w:val="hu-HU"/>
              </w:rPr>
              <w:t xml:space="preserve">- </w:t>
            </w:r>
            <w:r w:rsidRPr="00D21BA6">
              <w:rPr>
                <w:rFonts w:cs="Times New Roman"/>
                <w:bCs/>
                <w:noProof/>
                <w:sz w:val="20"/>
                <w:szCs w:val="20"/>
                <w:lang w:val="hu-HU"/>
              </w:rPr>
              <w:t>ismertesse, hogy milyen rendelkezéseket fognak alkalmazni a releváns adatok/dokumentumok gyűjtésére és tárolására</w:t>
            </w:r>
            <w:r w:rsidR="00BF52BB" w:rsidRPr="009B51B2">
              <w:rPr>
                <w:rFonts w:cs="Times New Roman"/>
                <w:noProof/>
                <w:sz w:val="20"/>
                <w:szCs w:val="20"/>
                <w:lang w:val="hu-HU"/>
              </w:rPr>
              <w:t xml:space="preserve"> </w:t>
            </w:r>
          </w:p>
        </w:tc>
        <w:tc>
          <w:tcPr>
            <w:tcW w:w="6379" w:type="dxa"/>
            <w:gridSpan w:val="3"/>
            <w:tcBorders>
              <w:top w:val="single" w:sz="4" w:space="0" w:color="auto"/>
              <w:left w:val="single" w:sz="4" w:space="0" w:color="auto"/>
              <w:bottom w:val="single" w:sz="4" w:space="0" w:color="auto"/>
              <w:right w:val="single" w:sz="4" w:space="0" w:color="auto"/>
            </w:tcBorders>
            <w:vAlign w:val="center"/>
          </w:tcPr>
          <w:p w14:paraId="6927580C" w14:textId="77777777" w:rsidR="00834534" w:rsidRPr="009B51B2" w:rsidRDefault="00834534" w:rsidP="00D8786F">
            <w:pPr>
              <w:spacing w:after="0"/>
              <w:jc w:val="both"/>
              <w:rPr>
                <w:rFonts w:cs="Times New Roman"/>
                <w:noProof/>
                <w:sz w:val="20"/>
                <w:szCs w:val="20"/>
                <w:lang w:val="hu-HU"/>
              </w:rPr>
            </w:pPr>
          </w:p>
          <w:p w14:paraId="2569A877" w14:textId="77777777" w:rsidR="00834534" w:rsidRPr="009B51B2" w:rsidRDefault="00834534" w:rsidP="00D8786F">
            <w:pPr>
              <w:spacing w:after="0"/>
              <w:jc w:val="both"/>
              <w:rPr>
                <w:rFonts w:cs="Times New Roman"/>
                <w:noProof/>
                <w:sz w:val="20"/>
                <w:szCs w:val="20"/>
                <w:lang w:val="hu-HU"/>
              </w:rPr>
            </w:pPr>
          </w:p>
          <w:p w14:paraId="6170AA7B" w14:textId="77777777" w:rsidR="00834534" w:rsidRPr="009B51B2" w:rsidRDefault="00834534" w:rsidP="00D8786F">
            <w:pPr>
              <w:spacing w:after="0"/>
              <w:jc w:val="both"/>
              <w:rPr>
                <w:rFonts w:cs="Times New Roman"/>
                <w:noProof/>
                <w:sz w:val="20"/>
                <w:szCs w:val="20"/>
                <w:lang w:val="hu-HU"/>
              </w:rPr>
            </w:pPr>
          </w:p>
        </w:tc>
      </w:tr>
      <w:tr w:rsidR="00834534" w:rsidRPr="009B51B2" w14:paraId="48B4AC67" w14:textId="77777777" w:rsidTr="007C53AF">
        <w:trPr>
          <w:trHeight w:val="300"/>
        </w:trPr>
        <w:tc>
          <w:tcPr>
            <w:tcW w:w="3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B51661" w14:textId="7281040C" w:rsidR="009F7FF2" w:rsidRPr="009B51B2" w:rsidRDefault="00BF52BB">
            <w:pPr>
              <w:spacing w:after="0"/>
              <w:jc w:val="both"/>
              <w:rPr>
                <w:rFonts w:cs="Times New Roman"/>
                <w:bCs/>
                <w:noProof/>
                <w:sz w:val="20"/>
                <w:szCs w:val="20"/>
                <w:lang w:val="hu-HU"/>
              </w:rPr>
            </w:pPr>
            <w:r w:rsidRPr="009B51B2">
              <w:rPr>
                <w:rFonts w:cs="Times New Roman"/>
                <w:sz w:val="20"/>
                <w:szCs w:val="20"/>
                <w:lang w:val="hu-HU"/>
              </w:rPr>
              <w:t xml:space="preserve">1.10 </w:t>
            </w:r>
            <w:r w:rsidR="00412519">
              <w:rPr>
                <w:rFonts w:cs="Times New Roman"/>
                <w:sz w:val="20"/>
                <w:szCs w:val="20"/>
                <w:lang w:val="hu-HU"/>
              </w:rPr>
              <w:t>K</w:t>
            </w:r>
            <w:r w:rsidR="00412519" w:rsidRPr="00412519">
              <w:rPr>
                <w:rFonts w:cs="Times New Roman"/>
                <w:sz w:val="20"/>
                <w:szCs w:val="20"/>
                <w:lang w:val="hu-HU"/>
              </w:rPr>
              <w:t>öltségfüggetlen finanszírozás formájában felhasznált vissza nem térítendő támogatások/ A tagállam által a kedvezményezetteknek nyújtott vissza nem térítendő támogatás költségfüggetlen finanszírozás formáját ölti-e? (IGEN/NEM)</w:t>
            </w:r>
          </w:p>
        </w:tc>
        <w:tc>
          <w:tcPr>
            <w:tcW w:w="6379" w:type="dxa"/>
            <w:gridSpan w:val="3"/>
            <w:tcBorders>
              <w:top w:val="single" w:sz="4" w:space="0" w:color="auto"/>
              <w:left w:val="single" w:sz="4" w:space="0" w:color="auto"/>
              <w:bottom w:val="single" w:sz="4" w:space="0" w:color="auto"/>
              <w:right w:val="single" w:sz="4" w:space="0" w:color="auto"/>
            </w:tcBorders>
            <w:vAlign w:val="center"/>
          </w:tcPr>
          <w:p w14:paraId="5E283CE3" w14:textId="77777777" w:rsidR="00834534" w:rsidRPr="009B51B2" w:rsidRDefault="00834534" w:rsidP="00D8786F">
            <w:pPr>
              <w:spacing w:after="0"/>
              <w:jc w:val="both"/>
              <w:rPr>
                <w:rFonts w:cs="Times New Roman"/>
                <w:noProof/>
                <w:sz w:val="20"/>
                <w:szCs w:val="20"/>
                <w:lang w:val="hu-HU"/>
              </w:rPr>
            </w:pPr>
          </w:p>
        </w:tc>
      </w:tr>
      <w:tr w:rsidR="00834534" w:rsidRPr="009B51B2" w14:paraId="26B048B6" w14:textId="77777777" w:rsidTr="007C53AF">
        <w:trPr>
          <w:trHeight w:val="300"/>
        </w:trPr>
        <w:tc>
          <w:tcPr>
            <w:tcW w:w="3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671D53" w14:textId="77777777" w:rsidR="000E3116" w:rsidRPr="000E3116" w:rsidRDefault="00BF52BB" w:rsidP="000E3116">
            <w:pPr>
              <w:spacing w:after="0"/>
              <w:jc w:val="both"/>
              <w:rPr>
                <w:rFonts w:cs="Times New Roman"/>
                <w:noProof/>
                <w:sz w:val="20"/>
                <w:szCs w:val="20"/>
                <w:lang w:val="hu-HU"/>
              </w:rPr>
            </w:pPr>
            <w:r w:rsidRPr="009B51B2">
              <w:rPr>
                <w:rFonts w:cs="Times New Roman"/>
                <w:noProof/>
                <w:sz w:val="20"/>
                <w:szCs w:val="20"/>
                <w:lang w:val="hu-HU"/>
              </w:rPr>
              <w:t xml:space="preserve">1.11 </w:t>
            </w:r>
            <w:r w:rsidR="000E3116" w:rsidRPr="000E3116">
              <w:rPr>
                <w:rFonts w:cs="Times New Roman"/>
                <w:noProof/>
                <w:sz w:val="20"/>
                <w:szCs w:val="20"/>
                <w:lang w:val="hu-HU"/>
              </w:rPr>
              <w:t>Rendelkezések az ellenőrzési nyomvonal biztosítására</w:t>
            </w:r>
          </w:p>
          <w:p w14:paraId="734F6F0D" w14:textId="23A1252E" w:rsidR="009F7FF2" w:rsidRPr="000E3116" w:rsidRDefault="000E3116">
            <w:pPr>
              <w:spacing w:after="0"/>
              <w:jc w:val="both"/>
              <w:rPr>
                <w:rFonts w:cs="Times New Roman"/>
                <w:noProof/>
                <w:sz w:val="20"/>
                <w:szCs w:val="20"/>
                <w:lang w:val="hu-HU"/>
              </w:rPr>
            </w:pPr>
            <w:r w:rsidRPr="000E3116">
              <w:rPr>
                <w:rFonts w:cs="Times New Roman"/>
                <w:noProof/>
                <w:sz w:val="20"/>
                <w:szCs w:val="20"/>
                <w:lang w:val="hu-HU"/>
              </w:rPr>
              <w:t>Kérjük, sorolja fel az e rendelkezésekért felelős szerv(ek)et</w:t>
            </w:r>
          </w:p>
        </w:tc>
        <w:tc>
          <w:tcPr>
            <w:tcW w:w="6379" w:type="dxa"/>
            <w:gridSpan w:val="3"/>
            <w:tcBorders>
              <w:top w:val="single" w:sz="4" w:space="0" w:color="auto"/>
              <w:left w:val="single" w:sz="4" w:space="0" w:color="auto"/>
              <w:bottom w:val="single" w:sz="4" w:space="0" w:color="auto"/>
              <w:right w:val="single" w:sz="4" w:space="0" w:color="auto"/>
            </w:tcBorders>
            <w:vAlign w:val="center"/>
          </w:tcPr>
          <w:p w14:paraId="496444CD" w14:textId="77777777" w:rsidR="00834534" w:rsidRPr="009B51B2" w:rsidRDefault="00834534" w:rsidP="00D8786F">
            <w:pPr>
              <w:spacing w:after="0"/>
              <w:jc w:val="both"/>
              <w:rPr>
                <w:rFonts w:cs="Times New Roman"/>
                <w:noProof/>
                <w:sz w:val="20"/>
                <w:szCs w:val="20"/>
                <w:lang w:val="hu-HU"/>
              </w:rPr>
            </w:pPr>
          </w:p>
        </w:tc>
      </w:tr>
    </w:tbl>
    <w:p w14:paraId="53E23898" w14:textId="77777777" w:rsidR="00834534" w:rsidRPr="009B51B2" w:rsidRDefault="00834534" w:rsidP="00D8786F">
      <w:pPr>
        <w:spacing w:after="0"/>
        <w:jc w:val="both"/>
        <w:rPr>
          <w:rFonts w:cs="Times New Roman"/>
          <w:sz w:val="20"/>
          <w:szCs w:val="20"/>
          <w:lang w:val="hu-HU"/>
        </w:rPr>
      </w:pPr>
      <w:bookmarkStart w:id="11" w:name="ControlPages"/>
      <w:bookmarkEnd w:id="11"/>
    </w:p>
    <w:p w14:paraId="28A20E30" w14:textId="77777777" w:rsidR="00834534" w:rsidRPr="009B51B2" w:rsidRDefault="00834534" w:rsidP="00D8786F">
      <w:pPr>
        <w:spacing w:after="0"/>
        <w:jc w:val="both"/>
        <w:rPr>
          <w:rFonts w:cs="Times New Roman"/>
          <w:b/>
          <w:bCs/>
          <w:iCs/>
          <w:sz w:val="20"/>
          <w:szCs w:val="20"/>
          <w:lang w:val="hu-HU"/>
        </w:rPr>
      </w:pPr>
      <w:r w:rsidRPr="009B51B2">
        <w:rPr>
          <w:rFonts w:cs="Times New Roman"/>
          <w:b/>
          <w:bCs/>
          <w:iCs/>
          <w:sz w:val="20"/>
          <w:szCs w:val="20"/>
          <w:lang w:val="hu-HU"/>
        </w:rPr>
        <w:br w:type="page"/>
      </w:r>
    </w:p>
    <w:p w14:paraId="6C0721A6" w14:textId="77777777" w:rsidR="00834534" w:rsidRPr="009B51B2" w:rsidRDefault="00834534" w:rsidP="00D8786F">
      <w:pPr>
        <w:autoSpaceDE w:val="0"/>
        <w:autoSpaceDN w:val="0"/>
        <w:adjustRightInd w:val="0"/>
        <w:spacing w:after="0" w:line="240" w:lineRule="auto"/>
        <w:jc w:val="both"/>
        <w:rPr>
          <w:rFonts w:cs="Times New Roman"/>
          <w:b/>
          <w:bCs/>
          <w:i/>
          <w:iCs/>
          <w:sz w:val="20"/>
          <w:szCs w:val="20"/>
          <w:lang w:val="hu-HU"/>
        </w:rPr>
      </w:pPr>
    </w:p>
    <w:p w14:paraId="68A2D1D1" w14:textId="77777777" w:rsidR="009F7FF2" w:rsidRPr="009B51B2" w:rsidRDefault="00BF52BB">
      <w:pPr>
        <w:autoSpaceDE w:val="0"/>
        <w:autoSpaceDN w:val="0"/>
        <w:adjustRightInd w:val="0"/>
        <w:spacing w:after="0" w:line="240" w:lineRule="auto"/>
        <w:jc w:val="both"/>
        <w:rPr>
          <w:rFonts w:cs="Times New Roman"/>
          <w:b/>
          <w:bCs/>
          <w:i/>
          <w:iCs/>
          <w:sz w:val="20"/>
          <w:szCs w:val="20"/>
          <w:lang w:val="hu-HU"/>
        </w:rPr>
      </w:pPr>
      <w:r w:rsidRPr="009B51B2">
        <w:rPr>
          <w:rFonts w:cs="Times New Roman"/>
          <w:b/>
          <w:bCs/>
          <w:i/>
          <w:iCs/>
          <w:sz w:val="20"/>
          <w:szCs w:val="20"/>
          <w:lang w:val="hu-HU"/>
        </w:rPr>
        <w:t>3. függelék</w:t>
      </w:r>
    </w:p>
    <w:p w14:paraId="49582A26" w14:textId="77777777" w:rsidR="00950ECE" w:rsidRPr="009B51B2" w:rsidRDefault="00950ECE" w:rsidP="00D8786F">
      <w:pPr>
        <w:autoSpaceDE w:val="0"/>
        <w:autoSpaceDN w:val="0"/>
        <w:adjustRightInd w:val="0"/>
        <w:spacing w:after="0" w:line="240" w:lineRule="auto"/>
        <w:jc w:val="both"/>
        <w:rPr>
          <w:rFonts w:cs="Times New Roman"/>
          <w:b/>
          <w:bCs/>
          <w:iCs/>
          <w:sz w:val="20"/>
          <w:szCs w:val="20"/>
          <w:lang w:val="hu-HU"/>
        </w:rPr>
      </w:pPr>
    </w:p>
    <w:p w14:paraId="3454A966" w14:textId="07F10281" w:rsidR="009F7FF2" w:rsidRPr="009B51B2" w:rsidRDefault="00473EF8">
      <w:pPr>
        <w:autoSpaceDE w:val="0"/>
        <w:autoSpaceDN w:val="0"/>
        <w:adjustRightInd w:val="0"/>
        <w:spacing w:after="0" w:line="240" w:lineRule="auto"/>
        <w:jc w:val="both"/>
        <w:rPr>
          <w:rFonts w:cs="Times New Roman"/>
          <w:b/>
          <w:sz w:val="20"/>
          <w:szCs w:val="20"/>
          <w:lang w:val="hu-HU"/>
        </w:rPr>
      </w:pPr>
      <w:bookmarkStart w:id="12" w:name="_Hlk98773497"/>
      <w:r w:rsidRPr="00473EF8">
        <w:rPr>
          <w:rFonts w:cs="Times New Roman"/>
          <w:b/>
          <w:bCs/>
          <w:iCs/>
          <w:sz w:val="20"/>
          <w:szCs w:val="20"/>
          <w:lang w:val="hu-HU"/>
        </w:rPr>
        <w:t>A tervezett stratégiai jelentőségű műveletek felsorolása ütemezéssel együtt – 17. cikk (3) bekezdés</w:t>
      </w:r>
      <w:bookmarkEnd w:id="12"/>
      <w:r>
        <w:rPr>
          <w:rFonts w:cs="Times New Roman"/>
          <w:b/>
          <w:bCs/>
          <w:iCs/>
          <w:sz w:val="20"/>
          <w:szCs w:val="20"/>
          <w:lang w:val="hu-HU"/>
        </w:rPr>
        <w:t xml:space="preserve"> </w:t>
      </w:r>
      <w:r w:rsidR="00BF52BB" w:rsidRPr="009B51B2">
        <w:rPr>
          <w:rFonts w:cs="Times New Roman"/>
          <w:b/>
          <w:sz w:val="20"/>
          <w:szCs w:val="20"/>
          <w:lang w:val="hu-HU"/>
        </w:rPr>
        <w:t>nem alkalmaz</w:t>
      </w:r>
      <w:r>
        <w:rPr>
          <w:rFonts w:cs="Times New Roman"/>
          <w:b/>
          <w:sz w:val="20"/>
          <w:szCs w:val="20"/>
          <w:lang w:val="hu-HU"/>
        </w:rPr>
        <w:t>andó</w:t>
      </w:r>
      <w:r w:rsidR="00C304FA" w:rsidRPr="009B51B2">
        <w:rPr>
          <w:rStyle w:val="Lbjegyzet-hivatkozs"/>
          <w:rFonts w:cs="Times New Roman"/>
          <w:b/>
          <w:sz w:val="20"/>
          <w:szCs w:val="20"/>
          <w:lang w:val="hu-HU"/>
        </w:rPr>
        <w:footnoteReference w:id="16"/>
      </w:r>
    </w:p>
    <w:p w14:paraId="2EF38679" w14:textId="77777777" w:rsidR="009F7FF2" w:rsidRPr="009B51B2" w:rsidRDefault="00BF52BB">
      <w:pPr>
        <w:spacing w:after="0"/>
        <w:jc w:val="both"/>
        <w:rPr>
          <w:rFonts w:cs="Times New Roman"/>
          <w:bCs/>
          <w:i/>
          <w:iCs/>
          <w:sz w:val="20"/>
          <w:szCs w:val="20"/>
          <w:lang w:val="hu-HU"/>
        </w:rPr>
      </w:pPr>
      <w:r w:rsidRPr="009B51B2">
        <w:rPr>
          <w:rFonts w:cs="Times New Roman"/>
          <w:bCs/>
          <w:i/>
          <w:iCs/>
          <w:sz w:val="20"/>
          <w:szCs w:val="20"/>
          <w:lang w:val="hu-HU"/>
        </w:rPr>
        <w:t>Szövegmező [2 000]</w:t>
      </w:r>
    </w:p>
    <w:p w14:paraId="4F7A9052" w14:textId="77777777" w:rsidR="00950ECE" w:rsidRPr="009B51B2" w:rsidRDefault="00950ECE" w:rsidP="00D8786F">
      <w:pPr>
        <w:spacing w:after="0"/>
        <w:jc w:val="both"/>
        <w:rPr>
          <w:rFonts w:eastAsia="Times New Roman" w:cs="Times New Roman"/>
          <w:bCs/>
          <w:iCs/>
          <w:sz w:val="20"/>
          <w:szCs w:val="20"/>
          <w:lang w:val="hu-HU"/>
        </w:rPr>
      </w:pPr>
    </w:p>
    <w:p w14:paraId="2BFF74C1" w14:textId="77777777" w:rsidR="0005594D" w:rsidRPr="009B51B2" w:rsidRDefault="0005594D" w:rsidP="006E6F29">
      <w:pPr>
        <w:spacing w:after="0"/>
        <w:jc w:val="both"/>
        <w:rPr>
          <w:sz w:val="20"/>
          <w:lang w:val="hu-HU"/>
        </w:rPr>
      </w:pPr>
    </w:p>
    <w:p w14:paraId="022ED739" w14:textId="77777777" w:rsidR="0005594D" w:rsidRPr="009B51B2" w:rsidRDefault="0005594D" w:rsidP="00D8786F">
      <w:pPr>
        <w:spacing w:after="0"/>
        <w:jc w:val="both"/>
        <w:rPr>
          <w:rFonts w:eastAsia="Times New Roman" w:cs="Times New Roman"/>
          <w:bCs/>
          <w:iCs/>
          <w:sz w:val="20"/>
          <w:szCs w:val="20"/>
          <w:lang w:val="hu-HU"/>
        </w:rPr>
      </w:pPr>
    </w:p>
    <w:p w14:paraId="5A0367A5" w14:textId="77777777" w:rsidR="009F7FF2" w:rsidRPr="009B51B2" w:rsidRDefault="00BF52BB">
      <w:pPr>
        <w:spacing w:after="0"/>
        <w:jc w:val="both"/>
        <w:rPr>
          <w:rFonts w:cs="Times New Roman"/>
          <w:sz w:val="20"/>
          <w:szCs w:val="20"/>
          <w:lang w:val="hu-HU"/>
        </w:rPr>
      </w:pPr>
      <w:r w:rsidRPr="009B51B2">
        <w:rPr>
          <w:rFonts w:cs="Times New Roman"/>
          <w:sz w:val="20"/>
          <w:szCs w:val="20"/>
          <w:lang w:val="hu-HU"/>
        </w:rPr>
        <w:t>_____________</w:t>
      </w:r>
    </w:p>
    <w:p w14:paraId="4FABF8CA" w14:textId="77777777" w:rsidR="00834534" w:rsidRPr="009B51B2" w:rsidRDefault="00834534" w:rsidP="00D8786F">
      <w:pPr>
        <w:spacing w:after="0"/>
        <w:jc w:val="both"/>
        <w:rPr>
          <w:rFonts w:cs="Times New Roman"/>
          <w:sz w:val="20"/>
          <w:szCs w:val="20"/>
          <w:lang w:val="hu-HU"/>
        </w:rPr>
      </w:pPr>
    </w:p>
    <w:p w14:paraId="137431AE" w14:textId="77777777" w:rsidR="003437D0" w:rsidRPr="009B51B2" w:rsidRDefault="003437D0" w:rsidP="00D8786F">
      <w:pPr>
        <w:spacing w:after="0"/>
        <w:jc w:val="both"/>
        <w:rPr>
          <w:b/>
          <w:sz w:val="20"/>
          <w:lang w:val="hu-HU"/>
        </w:rPr>
      </w:pPr>
    </w:p>
    <w:sectPr w:rsidR="003437D0" w:rsidRPr="009B51B2" w:rsidSect="006C2922">
      <w:headerReference w:type="even" r:id="rId42"/>
      <w:headerReference w:type="default" r:id="rId43"/>
      <w:footerReference w:type="even" r:id="rId44"/>
      <w:footerReference w:type="default" r:id="rId45"/>
      <w:headerReference w:type="first" r:id="rId46"/>
      <w:footerReference w:type="first" r:id="rId47"/>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80EA1" w14:textId="77777777" w:rsidR="00B71C2D" w:rsidRDefault="00B71C2D">
      <w:pPr>
        <w:spacing w:after="0" w:line="240" w:lineRule="auto"/>
      </w:pPr>
      <w:r>
        <w:separator/>
      </w:r>
    </w:p>
  </w:endnote>
  <w:endnote w:type="continuationSeparator" w:id="0">
    <w:p w14:paraId="5862B79D" w14:textId="77777777" w:rsidR="00B71C2D" w:rsidRDefault="00B71C2D">
      <w:pPr>
        <w:spacing w:after="0" w:line="240" w:lineRule="auto"/>
      </w:pPr>
      <w:r>
        <w:continuationSeparator/>
      </w:r>
    </w:p>
  </w:endnote>
  <w:endnote w:type="continuationNotice" w:id="1">
    <w:p w14:paraId="2DC90BF8" w14:textId="77777777" w:rsidR="00B71C2D" w:rsidRDefault="00B71C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9696068"/>
      <w:docPartObj>
        <w:docPartGallery w:val="Page Numbers (Bottom of Page)"/>
        <w:docPartUnique/>
      </w:docPartObj>
    </w:sdtPr>
    <w:sdtEndPr/>
    <w:sdtContent>
      <w:p w14:paraId="2E3ACCBD" w14:textId="77777777" w:rsidR="009F7FF2" w:rsidRDefault="00BF52BB">
        <w:pPr>
          <w:pStyle w:val="llb"/>
          <w:jc w:val="center"/>
        </w:pPr>
        <w:r w:rsidRPr="00A759BC">
          <w:rPr>
            <w:lang w:val="hu-HU"/>
          </w:rPr>
          <w:fldChar w:fldCharType="begin"/>
        </w:r>
        <w:r>
          <w:rPr>
            <w:noProof/>
            <w:lang w:val="hu-HU"/>
          </w:rPr>
          <w:instrText>PAGE   \* MERGEFORMAT</w:instrText>
        </w:r>
        <w:r w:rsidRPr="00A759BC">
          <w:rPr>
            <w:lang w:val="hu-HU"/>
          </w:rPr>
          <w:fldChar w:fldCharType="separate"/>
        </w:r>
        <w:r w:rsidR="00B1222F">
          <w:rPr>
            <w:noProof/>
            <w:lang w:val="hu-HU"/>
          </w:rPr>
          <w:t>47</w:t>
        </w:r>
        <w:r w:rsidRPr="00A759BC">
          <w:rPr>
            <w:lang w:val="hu-HU"/>
          </w:rPr>
          <w:fldChar w:fldCharType="end"/>
        </w:r>
      </w:p>
    </w:sdtContent>
  </w:sdt>
  <w:p w14:paraId="20CD2A61" w14:textId="77777777" w:rsidR="0084079C" w:rsidRDefault="0084079C" w:rsidP="00076572">
    <w:pPr>
      <w:pStyle w:val="llb"/>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6239952"/>
      <w:docPartObj>
        <w:docPartGallery w:val="Page Numbers (Bottom of Page)"/>
        <w:docPartUnique/>
      </w:docPartObj>
    </w:sdtPr>
    <w:sdtEndPr>
      <w:rPr>
        <w:noProof/>
      </w:rPr>
    </w:sdtEndPr>
    <w:sdtContent>
      <w:p w14:paraId="1431AE64" w14:textId="77777777" w:rsidR="009F7FF2" w:rsidRDefault="00BF52BB">
        <w:pPr>
          <w:pStyle w:val="llb"/>
          <w:jc w:val="center"/>
        </w:pPr>
        <w:r>
          <w:rPr>
            <w:noProof/>
          </w:rPr>
          <w:fldChar w:fldCharType="begin"/>
        </w:r>
        <w:r>
          <w:rPr>
            <w:noProof/>
          </w:rPr>
          <w:instrText xml:space="preserve"> PAGE   \* MERGEFORMAT </w:instrText>
        </w:r>
        <w:r>
          <w:rPr>
            <w:noProof/>
          </w:rPr>
          <w:fldChar w:fldCharType="separate"/>
        </w:r>
        <w:r w:rsidR="00B1222F">
          <w:rPr>
            <w:noProof/>
          </w:rPr>
          <w:t>61</w:t>
        </w:r>
        <w:r>
          <w:rPr>
            <w:noProof/>
          </w:rPr>
          <w:fldChar w:fldCharType="end"/>
        </w:r>
      </w:p>
    </w:sdtContent>
  </w:sdt>
  <w:p w14:paraId="50FBEF78" w14:textId="77777777" w:rsidR="0084079C" w:rsidRDefault="0084079C">
    <w:pPr>
      <w:pStyle w:val="llb"/>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09774" w14:textId="77777777" w:rsidR="0084079C" w:rsidRPr="000C035E" w:rsidRDefault="0084079C" w:rsidP="007C53AF">
    <w:pPr>
      <w:pStyle w:val="llb"/>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CellMar>
        <w:left w:w="0" w:type="dxa"/>
        <w:right w:w="0" w:type="dxa"/>
      </w:tblCellMar>
      <w:tblLook w:val="01E0" w:firstRow="1" w:lastRow="1" w:firstColumn="1" w:lastColumn="1" w:noHBand="0" w:noVBand="0"/>
    </w:tblPr>
    <w:tblGrid>
      <w:gridCol w:w="3219"/>
      <w:gridCol w:w="1317"/>
      <w:gridCol w:w="1134"/>
      <w:gridCol w:w="189"/>
      <w:gridCol w:w="1346"/>
      <w:gridCol w:w="798"/>
      <w:gridCol w:w="1069"/>
    </w:tblGrid>
    <w:tr w:rsidR="0084079C" w:rsidRPr="00D94637" w14:paraId="38DC7E2D" w14:textId="77777777" w:rsidTr="007C53AF">
      <w:trPr>
        <w:jc w:val="center"/>
      </w:trPr>
      <w:tc>
        <w:tcPr>
          <w:tcW w:w="5000" w:type="pct"/>
          <w:gridSpan w:val="7"/>
          <w:shd w:val="clear" w:color="auto" w:fill="auto"/>
          <w:tcMar>
            <w:top w:w="57" w:type="dxa"/>
          </w:tcMar>
        </w:tcPr>
        <w:p w14:paraId="1E839449" w14:textId="77777777" w:rsidR="0084079C" w:rsidRPr="00D94637" w:rsidRDefault="0084079C" w:rsidP="007C53AF">
          <w:pPr>
            <w:pStyle w:val="FooterText"/>
            <w:pBdr>
              <w:top w:val="single" w:sz="4" w:space="1" w:color="auto"/>
            </w:pBdr>
            <w:spacing w:before="200"/>
            <w:rPr>
              <w:sz w:val="2"/>
              <w:szCs w:val="2"/>
            </w:rPr>
          </w:pPr>
        </w:p>
      </w:tc>
    </w:tr>
    <w:tr w:rsidR="0084079C" w:rsidRPr="00B310DC" w14:paraId="709D4646" w14:textId="77777777" w:rsidTr="007C53AF">
      <w:trPr>
        <w:jc w:val="center"/>
      </w:trPr>
      <w:tc>
        <w:tcPr>
          <w:tcW w:w="2500" w:type="pct"/>
          <w:gridSpan w:val="2"/>
          <w:shd w:val="clear" w:color="auto" w:fill="auto"/>
          <w:tcMar>
            <w:top w:w="0" w:type="dxa"/>
          </w:tcMar>
        </w:tcPr>
        <w:p w14:paraId="7DE14D06" w14:textId="77777777" w:rsidR="0084079C" w:rsidRPr="00AD7BF2" w:rsidRDefault="0084079C" w:rsidP="007C53AF">
          <w:pPr>
            <w:pStyle w:val="FooterText"/>
          </w:pPr>
        </w:p>
      </w:tc>
      <w:tc>
        <w:tcPr>
          <w:tcW w:w="625" w:type="pct"/>
          <w:shd w:val="clear" w:color="auto" w:fill="auto"/>
          <w:tcMar>
            <w:top w:w="0" w:type="dxa"/>
          </w:tcMar>
        </w:tcPr>
        <w:p w14:paraId="4754E6BA" w14:textId="77777777" w:rsidR="0084079C" w:rsidRPr="00AD7BF2" w:rsidRDefault="0084079C" w:rsidP="007C53AF">
          <w:pPr>
            <w:pStyle w:val="FooterText"/>
            <w:jc w:val="center"/>
          </w:pPr>
        </w:p>
      </w:tc>
      <w:tc>
        <w:tcPr>
          <w:tcW w:w="1286" w:type="pct"/>
          <w:gridSpan w:val="3"/>
          <w:shd w:val="clear" w:color="auto" w:fill="auto"/>
          <w:tcMar>
            <w:top w:w="0" w:type="dxa"/>
          </w:tcMar>
        </w:tcPr>
        <w:p w14:paraId="1F2437AD" w14:textId="77777777" w:rsidR="0084079C" w:rsidRPr="002511D8" w:rsidRDefault="0084079C" w:rsidP="007C53AF">
          <w:pPr>
            <w:pStyle w:val="FooterText"/>
            <w:jc w:val="center"/>
          </w:pPr>
        </w:p>
      </w:tc>
      <w:tc>
        <w:tcPr>
          <w:tcW w:w="589" w:type="pct"/>
          <w:shd w:val="clear" w:color="auto" w:fill="auto"/>
          <w:tcMar>
            <w:top w:w="0" w:type="dxa"/>
          </w:tcMar>
        </w:tcPr>
        <w:p w14:paraId="4B78B3F9" w14:textId="77777777" w:rsidR="009F7FF2" w:rsidRDefault="00BF52BB">
          <w:pPr>
            <w:pStyle w:val="FooterText"/>
            <w:jc w:val="right"/>
          </w:pPr>
          <w:r>
            <w:rPr>
              <w:noProof/>
            </w:rPr>
            <w:fldChar w:fldCharType="begin"/>
          </w:r>
          <w:r>
            <w:rPr>
              <w:noProof/>
            </w:rPr>
            <w:instrText xml:space="preserve"> PAGE  \* MERGEFORMAT </w:instrText>
          </w:r>
          <w:r>
            <w:rPr>
              <w:noProof/>
            </w:rPr>
            <w:fldChar w:fldCharType="separate"/>
          </w:r>
          <w:r w:rsidR="00B1222F">
            <w:rPr>
              <w:noProof/>
            </w:rPr>
            <w:t>64</w:t>
          </w:r>
          <w:r>
            <w:rPr>
              <w:noProof/>
            </w:rPr>
            <w:fldChar w:fldCharType="end"/>
          </w:r>
        </w:p>
      </w:tc>
    </w:tr>
    <w:tr w:rsidR="0084079C" w:rsidRPr="00D94637" w14:paraId="13303693" w14:textId="77777777" w:rsidTr="007C53AF">
      <w:trPr>
        <w:jc w:val="center"/>
      </w:trPr>
      <w:tc>
        <w:tcPr>
          <w:tcW w:w="1774" w:type="pct"/>
          <w:shd w:val="clear" w:color="auto" w:fill="auto"/>
        </w:tcPr>
        <w:p w14:paraId="5C9DDE12" w14:textId="77777777" w:rsidR="0084079C" w:rsidRPr="00AD7BF2" w:rsidRDefault="0084079C" w:rsidP="007C53AF">
          <w:pPr>
            <w:pStyle w:val="FooterText"/>
            <w:spacing w:before="40"/>
          </w:pPr>
        </w:p>
      </w:tc>
      <w:tc>
        <w:tcPr>
          <w:tcW w:w="1455" w:type="pct"/>
          <w:gridSpan w:val="3"/>
          <w:shd w:val="clear" w:color="auto" w:fill="auto"/>
        </w:tcPr>
        <w:p w14:paraId="2F5D2F15" w14:textId="77777777" w:rsidR="0084079C" w:rsidRPr="00AD7BF2" w:rsidRDefault="0084079C" w:rsidP="007C53AF">
          <w:pPr>
            <w:pStyle w:val="FooterText"/>
            <w:spacing w:before="40"/>
            <w:jc w:val="center"/>
          </w:pPr>
        </w:p>
      </w:tc>
      <w:tc>
        <w:tcPr>
          <w:tcW w:w="742" w:type="pct"/>
          <w:shd w:val="clear" w:color="auto" w:fill="auto"/>
        </w:tcPr>
        <w:p w14:paraId="24E40A9A" w14:textId="77777777" w:rsidR="0084079C" w:rsidRPr="00D94637" w:rsidRDefault="0084079C" w:rsidP="007C53AF">
          <w:pPr>
            <w:pStyle w:val="FooterText"/>
            <w:jc w:val="center"/>
            <w:rPr>
              <w:b/>
              <w:position w:val="-4"/>
              <w:sz w:val="36"/>
            </w:rPr>
          </w:pPr>
        </w:p>
      </w:tc>
      <w:tc>
        <w:tcPr>
          <w:tcW w:w="1029" w:type="pct"/>
          <w:gridSpan w:val="2"/>
          <w:shd w:val="clear" w:color="auto" w:fill="auto"/>
        </w:tcPr>
        <w:p w14:paraId="5B7784D8" w14:textId="77777777" w:rsidR="009F7FF2" w:rsidRDefault="00BF52BB">
          <w:pPr>
            <w:pStyle w:val="FooterText"/>
            <w:jc w:val="right"/>
            <w:rPr>
              <w:spacing w:val="-20"/>
              <w:sz w:val="16"/>
            </w:rPr>
          </w:pPr>
          <w:r>
            <w:rPr>
              <w:b/>
              <w:spacing w:val="-20"/>
              <w:position w:val="-4"/>
              <w:sz w:val="36"/>
            </w:rPr>
            <w:t>HU</w:t>
          </w:r>
        </w:p>
      </w:tc>
    </w:tr>
  </w:tbl>
  <w:p w14:paraId="3BAA72A7" w14:textId="77777777" w:rsidR="0084079C" w:rsidRPr="000C035E" w:rsidRDefault="0084079C" w:rsidP="007C53AF">
    <w:pPr>
      <w:pStyle w:val="FooterCouncil"/>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ACC52" w14:textId="77777777" w:rsidR="0084079C" w:rsidRPr="000C035E" w:rsidRDefault="0084079C" w:rsidP="007C53AF">
    <w:pPr>
      <w:pStyle w:val="llb"/>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89AF9" w14:textId="77777777" w:rsidR="0084079C" w:rsidRPr="000C035E" w:rsidRDefault="0084079C" w:rsidP="007C53AF">
    <w:pPr>
      <w:pStyle w:val="llb"/>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Layout w:type="fixed"/>
      <w:tblCellMar>
        <w:left w:w="0" w:type="dxa"/>
        <w:right w:w="0" w:type="dxa"/>
      </w:tblCellMar>
      <w:tblLook w:val="01E0" w:firstRow="1" w:lastRow="1" w:firstColumn="1" w:lastColumn="1" w:noHBand="0" w:noVBand="0"/>
    </w:tblPr>
    <w:tblGrid>
      <w:gridCol w:w="3219"/>
      <w:gridCol w:w="1317"/>
      <w:gridCol w:w="1134"/>
      <w:gridCol w:w="189"/>
      <w:gridCol w:w="1346"/>
      <w:gridCol w:w="798"/>
      <w:gridCol w:w="1069"/>
    </w:tblGrid>
    <w:tr w:rsidR="0084079C" w:rsidRPr="00D94637" w14:paraId="0CFD3A3B" w14:textId="77777777" w:rsidTr="007C53AF">
      <w:trPr>
        <w:jc w:val="center"/>
      </w:trPr>
      <w:tc>
        <w:tcPr>
          <w:tcW w:w="5000" w:type="pct"/>
          <w:gridSpan w:val="7"/>
          <w:shd w:val="clear" w:color="auto" w:fill="auto"/>
          <w:tcMar>
            <w:top w:w="57" w:type="dxa"/>
          </w:tcMar>
        </w:tcPr>
        <w:p w14:paraId="7CD1858C" w14:textId="77777777" w:rsidR="0084079C" w:rsidRPr="00D94637" w:rsidRDefault="0084079C" w:rsidP="007C53AF">
          <w:pPr>
            <w:pStyle w:val="FooterText"/>
            <w:pBdr>
              <w:top w:val="single" w:sz="4" w:space="1" w:color="auto"/>
            </w:pBdr>
            <w:spacing w:before="200"/>
            <w:rPr>
              <w:sz w:val="2"/>
              <w:szCs w:val="2"/>
            </w:rPr>
          </w:pPr>
        </w:p>
      </w:tc>
    </w:tr>
    <w:tr w:rsidR="0084079C" w:rsidRPr="00B310DC" w14:paraId="6225C374" w14:textId="77777777" w:rsidTr="007C53AF">
      <w:trPr>
        <w:jc w:val="center"/>
      </w:trPr>
      <w:tc>
        <w:tcPr>
          <w:tcW w:w="2500" w:type="pct"/>
          <w:gridSpan w:val="2"/>
          <w:shd w:val="clear" w:color="auto" w:fill="auto"/>
          <w:tcMar>
            <w:top w:w="0" w:type="dxa"/>
          </w:tcMar>
        </w:tcPr>
        <w:p w14:paraId="69AFB256" w14:textId="77777777" w:rsidR="0084079C" w:rsidRPr="00AD7BF2" w:rsidRDefault="0084079C" w:rsidP="007C53AF">
          <w:pPr>
            <w:pStyle w:val="FooterText"/>
          </w:pPr>
        </w:p>
      </w:tc>
      <w:tc>
        <w:tcPr>
          <w:tcW w:w="625" w:type="pct"/>
          <w:shd w:val="clear" w:color="auto" w:fill="auto"/>
          <w:tcMar>
            <w:top w:w="0" w:type="dxa"/>
          </w:tcMar>
        </w:tcPr>
        <w:p w14:paraId="14598355" w14:textId="77777777" w:rsidR="0084079C" w:rsidRPr="00AD7BF2" w:rsidRDefault="0084079C" w:rsidP="007C53AF">
          <w:pPr>
            <w:pStyle w:val="FooterText"/>
            <w:jc w:val="center"/>
          </w:pPr>
        </w:p>
      </w:tc>
      <w:tc>
        <w:tcPr>
          <w:tcW w:w="1286" w:type="pct"/>
          <w:gridSpan w:val="3"/>
          <w:shd w:val="clear" w:color="auto" w:fill="auto"/>
          <w:tcMar>
            <w:top w:w="0" w:type="dxa"/>
          </w:tcMar>
        </w:tcPr>
        <w:p w14:paraId="4910118B" w14:textId="77777777" w:rsidR="0084079C" w:rsidRPr="002511D8" w:rsidRDefault="0084079C" w:rsidP="007C53AF">
          <w:pPr>
            <w:pStyle w:val="FooterText"/>
            <w:jc w:val="center"/>
          </w:pPr>
        </w:p>
      </w:tc>
      <w:tc>
        <w:tcPr>
          <w:tcW w:w="589" w:type="pct"/>
          <w:shd w:val="clear" w:color="auto" w:fill="auto"/>
          <w:tcMar>
            <w:top w:w="0" w:type="dxa"/>
          </w:tcMar>
        </w:tcPr>
        <w:p w14:paraId="087DEE25" w14:textId="77777777" w:rsidR="009F7FF2" w:rsidRDefault="00BF52BB">
          <w:pPr>
            <w:pStyle w:val="FooterText"/>
            <w:jc w:val="right"/>
          </w:pPr>
          <w:r>
            <w:rPr>
              <w:noProof/>
            </w:rPr>
            <w:fldChar w:fldCharType="begin"/>
          </w:r>
          <w:r>
            <w:rPr>
              <w:noProof/>
            </w:rPr>
            <w:instrText xml:space="preserve"> PAGE  \* MERGEFORMAT </w:instrText>
          </w:r>
          <w:r>
            <w:rPr>
              <w:noProof/>
            </w:rPr>
            <w:fldChar w:fldCharType="separate"/>
          </w:r>
          <w:r w:rsidR="00B1222F">
            <w:rPr>
              <w:noProof/>
            </w:rPr>
            <w:t>65</w:t>
          </w:r>
          <w:r>
            <w:rPr>
              <w:noProof/>
            </w:rPr>
            <w:fldChar w:fldCharType="end"/>
          </w:r>
        </w:p>
      </w:tc>
    </w:tr>
    <w:tr w:rsidR="0084079C" w:rsidRPr="00D94637" w14:paraId="6B59BA69" w14:textId="77777777" w:rsidTr="007C53AF">
      <w:trPr>
        <w:jc w:val="center"/>
      </w:trPr>
      <w:tc>
        <w:tcPr>
          <w:tcW w:w="1774" w:type="pct"/>
          <w:shd w:val="clear" w:color="auto" w:fill="auto"/>
        </w:tcPr>
        <w:p w14:paraId="5DC813F4" w14:textId="77777777" w:rsidR="0084079C" w:rsidRPr="00AD7BF2" w:rsidRDefault="0084079C" w:rsidP="007C53AF">
          <w:pPr>
            <w:pStyle w:val="FooterText"/>
            <w:spacing w:before="40"/>
          </w:pPr>
        </w:p>
      </w:tc>
      <w:tc>
        <w:tcPr>
          <w:tcW w:w="1455" w:type="pct"/>
          <w:gridSpan w:val="3"/>
          <w:shd w:val="clear" w:color="auto" w:fill="auto"/>
        </w:tcPr>
        <w:p w14:paraId="5FB2572C" w14:textId="77777777" w:rsidR="0084079C" w:rsidRPr="00AD7BF2" w:rsidRDefault="0084079C" w:rsidP="007C53AF">
          <w:pPr>
            <w:pStyle w:val="FooterText"/>
            <w:spacing w:before="40"/>
            <w:jc w:val="center"/>
          </w:pPr>
        </w:p>
      </w:tc>
      <w:tc>
        <w:tcPr>
          <w:tcW w:w="742" w:type="pct"/>
          <w:shd w:val="clear" w:color="auto" w:fill="auto"/>
        </w:tcPr>
        <w:p w14:paraId="57C72387" w14:textId="77777777" w:rsidR="0084079C" w:rsidRPr="00D94637" w:rsidRDefault="0084079C" w:rsidP="007C53AF">
          <w:pPr>
            <w:pStyle w:val="FooterText"/>
            <w:jc w:val="center"/>
            <w:rPr>
              <w:b/>
              <w:position w:val="-4"/>
              <w:sz w:val="36"/>
            </w:rPr>
          </w:pPr>
        </w:p>
      </w:tc>
      <w:tc>
        <w:tcPr>
          <w:tcW w:w="1029" w:type="pct"/>
          <w:gridSpan w:val="2"/>
          <w:shd w:val="clear" w:color="auto" w:fill="auto"/>
        </w:tcPr>
        <w:p w14:paraId="0DAAC524" w14:textId="77777777" w:rsidR="009F7FF2" w:rsidRDefault="00BF52BB">
          <w:pPr>
            <w:pStyle w:val="FooterText"/>
            <w:jc w:val="right"/>
            <w:rPr>
              <w:spacing w:val="-20"/>
              <w:sz w:val="16"/>
            </w:rPr>
          </w:pPr>
          <w:r>
            <w:rPr>
              <w:b/>
              <w:spacing w:val="-20"/>
              <w:position w:val="-4"/>
              <w:sz w:val="36"/>
            </w:rPr>
            <w:t>HU</w:t>
          </w:r>
        </w:p>
      </w:tc>
    </w:tr>
  </w:tbl>
  <w:p w14:paraId="6C514128" w14:textId="77777777" w:rsidR="0084079C" w:rsidRPr="000C035E" w:rsidRDefault="0084079C" w:rsidP="007C53AF">
    <w:pPr>
      <w:pStyle w:val="FooterCouncil"/>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9BD81" w14:textId="77777777" w:rsidR="0084079C" w:rsidRPr="000C035E" w:rsidRDefault="0084079C" w:rsidP="007C53AF">
    <w:pPr>
      <w:pStyle w:val="llb"/>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AB9BC" w14:textId="77777777" w:rsidR="0084079C" w:rsidRDefault="0084079C">
    <w:pPr>
      <w:pStyle w:val="llb"/>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6EC40" w14:textId="77777777" w:rsidR="009F7FF2" w:rsidRDefault="00BF52BB">
    <w:pPr>
      <w:pStyle w:val="llb"/>
      <w:pBdr>
        <w:top w:val="single" w:sz="4" w:space="1" w:color="808080"/>
      </w:pBdr>
      <w:jc w:val="right"/>
      <w:rPr>
        <w:rStyle w:val="Oldalszm"/>
      </w:rPr>
    </w:pPr>
    <w:r>
      <w:rPr>
        <w:rStyle w:val="Oldalszm"/>
      </w:rPr>
      <w:fldChar w:fldCharType="begin"/>
    </w:r>
    <w:r>
      <w:rPr>
        <w:rStyle w:val="Oldalszm"/>
      </w:rPr>
      <w:instrText xml:space="preserve"> PAGE </w:instrText>
    </w:r>
    <w:r>
      <w:rPr>
        <w:rStyle w:val="Oldalszm"/>
      </w:rPr>
      <w:fldChar w:fldCharType="separate"/>
    </w:r>
    <w:r w:rsidR="00B1222F">
      <w:rPr>
        <w:rStyle w:val="Oldalszm"/>
        <w:noProof/>
      </w:rPr>
      <w:t>68</w:t>
    </w:r>
    <w:r>
      <w:rPr>
        <w:rStyle w:val="Oldalszm"/>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1763861"/>
      <w:docPartObj>
        <w:docPartGallery w:val="Page Numbers (Bottom of Page)"/>
        <w:docPartUnique/>
      </w:docPartObj>
    </w:sdtPr>
    <w:sdtEndPr>
      <w:rPr>
        <w:noProof/>
      </w:rPr>
    </w:sdtEndPr>
    <w:sdtContent>
      <w:p w14:paraId="797D168F" w14:textId="77777777" w:rsidR="009F7FF2" w:rsidRDefault="00BF52BB">
        <w:pPr>
          <w:pStyle w:val="llb"/>
          <w:jc w:val="center"/>
        </w:pPr>
        <w:r>
          <w:rPr>
            <w:noProof/>
          </w:rPr>
          <w:fldChar w:fldCharType="begin"/>
        </w:r>
        <w:r>
          <w:rPr>
            <w:noProof/>
          </w:rPr>
          <w:instrText xml:space="preserve"> PAGE   \* MERGEFORMAT </w:instrText>
        </w:r>
        <w:r>
          <w:rPr>
            <w:noProof/>
          </w:rPr>
          <w:fldChar w:fldCharType="separate"/>
        </w:r>
        <w:r w:rsidR="00B1222F">
          <w:rPr>
            <w:noProof/>
          </w:rPr>
          <w:t>66</w:t>
        </w:r>
        <w:r>
          <w:rPr>
            <w:noProof/>
          </w:rPr>
          <w:fldChar w:fldCharType="end"/>
        </w:r>
      </w:p>
    </w:sdtContent>
  </w:sdt>
  <w:p w14:paraId="4ED75586" w14:textId="77777777" w:rsidR="0084079C" w:rsidRDefault="0084079C">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36E9A" w14:textId="77777777" w:rsidR="0084079C" w:rsidRDefault="0084079C">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8255266"/>
      <w:docPartObj>
        <w:docPartGallery w:val="Page Numbers (Bottom of Page)"/>
        <w:docPartUnique/>
      </w:docPartObj>
    </w:sdtPr>
    <w:sdtEndPr>
      <w:rPr>
        <w:noProof/>
      </w:rPr>
    </w:sdtEndPr>
    <w:sdtContent>
      <w:p w14:paraId="05EF7104" w14:textId="77777777" w:rsidR="009F7FF2" w:rsidRDefault="00BF52BB">
        <w:pPr>
          <w:pStyle w:val="llb"/>
          <w:jc w:val="center"/>
        </w:pPr>
        <w:r>
          <w:rPr>
            <w:noProof/>
          </w:rPr>
          <w:fldChar w:fldCharType="begin"/>
        </w:r>
        <w:r>
          <w:rPr>
            <w:noProof/>
          </w:rPr>
          <w:instrText xml:space="preserve"> PAGE   \* MERGEFORMAT </w:instrText>
        </w:r>
        <w:r>
          <w:rPr>
            <w:noProof/>
          </w:rPr>
          <w:fldChar w:fldCharType="separate"/>
        </w:r>
        <w:r w:rsidR="00B1222F">
          <w:rPr>
            <w:noProof/>
          </w:rPr>
          <w:t>49</w:t>
        </w:r>
        <w:r>
          <w:rPr>
            <w:noProof/>
          </w:rPr>
          <w:fldChar w:fldCharType="end"/>
        </w:r>
      </w:p>
    </w:sdtContent>
  </w:sdt>
  <w:p w14:paraId="4DCF4F1A" w14:textId="77777777" w:rsidR="0084079C" w:rsidRDefault="0084079C">
    <w:pPr>
      <w:pStyle w:val="llb"/>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EB63E" w14:textId="77777777" w:rsidR="0084079C" w:rsidRDefault="0084079C">
    <w:pPr>
      <w:pStyle w:val="llb"/>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A0610" w14:textId="77777777" w:rsidR="0084079C" w:rsidRDefault="0084079C">
    <w:pPr>
      <w:pStyle w:val="llb"/>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6542025"/>
      <w:docPartObj>
        <w:docPartGallery w:val="Page Numbers (Bottom of Page)"/>
        <w:docPartUnique/>
      </w:docPartObj>
    </w:sdtPr>
    <w:sdtEndPr>
      <w:rPr>
        <w:noProof/>
      </w:rPr>
    </w:sdtEndPr>
    <w:sdtContent>
      <w:p w14:paraId="6CB18318" w14:textId="77777777" w:rsidR="009F7FF2" w:rsidRDefault="00BF52BB">
        <w:pPr>
          <w:pStyle w:val="llb"/>
          <w:jc w:val="center"/>
        </w:pPr>
        <w:r>
          <w:rPr>
            <w:noProof/>
          </w:rPr>
          <w:fldChar w:fldCharType="begin"/>
        </w:r>
        <w:r>
          <w:rPr>
            <w:noProof/>
          </w:rPr>
          <w:instrText xml:space="preserve"> PAGE   \* MERGEFORMAT </w:instrText>
        </w:r>
        <w:r>
          <w:rPr>
            <w:noProof/>
          </w:rPr>
          <w:fldChar w:fldCharType="separate"/>
        </w:r>
        <w:r w:rsidR="00B1222F">
          <w:rPr>
            <w:noProof/>
          </w:rPr>
          <w:t>60</w:t>
        </w:r>
        <w:r>
          <w:rPr>
            <w:noProof/>
          </w:rPr>
          <w:fldChar w:fldCharType="end"/>
        </w:r>
      </w:p>
    </w:sdtContent>
  </w:sdt>
  <w:p w14:paraId="70FF2FD8" w14:textId="77777777" w:rsidR="0084079C" w:rsidRDefault="0084079C" w:rsidP="007C53AF">
    <w:pPr>
      <w:pStyle w:val="llb"/>
      <w:tabs>
        <w:tab w:val="left" w:pos="8137"/>
      </w:tabs>
      <w:rPr>
        <w:rStyle w:val="Oldalszm"/>
      </w:rPr>
    </w:pPr>
    <w:r>
      <w:rPr>
        <w:rStyle w:val="Oldalszm"/>
      </w:rPr>
      <w:tab/>
    </w:r>
    <w:r>
      <w:rPr>
        <w:rStyle w:val="Oldalszm"/>
      </w:rPr>
      <w:tab/>
    </w:r>
    <w:r>
      <w:rPr>
        <w:rStyle w:val="Oldalszm"/>
      </w:rPr>
      <w:tab/>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7313523"/>
      <w:docPartObj>
        <w:docPartGallery w:val="Page Numbers (Bottom of Page)"/>
        <w:docPartUnique/>
      </w:docPartObj>
    </w:sdtPr>
    <w:sdtEndPr>
      <w:rPr>
        <w:noProof/>
      </w:rPr>
    </w:sdtEndPr>
    <w:sdtContent>
      <w:p w14:paraId="0EB0954D" w14:textId="77777777" w:rsidR="009F7FF2" w:rsidRDefault="00BF52BB">
        <w:pPr>
          <w:pStyle w:val="llb"/>
          <w:jc w:val="center"/>
        </w:pPr>
        <w:r>
          <w:rPr>
            <w:noProof/>
          </w:rPr>
          <w:fldChar w:fldCharType="begin"/>
        </w:r>
        <w:r>
          <w:rPr>
            <w:noProof/>
          </w:rPr>
          <w:instrText xml:space="preserve"> PAGE   \* MERGEFORMAT </w:instrText>
        </w:r>
        <w:r>
          <w:rPr>
            <w:noProof/>
          </w:rPr>
          <w:fldChar w:fldCharType="separate"/>
        </w:r>
        <w:r w:rsidR="00B1222F">
          <w:rPr>
            <w:noProof/>
          </w:rPr>
          <w:t>50</w:t>
        </w:r>
        <w:r>
          <w:rPr>
            <w:noProof/>
          </w:rPr>
          <w:fldChar w:fldCharType="end"/>
        </w:r>
      </w:p>
    </w:sdtContent>
  </w:sdt>
  <w:p w14:paraId="275C5E86" w14:textId="77777777" w:rsidR="0084079C" w:rsidRDefault="0084079C">
    <w:pPr>
      <w:pStyle w:val="llb"/>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971A1" w14:textId="77777777" w:rsidR="0084079C" w:rsidRDefault="0084079C">
    <w:pPr>
      <w:pStyle w:val="llb"/>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B188B" w14:textId="77777777" w:rsidR="009F7FF2" w:rsidRDefault="00BF52BB">
    <w:pPr>
      <w:pStyle w:val="llb"/>
      <w:pBdr>
        <w:top w:val="single" w:sz="4" w:space="1" w:color="808080"/>
      </w:pBdr>
      <w:jc w:val="right"/>
      <w:rPr>
        <w:rStyle w:val="Oldalszm"/>
      </w:rPr>
    </w:pPr>
    <w:r>
      <w:rPr>
        <w:rStyle w:val="Oldalszm"/>
      </w:rPr>
      <w:fldChar w:fldCharType="begin"/>
    </w:r>
    <w:r>
      <w:rPr>
        <w:rStyle w:val="Oldalszm"/>
      </w:rPr>
      <w:instrText xml:space="preserve"> PAGE </w:instrText>
    </w:r>
    <w:r>
      <w:rPr>
        <w:rStyle w:val="Oldalszm"/>
      </w:rPr>
      <w:fldChar w:fldCharType="separate"/>
    </w:r>
    <w:r>
      <w:rPr>
        <w:rStyle w:val="Oldalszm"/>
        <w:noProof/>
      </w:rPr>
      <w:t>9</w:t>
    </w:r>
    <w:r>
      <w:rPr>
        <w:rStyle w:val="Oldalsz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CB413" w14:textId="77777777" w:rsidR="00B71C2D" w:rsidRDefault="00B71C2D">
      <w:pPr>
        <w:spacing w:after="0" w:line="240" w:lineRule="auto"/>
      </w:pPr>
      <w:r>
        <w:separator/>
      </w:r>
    </w:p>
  </w:footnote>
  <w:footnote w:type="continuationSeparator" w:id="0">
    <w:p w14:paraId="5B9F19F8" w14:textId="77777777" w:rsidR="00B71C2D" w:rsidRDefault="00B71C2D">
      <w:pPr>
        <w:spacing w:after="0" w:line="240" w:lineRule="auto"/>
      </w:pPr>
      <w:r>
        <w:continuationSeparator/>
      </w:r>
    </w:p>
  </w:footnote>
  <w:footnote w:type="continuationNotice" w:id="1">
    <w:p w14:paraId="74B1C00E" w14:textId="77777777" w:rsidR="00B71C2D" w:rsidRDefault="00B71C2D">
      <w:pPr>
        <w:spacing w:after="0" w:line="240" w:lineRule="auto"/>
      </w:pPr>
    </w:p>
  </w:footnote>
  <w:footnote w:id="2">
    <w:p w14:paraId="2F459D05" w14:textId="77777777" w:rsidR="009F7FF2" w:rsidRDefault="00BF52BB">
      <w:pPr>
        <w:pStyle w:val="Lbjegyzetszveg"/>
        <w:rPr>
          <w:rFonts w:eastAsia="Cambria" w:cs="Times New Roman"/>
          <w:lang w:val="en-US"/>
        </w:rPr>
      </w:pPr>
      <w:r>
        <w:rPr>
          <w:rStyle w:val="Lbjegyzet-hivatkozs"/>
        </w:rPr>
        <w:footnoteRef/>
      </w:r>
      <w:hyperlink r:id="rId1" w:history="1">
        <w:r w:rsidRPr="00C30A6A">
          <w:rPr>
            <w:rFonts w:eastAsia="Cambria" w:cs="Times New Roman"/>
            <w:lang w:val="en-US"/>
          </w:rPr>
          <w:t xml:space="preserve"> https://muraregio.eu/mukobridge/en/</w:t>
        </w:r>
      </w:hyperlink>
    </w:p>
  </w:footnote>
  <w:footnote w:id="3">
    <w:p w14:paraId="30AE6969" w14:textId="77777777" w:rsidR="003B5243" w:rsidRDefault="003B5243" w:rsidP="003B5243">
      <w:pPr>
        <w:pStyle w:val="Lbjegyzetszveg"/>
        <w:rPr>
          <w:lang w:val="hr-HR"/>
        </w:rPr>
      </w:pPr>
      <w:r>
        <w:rPr>
          <w:rStyle w:val="Lbjegyzet-hivatkozs"/>
        </w:rPr>
        <w:footnoteRef/>
      </w:r>
      <w:r w:rsidRPr="00455293">
        <w:rPr>
          <w:rFonts w:cs="Times New Roman"/>
        </w:rPr>
        <w:t xml:space="preserve"> A program részleteiről a program benyújtásának pillanatában még nem született megállapodás, azokat később határozzák meg.</w:t>
      </w:r>
    </w:p>
  </w:footnote>
  <w:footnote w:id="4">
    <w:p w14:paraId="15B7A2BD" w14:textId="77777777" w:rsidR="009F7FF2" w:rsidRPr="00E541C0" w:rsidRDefault="00BF52BB" w:rsidP="003B5243">
      <w:pPr>
        <w:pStyle w:val="Lbjegyzetszveg"/>
        <w:jc w:val="both"/>
        <w:rPr>
          <w:lang w:val="hr-HR"/>
        </w:rPr>
      </w:pPr>
      <w:r w:rsidRPr="0084079C">
        <w:rPr>
          <w:rStyle w:val="Lbjegyzet-hivatkozs"/>
        </w:rPr>
        <w:footnoteRef/>
      </w:r>
      <w:bookmarkStart w:id="5" w:name="_Hlk99611586"/>
      <w:r w:rsidRPr="00E541C0">
        <w:rPr>
          <w:lang w:val="hr-HR"/>
        </w:rPr>
        <w:t xml:space="preserve">A  kimeneti és eredménymutató táblázatok részletei nem véglegesek, és a tárgyalási folyamat során módosulhatnak (az egész dokumentumban alkalmazandó). </w:t>
      </w:r>
      <w:bookmarkEnd w:id="5"/>
    </w:p>
  </w:footnote>
  <w:footnote w:id="5">
    <w:p w14:paraId="40EADC51" w14:textId="77777777" w:rsidR="009F7FF2" w:rsidRPr="00E541C0" w:rsidRDefault="00BF52BB" w:rsidP="0057356B">
      <w:pPr>
        <w:pStyle w:val="Lbjegyzetszveg"/>
        <w:jc w:val="both"/>
        <w:rPr>
          <w:lang w:val="hr-HR"/>
        </w:rPr>
      </w:pPr>
      <w:r w:rsidRPr="0084079C">
        <w:rPr>
          <w:rStyle w:val="Lbjegyzet-hivatkozs"/>
        </w:rPr>
        <w:footnoteRef/>
      </w:r>
      <w:r w:rsidRPr="00E541C0">
        <w:rPr>
          <w:lang w:val="hr-HR"/>
        </w:rPr>
        <w:t xml:space="preserve"> Az uniós program forrásainak indikatív bontását tartalmazó táblázatok részletei nem véglegesek, és a tárgyalási folyamat során módosulhatnak (a dokumentumban végig alkalmazandó).</w:t>
      </w:r>
    </w:p>
  </w:footnote>
  <w:footnote w:id="6">
    <w:p w14:paraId="0D12D6FC" w14:textId="77777777" w:rsidR="009F7FF2" w:rsidRDefault="00BF52BB" w:rsidP="00CD3EB6">
      <w:pPr>
        <w:pStyle w:val="Lbjegyzetszveg"/>
        <w:jc w:val="both"/>
        <w:rPr>
          <w:lang w:val="hu-HU"/>
        </w:rPr>
      </w:pPr>
      <w:r>
        <w:rPr>
          <w:rStyle w:val="Lbjegyzet-hivatkozs"/>
        </w:rPr>
        <w:footnoteRef/>
      </w:r>
      <w:r w:rsidRPr="001C6BFF">
        <w:rPr>
          <w:lang w:val="hu-HU"/>
        </w:rPr>
        <w:t xml:space="preserve"> A két tagállam jelenleg tárgyal bizonyos elemekről, ami a költségvetés módosítását eredményezheti. Szükség esetén a szükséges módosításokra sor kerül.</w:t>
      </w:r>
    </w:p>
  </w:footnote>
  <w:footnote w:id="7">
    <w:p w14:paraId="26CE46EF" w14:textId="77777777" w:rsidR="009F7FF2" w:rsidRDefault="00BF52BB" w:rsidP="006D7310">
      <w:pPr>
        <w:pStyle w:val="Lbjegyzetszveg"/>
        <w:jc w:val="both"/>
        <w:rPr>
          <w:lang w:val="hu-HU"/>
        </w:rPr>
      </w:pPr>
      <w:r>
        <w:rPr>
          <w:rStyle w:val="Lbjegyzet-hivatkozs"/>
        </w:rPr>
        <w:footnoteRef/>
      </w:r>
      <w:r>
        <w:rPr>
          <w:lang w:val="hu-HU"/>
        </w:rPr>
        <w:t xml:space="preserve"> A két tagállam között folyamatban lévő tárgyalások miatt a későbbiekben döntenek arról, hogy alkalmazzák-e az SPF-et.</w:t>
      </w:r>
    </w:p>
  </w:footnote>
  <w:footnote w:id="8">
    <w:p w14:paraId="5283F9F1" w14:textId="77777777" w:rsidR="009F7FF2" w:rsidRPr="00E541C0" w:rsidRDefault="00BF52BB">
      <w:pPr>
        <w:pStyle w:val="Lbjegyzetszveg"/>
        <w:rPr>
          <w:bCs/>
          <w:lang w:val="hu-HU"/>
        </w:rPr>
      </w:pPr>
      <w:r w:rsidRPr="00AD1B78">
        <w:rPr>
          <w:rStyle w:val="Lbjegyzet-hivatkozs"/>
        </w:rPr>
        <w:sym w:font="Symbol" w:char="F028"/>
      </w:r>
      <w:r w:rsidRPr="00E541C0">
        <w:rPr>
          <w:rStyle w:val="Lbjegyzet-hivatkozs"/>
          <w:lang w:val="hu-HU"/>
        </w:rPr>
        <w:t>1</w:t>
      </w:r>
      <w:r w:rsidRPr="00AD1B78">
        <w:rPr>
          <w:rStyle w:val="Lbjegyzet-hivatkozs"/>
        </w:rPr>
        <w:sym w:font="Symbol" w:char="F029"/>
      </w:r>
      <w:r w:rsidRPr="00E541C0">
        <w:rPr>
          <w:bCs/>
          <w:lang w:val="hu-HU"/>
        </w:rPr>
        <w:t xml:space="preserve"> Ez az I. melléklet CPR 1. táblázatában szereplő beavatkozási mező dimenziójának kódjára utal.</w:t>
      </w:r>
    </w:p>
  </w:footnote>
  <w:footnote w:id="9">
    <w:p w14:paraId="2C187874" w14:textId="77777777" w:rsidR="009F7FF2" w:rsidRPr="00E541C0" w:rsidRDefault="00BF52BB">
      <w:pPr>
        <w:pStyle w:val="Lbjegyzetszveg"/>
        <w:rPr>
          <w:b/>
          <w:highlight w:val="yellow"/>
          <w:u w:val="single"/>
          <w:lang w:val="hu-HU"/>
        </w:rPr>
      </w:pPr>
      <w:r w:rsidRPr="00805D7F">
        <w:rPr>
          <w:rStyle w:val="Lbjegyzet-hivatkozs"/>
        </w:rPr>
        <w:sym w:font="Symbol" w:char="F028"/>
      </w:r>
      <w:r w:rsidRPr="00E541C0">
        <w:rPr>
          <w:rStyle w:val="Lbjegyzet-hivatkozs"/>
          <w:lang w:val="hu-HU"/>
        </w:rPr>
        <w:t>2</w:t>
      </w:r>
      <w:r w:rsidRPr="00805D7F">
        <w:rPr>
          <w:rStyle w:val="Lbjegyzet-hivatkozs"/>
        </w:rPr>
        <w:sym w:font="Symbol" w:char="F029"/>
      </w:r>
      <w:r w:rsidRPr="00E541C0">
        <w:rPr>
          <w:bCs/>
          <w:lang w:val="hu-HU"/>
        </w:rPr>
        <w:t xml:space="preserve"> Ez egy közös mutató kódjára utal, ha van ilyen.</w:t>
      </w:r>
    </w:p>
  </w:footnote>
  <w:footnote w:id="10">
    <w:p w14:paraId="41D1D52E" w14:textId="164896DE" w:rsidR="009F7FF2" w:rsidRPr="00E541C0" w:rsidRDefault="00BF52BB" w:rsidP="008429F7">
      <w:pPr>
        <w:pStyle w:val="Lbjegyzetszveg"/>
        <w:ind w:left="567" w:hanging="567"/>
        <w:jc w:val="both"/>
        <w:rPr>
          <w:bCs/>
          <w:sz w:val="22"/>
          <w:szCs w:val="22"/>
          <w:lang w:val="hu-HU"/>
        </w:rPr>
      </w:pPr>
      <w:r w:rsidRPr="00805D7F">
        <w:rPr>
          <w:rStyle w:val="Lbjegyzet-hivatkozs"/>
        </w:rPr>
        <w:sym w:font="Symbol" w:char="F028"/>
      </w:r>
      <w:r w:rsidRPr="00805D7F">
        <w:rPr>
          <w:rStyle w:val="Lbjegyzet-hivatkozs"/>
        </w:rPr>
        <w:sym w:font="Symbol" w:char="F031"/>
      </w:r>
      <w:r w:rsidRPr="00805D7F">
        <w:rPr>
          <w:rStyle w:val="Lbjegyzet-hivatkozs"/>
        </w:rPr>
        <w:sym w:font="Symbol" w:char="F029"/>
      </w:r>
      <w:r w:rsidRPr="00E541C0">
        <w:rPr>
          <w:rStyle w:val="Lbjegyzet-hivatkozs"/>
          <w:rFonts w:asciiTheme="majorBidi" w:hAnsiTheme="majorBidi" w:cstheme="majorBidi"/>
          <w:lang w:val="hu-HU"/>
        </w:rPr>
        <w:t xml:space="preserve"> </w:t>
      </w:r>
      <w:r w:rsidRPr="00E541C0">
        <w:rPr>
          <w:rStyle w:val="Lbjegyzet-hivatkozs"/>
          <w:rFonts w:asciiTheme="majorBidi" w:hAnsiTheme="majorBidi" w:cstheme="majorBidi"/>
          <w:lang w:val="hu-HU"/>
        </w:rPr>
        <w:tab/>
      </w:r>
      <w:r w:rsidR="00266EE2" w:rsidRPr="00E541C0">
        <w:rPr>
          <w:bCs/>
          <w:sz w:val="22"/>
          <w:szCs w:val="22"/>
          <w:lang w:val="hu-HU"/>
        </w:rPr>
        <w:t>A műveletek kiválasztásának tervezett kezdő időpontja, valamint a műveletek befejezésének tervezett záró időpontja (a CPR 63. cikkének (5) bekezdése szerint)</w:t>
      </w:r>
      <w:r w:rsidR="008A6352" w:rsidRPr="00E541C0">
        <w:rPr>
          <w:bCs/>
          <w:sz w:val="22"/>
          <w:szCs w:val="22"/>
          <w:lang w:val="hu-HU"/>
        </w:rPr>
        <w:t>.</w:t>
      </w:r>
    </w:p>
  </w:footnote>
  <w:footnote w:id="11">
    <w:p w14:paraId="29EC13CA" w14:textId="762C2306" w:rsidR="009F7FF2" w:rsidRPr="00E541C0" w:rsidRDefault="00BF52BB" w:rsidP="008429F7">
      <w:pPr>
        <w:pStyle w:val="Lbjegyzetszveg"/>
        <w:ind w:left="567" w:hanging="567"/>
        <w:jc w:val="both"/>
        <w:rPr>
          <w:rFonts w:cs="Times New Roman"/>
          <w:bCs/>
          <w:sz w:val="22"/>
          <w:szCs w:val="22"/>
          <w:lang w:val="hu-HU"/>
        </w:rPr>
      </w:pPr>
      <w:r w:rsidRPr="008429F7">
        <w:rPr>
          <w:rStyle w:val="Lbjegyzet-hivatkozs"/>
          <w:sz w:val="22"/>
          <w:szCs w:val="22"/>
        </w:rPr>
        <w:sym w:font="Symbol" w:char="F028"/>
      </w:r>
      <w:r w:rsidRPr="008429F7">
        <w:rPr>
          <w:rStyle w:val="Lbjegyzet-hivatkozs"/>
          <w:sz w:val="22"/>
          <w:szCs w:val="22"/>
        </w:rPr>
        <w:sym w:font="Symbol" w:char="F032"/>
      </w:r>
      <w:r w:rsidRPr="008429F7">
        <w:rPr>
          <w:rStyle w:val="Lbjegyzet-hivatkozs"/>
          <w:sz w:val="22"/>
          <w:szCs w:val="22"/>
        </w:rPr>
        <w:sym w:font="Symbol" w:char="F029"/>
      </w:r>
      <w:r w:rsidRPr="00E541C0">
        <w:rPr>
          <w:sz w:val="22"/>
          <w:szCs w:val="22"/>
          <w:lang w:val="hu-HU"/>
        </w:rPr>
        <w:t xml:space="preserve"> </w:t>
      </w:r>
      <w:r w:rsidRPr="00E541C0">
        <w:rPr>
          <w:rFonts w:asciiTheme="majorBidi" w:hAnsiTheme="majorBidi" w:cstheme="majorBidi"/>
          <w:sz w:val="22"/>
          <w:szCs w:val="22"/>
          <w:lang w:val="hu-HU"/>
        </w:rPr>
        <w:tab/>
      </w:r>
      <w:r w:rsidR="008A6352" w:rsidRPr="00E541C0">
        <w:rPr>
          <w:rFonts w:asciiTheme="majorBidi" w:hAnsiTheme="majorBidi" w:cstheme="majorBidi"/>
          <w:sz w:val="22"/>
          <w:szCs w:val="22"/>
          <w:lang w:val="hu-HU"/>
        </w:rPr>
        <w:t>A különböző költségkategóriákra, különböző projektekre vagy egy művelet egymást követő fázisaira kiterjedő több egyszerűsített költségelszámolási módszert magában foglaló műveletek esetében minden egyes megtérítésre jogosító mutató vonatkozásában szükséges az 1.3. – 1.11. mező kitöltése.</w:t>
      </w:r>
    </w:p>
  </w:footnote>
  <w:footnote w:id="12">
    <w:p w14:paraId="60BFEA32" w14:textId="6FF785C5" w:rsidR="009F7FF2" w:rsidRPr="00E541C0" w:rsidRDefault="00BF52BB" w:rsidP="008429F7">
      <w:pPr>
        <w:pStyle w:val="Lbjegyzetszveg"/>
        <w:ind w:left="567" w:hanging="567"/>
        <w:jc w:val="both"/>
        <w:rPr>
          <w:bCs/>
          <w:sz w:val="22"/>
          <w:szCs w:val="22"/>
          <w:lang w:val="hu-HU"/>
        </w:rPr>
      </w:pPr>
      <w:r w:rsidRPr="00805D7F">
        <w:rPr>
          <w:rStyle w:val="Lbjegyzet-hivatkozs"/>
        </w:rPr>
        <w:sym w:font="Symbol" w:char="F028"/>
      </w:r>
      <w:r w:rsidRPr="00805D7F">
        <w:rPr>
          <w:rStyle w:val="Lbjegyzet-hivatkozs"/>
        </w:rPr>
        <w:sym w:font="Symbol" w:char="F033"/>
      </w:r>
      <w:r w:rsidRPr="00805D7F">
        <w:rPr>
          <w:rStyle w:val="Lbjegyzet-hivatkozs"/>
        </w:rPr>
        <w:sym w:font="Symbol" w:char="F029"/>
      </w:r>
      <w:r w:rsidRPr="00E541C0">
        <w:rPr>
          <w:rStyle w:val="Lbjegyzet-hivatkozs"/>
          <w:rFonts w:asciiTheme="majorBidi" w:hAnsiTheme="majorBidi" w:cstheme="majorBidi"/>
          <w:lang w:val="hu-HU"/>
        </w:rPr>
        <w:t xml:space="preserve"> </w:t>
      </w:r>
      <w:r w:rsidRPr="00E541C0">
        <w:rPr>
          <w:rFonts w:asciiTheme="majorBidi" w:hAnsiTheme="majorBidi" w:cstheme="majorBidi"/>
          <w:lang w:val="hu-HU"/>
        </w:rPr>
        <w:tab/>
      </w:r>
      <w:r w:rsidR="008429F7" w:rsidRPr="00E541C0">
        <w:rPr>
          <w:rFonts w:asciiTheme="majorBidi" w:hAnsiTheme="majorBidi" w:cstheme="majorBidi"/>
          <w:sz w:val="22"/>
          <w:szCs w:val="22"/>
          <w:lang w:val="hu-HU"/>
        </w:rPr>
        <w:t>Amennyiben releváns, kérjük adja meg a korrekció gyakoriságát és ütemezését, valamint valamely egyedi mutató egyértelmű hivatkozását (beleértve adott esetben az e mutatót feltüntető honlap elérhetőségét).</w:t>
      </w:r>
    </w:p>
  </w:footnote>
  <w:footnote w:id="13">
    <w:p w14:paraId="3D887ABF" w14:textId="4290A43B" w:rsidR="009F7FF2" w:rsidRPr="00E541C0" w:rsidRDefault="00BF52BB" w:rsidP="008429F7">
      <w:pPr>
        <w:pStyle w:val="Lbjegyzetszveg"/>
        <w:ind w:left="567" w:hanging="567"/>
        <w:jc w:val="both"/>
        <w:rPr>
          <w:bCs/>
          <w:sz w:val="22"/>
          <w:szCs w:val="22"/>
          <w:lang w:val="hu-HU"/>
        </w:rPr>
      </w:pPr>
      <w:r w:rsidRPr="008429F7">
        <w:rPr>
          <w:rStyle w:val="Lbjegyzet-hivatkozs"/>
          <w:sz w:val="22"/>
          <w:szCs w:val="22"/>
        </w:rPr>
        <w:sym w:font="Symbol" w:char="F028"/>
      </w:r>
      <w:r w:rsidRPr="008429F7">
        <w:rPr>
          <w:rStyle w:val="Lbjegyzet-hivatkozs"/>
          <w:sz w:val="22"/>
          <w:szCs w:val="22"/>
        </w:rPr>
        <w:sym w:font="Symbol" w:char="F034"/>
      </w:r>
      <w:r w:rsidRPr="008429F7">
        <w:rPr>
          <w:rStyle w:val="Lbjegyzet-hivatkozs"/>
          <w:sz w:val="22"/>
          <w:szCs w:val="22"/>
        </w:rPr>
        <w:sym w:font="Symbol" w:char="F029"/>
      </w:r>
      <w:r w:rsidRPr="00E541C0">
        <w:rPr>
          <w:rStyle w:val="Lbjegyzet-hivatkozs"/>
          <w:rFonts w:asciiTheme="majorBidi" w:hAnsiTheme="majorBidi" w:cstheme="majorBidi"/>
          <w:b/>
          <w:sz w:val="22"/>
          <w:szCs w:val="22"/>
          <w:lang w:val="hu-HU"/>
        </w:rPr>
        <w:t xml:space="preserve"> </w:t>
      </w:r>
      <w:r w:rsidRPr="00E541C0">
        <w:rPr>
          <w:rFonts w:asciiTheme="majorBidi" w:hAnsiTheme="majorBidi" w:cstheme="majorBidi"/>
          <w:sz w:val="22"/>
          <w:szCs w:val="22"/>
          <w:lang w:val="hu-HU"/>
        </w:rPr>
        <w:tab/>
      </w:r>
      <w:r w:rsidR="008429F7" w:rsidRPr="00E541C0">
        <w:rPr>
          <w:bCs/>
          <w:sz w:val="22"/>
          <w:szCs w:val="22"/>
          <w:lang w:val="hu-HU"/>
        </w:rPr>
        <w:t>Felmerült-e a támogatott művelet vonatkozásában bármilyen lehetséges negatív következmény, és ha igen, milyen intézkedéseket (például minőség-ellenőrzés) fognak alkalmazni a kockázat ellensúlyozása érdekében?</w:t>
      </w:r>
    </w:p>
  </w:footnote>
  <w:footnote w:id="14">
    <w:p w14:paraId="37D9D185" w14:textId="2504BD1C" w:rsidR="009F7FF2" w:rsidRPr="00E541C0" w:rsidRDefault="00BF52BB">
      <w:pPr>
        <w:pStyle w:val="Lbjegyzetszveg"/>
        <w:rPr>
          <w:bCs/>
          <w:iCs/>
          <w:lang w:val="hu-HU"/>
        </w:rPr>
      </w:pPr>
      <w:r w:rsidRPr="008E30CE">
        <w:rPr>
          <w:rStyle w:val="Lbjegyzet-hivatkozs"/>
        </w:rPr>
        <w:sym w:font="Symbol" w:char="F028"/>
      </w:r>
      <w:r w:rsidRPr="008E30CE">
        <w:rPr>
          <w:rStyle w:val="Lbjegyzet-hivatkozs"/>
        </w:rPr>
        <w:sym w:font="Symbol" w:char="F031"/>
      </w:r>
      <w:r w:rsidRPr="008E30CE">
        <w:rPr>
          <w:rStyle w:val="Lbjegyzet-hivatkozs"/>
        </w:rPr>
        <w:sym w:font="Symbol" w:char="F029"/>
      </w:r>
      <w:r w:rsidRPr="00E541C0">
        <w:rPr>
          <w:bCs/>
          <w:iCs/>
          <w:lang w:val="hu-HU"/>
        </w:rPr>
        <w:tab/>
        <w:t xml:space="preserve"> </w:t>
      </w:r>
      <w:r w:rsidR="00AC03A8" w:rsidRPr="00E541C0">
        <w:rPr>
          <w:bCs/>
          <w:iCs/>
          <w:lang w:val="hu-HU"/>
        </w:rPr>
        <w:t>Ez a kód a CPR I. mellékletében található 1. táblázatban és az ETHAA rendelet IV. mellékletében található beavatkozási terület dimenziójának kódjára vonatkozik.</w:t>
      </w:r>
    </w:p>
  </w:footnote>
  <w:footnote w:id="15">
    <w:p w14:paraId="3A47B6E1" w14:textId="77CBA1FE" w:rsidR="009F7FF2" w:rsidRPr="00E541C0" w:rsidRDefault="00BF52BB">
      <w:pPr>
        <w:pStyle w:val="Lbjegyzetszveg"/>
        <w:rPr>
          <w:bCs/>
          <w:iCs/>
          <w:u w:val="single"/>
          <w:lang w:val="hu-HU"/>
        </w:rPr>
      </w:pPr>
      <w:r w:rsidRPr="008E30CE">
        <w:rPr>
          <w:rStyle w:val="Lbjegyzet-hivatkozs"/>
        </w:rPr>
        <w:sym w:font="Symbol" w:char="F028"/>
      </w:r>
      <w:r w:rsidRPr="008E30CE">
        <w:rPr>
          <w:rStyle w:val="Lbjegyzet-hivatkozs"/>
        </w:rPr>
        <w:sym w:font="Symbol" w:char="F032"/>
      </w:r>
      <w:r w:rsidRPr="008E30CE">
        <w:rPr>
          <w:rStyle w:val="Lbjegyzet-hivatkozs"/>
        </w:rPr>
        <w:sym w:font="Symbol" w:char="F029"/>
      </w:r>
      <w:r w:rsidRPr="00E541C0">
        <w:rPr>
          <w:bCs/>
          <w:iCs/>
          <w:lang w:val="hu-HU"/>
        </w:rPr>
        <w:tab/>
        <w:t xml:space="preserve"> </w:t>
      </w:r>
      <w:r w:rsidR="000143BC" w:rsidRPr="00E541C0">
        <w:rPr>
          <w:bCs/>
          <w:iCs/>
          <w:lang w:val="hu-HU"/>
        </w:rPr>
        <w:t>Ez a kód, adott esetben, a közös mutatóra vonatkozik.</w:t>
      </w:r>
    </w:p>
  </w:footnote>
  <w:footnote w:id="16">
    <w:p w14:paraId="6C3FAE3A" w14:textId="77777777" w:rsidR="009F7FF2" w:rsidRDefault="00BF52BB" w:rsidP="00473EF8">
      <w:pPr>
        <w:pStyle w:val="Lbjegyzetszveg"/>
        <w:jc w:val="both"/>
        <w:rPr>
          <w:lang w:val="hu-HU"/>
        </w:rPr>
      </w:pPr>
      <w:r>
        <w:rPr>
          <w:rStyle w:val="Lbjegyzet-hivatkozs"/>
        </w:rPr>
        <w:footnoteRef/>
      </w:r>
      <w:bookmarkStart w:id="13" w:name="_Hlk98773232"/>
      <w:bookmarkStart w:id="14" w:name="_Hlk98752848"/>
      <w:r>
        <w:rPr>
          <w:lang w:val="hu-HU"/>
        </w:rPr>
        <w:t xml:space="preserve"> A két tagállam közötti tárgyalások folyamatban vannak,</w:t>
      </w:r>
      <w:bookmarkEnd w:id="13"/>
      <w:r>
        <w:rPr>
          <w:lang w:val="hu-HU"/>
        </w:rPr>
        <w:t xml:space="preserve"> a listát később</w:t>
      </w:r>
      <w:r w:rsidRPr="00080A34">
        <w:rPr>
          <w:lang w:val="hu-HU"/>
        </w:rPr>
        <w:t>, megállapodás esetén a</w:t>
      </w:r>
      <w:bookmarkEnd w:id="14"/>
      <w:r>
        <w:rPr>
          <w:lang w:val="hu-HU"/>
        </w:rPr>
        <w:t xml:space="preserve"> honlapon teszik közzé.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86E60" w14:textId="77777777" w:rsidR="0084079C" w:rsidRDefault="0084079C">
    <w:pPr>
      <w:pStyle w:val="lfej"/>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88A16" w14:textId="77777777" w:rsidR="0084079C" w:rsidRDefault="0084079C">
    <w:pPr>
      <w:pStyle w:val="HeaderLandscap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26D82" w14:textId="77777777" w:rsidR="0084079C" w:rsidRPr="000C035E" w:rsidRDefault="0084079C" w:rsidP="007C53AF">
    <w:pPr>
      <w:pStyle w:val="lfej"/>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3144B" w14:textId="77777777" w:rsidR="0084079C" w:rsidRPr="000C035E" w:rsidRDefault="0084079C" w:rsidP="007C53AF">
    <w:pPr>
      <w:pStyle w:val="lfej"/>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FBCEC" w14:textId="77777777" w:rsidR="0084079C" w:rsidRPr="000C035E" w:rsidRDefault="0084079C" w:rsidP="007C53AF">
    <w:pPr>
      <w:pStyle w:val="lfej"/>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3BB80" w14:textId="77777777" w:rsidR="0084079C" w:rsidRPr="000C035E" w:rsidRDefault="0084079C" w:rsidP="007C53AF">
    <w:pPr>
      <w:pStyle w:val="lfej"/>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52029" w14:textId="77777777" w:rsidR="0084079C" w:rsidRPr="000C035E" w:rsidRDefault="0084079C" w:rsidP="007C53AF">
    <w:pPr>
      <w:pStyle w:val="lfej"/>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3D8F1" w14:textId="77777777" w:rsidR="0084079C" w:rsidRPr="000C035E" w:rsidRDefault="0084079C" w:rsidP="007C53AF">
    <w:pPr>
      <w:pStyle w:val="lfej"/>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BFE08" w14:textId="77777777" w:rsidR="0084079C" w:rsidRDefault="0084079C">
    <w:pPr>
      <w:pStyle w:val="lfej"/>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272EE" w14:textId="77777777" w:rsidR="0084079C" w:rsidRDefault="0084079C">
    <w:pPr>
      <w:pStyle w:val="llb"/>
      <w:pBdr>
        <w:bottom w:val="single" w:sz="4" w:space="1" w:color="7B6F46"/>
      </w:pBdr>
      <w:tabs>
        <w:tab w:val="right" w:pos="8820"/>
      </w:tabs>
      <w:ind w:right="3027"/>
      <w:jc w:val="cent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D194C" w14:textId="77777777" w:rsidR="0084079C" w:rsidRDefault="0084079C">
    <w:pPr>
      <w:pStyle w:val="HeaderLandscap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6B155" w14:textId="77777777" w:rsidR="0084079C" w:rsidRDefault="0084079C">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8ACBB" w14:textId="77777777" w:rsidR="0084079C" w:rsidRDefault="0084079C">
    <w:pPr>
      <w:pStyle w:val="lfej"/>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A1982" w14:textId="77777777" w:rsidR="0084079C" w:rsidRDefault="0084079C">
    <w:pPr>
      <w:pStyle w:val="lfej"/>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56ACF" w14:textId="77777777" w:rsidR="0084079C" w:rsidRDefault="0084079C">
    <w:pPr>
      <w:pStyle w:val="lfej"/>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A7EB4" w14:textId="77777777" w:rsidR="0084079C" w:rsidRDefault="0084079C" w:rsidP="007C53AF">
    <w:pPr>
      <w:pStyle w:val="llb"/>
      <w:tabs>
        <w:tab w:val="right" w:pos="8820"/>
      </w:tabs>
      <w:ind w:right="3027"/>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5BF18" w14:textId="77777777" w:rsidR="0084079C" w:rsidRDefault="0084079C">
    <w:pPr>
      <w:pStyle w:val="HeaderLandscap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9060F" w14:textId="77777777" w:rsidR="0084079C" w:rsidRDefault="0084079C">
    <w:pPr>
      <w:pStyle w:val="lfej"/>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E86F4" w14:textId="77777777" w:rsidR="0084079C" w:rsidRDefault="0084079C">
    <w:pPr>
      <w:pStyle w:val="llb"/>
      <w:pBdr>
        <w:bottom w:val="single" w:sz="4" w:space="1" w:color="7B6F46"/>
      </w:pBdr>
      <w:tabs>
        <w:tab w:val="right" w:pos="8820"/>
      </w:tabs>
      <w:ind w:right="302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5F32"/>
    <w:multiLevelType w:val="hybridMultilevel"/>
    <w:tmpl w:val="3992E91C"/>
    <w:lvl w:ilvl="0" w:tplc="70167036">
      <w:start w:val="281"/>
      <w:numFmt w:val="bullet"/>
      <w:lvlText w:val="-"/>
      <w:lvlJc w:val="left"/>
      <w:pPr>
        <w:ind w:left="1211" w:hanging="360"/>
      </w:pPr>
      <w:rPr>
        <w:rFonts w:ascii="Times New Roman" w:eastAsia="Cambria" w:hAnsi="Times New Roman" w:cs="Times New Roman" w:hint="default"/>
      </w:rPr>
    </w:lvl>
    <w:lvl w:ilvl="1" w:tplc="040E0003" w:tentative="1">
      <w:start w:val="1"/>
      <w:numFmt w:val="bullet"/>
      <w:lvlText w:val="o"/>
      <w:lvlJc w:val="left"/>
      <w:pPr>
        <w:ind w:left="1931" w:hanging="360"/>
      </w:pPr>
      <w:rPr>
        <w:rFonts w:ascii="Courier New" w:hAnsi="Courier New" w:cs="Courier New" w:hint="default"/>
      </w:rPr>
    </w:lvl>
    <w:lvl w:ilvl="2" w:tplc="040E0005" w:tentative="1">
      <w:start w:val="1"/>
      <w:numFmt w:val="bullet"/>
      <w:lvlText w:val=""/>
      <w:lvlJc w:val="left"/>
      <w:pPr>
        <w:ind w:left="2651" w:hanging="360"/>
      </w:pPr>
      <w:rPr>
        <w:rFonts w:ascii="Wingdings" w:hAnsi="Wingdings" w:hint="default"/>
      </w:rPr>
    </w:lvl>
    <w:lvl w:ilvl="3" w:tplc="040E0001" w:tentative="1">
      <w:start w:val="1"/>
      <w:numFmt w:val="bullet"/>
      <w:lvlText w:val=""/>
      <w:lvlJc w:val="left"/>
      <w:pPr>
        <w:ind w:left="3371" w:hanging="360"/>
      </w:pPr>
      <w:rPr>
        <w:rFonts w:ascii="Symbol" w:hAnsi="Symbol" w:hint="default"/>
      </w:rPr>
    </w:lvl>
    <w:lvl w:ilvl="4" w:tplc="040E0003" w:tentative="1">
      <w:start w:val="1"/>
      <w:numFmt w:val="bullet"/>
      <w:lvlText w:val="o"/>
      <w:lvlJc w:val="left"/>
      <w:pPr>
        <w:ind w:left="4091" w:hanging="360"/>
      </w:pPr>
      <w:rPr>
        <w:rFonts w:ascii="Courier New" w:hAnsi="Courier New" w:cs="Courier New" w:hint="default"/>
      </w:rPr>
    </w:lvl>
    <w:lvl w:ilvl="5" w:tplc="040E0005" w:tentative="1">
      <w:start w:val="1"/>
      <w:numFmt w:val="bullet"/>
      <w:lvlText w:val=""/>
      <w:lvlJc w:val="left"/>
      <w:pPr>
        <w:ind w:left="4811" w:hanging="360"/>
      </w:pPr>
      <w:rPr>
        <w:rFonts w:ascii="Wingdings" w:hAnsi="Wingdings" w:hint="default"/>
      </w:rPr>
    </w:lvl>
    <w:lvl w:ilvl="6" w:tplc="040E0001" w:tentative="1">
      <w:start w:val="1"/>
      <w:numFmt w:val="bullet"/>
      <w:lvlText w:val=""/>
      <w:lvlJc w:val="left"/>
      <w:pPr>
        <w:ind w:left="5531" w:hanging="360"/>
      </w:pPr>
      <w:rPr>
        <w:rFonts w:ascii="Symbol" w:hAnsi="Symbol" w:hint="default"/>
      </w:rPr>
    </w:lvl>
    <w:lvl w:ilvl="7" w:tplc="040E0003" w:tentative="1">
      <w:start w:val="1"/>
      <w:numFmt w:val="bullet"/>
      <w:lvlText w:val="o"/>
      <w:lvlJc w:val="left"/>
      <w:pPr>
        <w:ind w:left="6251" w:hanging="360"/>
      </w:pPr>
      <w:rPr>
        <w:rFonts w:ascii="Courier New" w:hAnsi="Courier New" w:cs="Courier New" w:hint="default"/>
      </w:rPr>
    </w:lvl>
    <w:lvl w:ilvl="8" w:tplc="040E0005" w:tentative="1">
      <w:start w:val="1"/>
      <w:numFmt w:val="bullet"/>
      <w:lvlText w:val=""/>
      <w:lvlJc w:val="left"/>
      <w:pPr>
        <w:ind w:left="6971" w:hanging="360"/>
      </w:pPr>
      <w:rPr>
        <w:rFonts w:ascii="Wingdings" w:hAnsi="Wingdings" w:hint="default"/>
      </w:rPr>
    </w:lvl>
  </w:abstractNum>
  <w:abstractNum w:abstractNumId="1" w15:restartNumberingAfterBreak="0">
    <w:nsid w:val="01CA51C2"/>
    <w:multiLevelType w:val="hybridMultilevel"/>
    <w:tmpl w:val="80304324"/>
    <w:lvl w:ilvl="0" w:tplc="7A82302A">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 w15:restartNumberingAfterBreak="0">
    <w:nsid w:val="097211D4"/>
    <w:multiLevelType w:val="hybridMultilevel"/>
    <w:tmpl w:val="3D6CAA7C"/>
    <w:lvl w:ilvl="0" w:tplc="0D26E52C">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 w15:restartNumberingAfterBreak="0">
    <w:nsid w:val="0AC1320D"/>
    <w:multiLevelType w:val="hybridMultilevel"/>
    <w:tmpl w:val="918ABE04"/>
    <w:lvl w:ilvl="0" w:tplc="7A82302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B0C03D4"/>
    <w:multiLevelType w:val="hybridMultilevel"/>
    <w:tmpl w:val="09C8AED6"/>
    <w:lvl w:ilvl="0" w:tplc="0D26E52C">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5" w15:restartNumberingAfterBreak="0">
    <w:nsid w:val="14110C65"/>
    <w:multiLevelType w:val="hybridMultilevel"/>
    <w:tmpl w:val="F90016AA"/>
    <w:lvl w:ilvl="0" w:tplc="040E0001">
      <w:start w:val="1"/>
      <w:numFmt w:val="bullet"/>
      <w:lvlText w:val=""/>
      <w:lvlJc w:val="left"/>
      <w:pPr>
        <w:ind w:left="890" w:hanging="360"/>
      </w:pPr>
      <w:rPr>
        <w:rFonts w:ascii="Symbol" w:hAnsi="Symbol" w:hint="default"/>
      </w:rPr>
    </w:lvl>
    <w:lvl w:ilvl="1" w:tplc="040E0003" w:tentative="1">
      <w:start w:val="1"/>
      <w:numFmt w:val="bullet"/>
      <w:lvlText w:val="o"/>
      <w:lvlJc w:val="left"/>
      <w:pPr>
        <w:ind w:left="1610" w:hanging="360"/>
      </w:pPr>
      <w:rPr>
        <w:rFonts w:ascii="Courier New" w:hAnsi="Courier New" w:cs="Courier New" w:hint="default"/>
      </w:rPr>
    </w:lvl>
    <w:lvl w:ilvl="2" w:tplc="040E0005" w:tentative="1">
      <w:start w:val="1"/>
      <w:numFmt w:val="bullet"/>
      <w:lvlText w:val=""/>
      <w:lvlJc w:val="left"/>
      <w:pPr>
        <w:ind w:left="2330" w:hanging="360"/>
      </w:pPr>
      <w:rPr>
        <w:rFonts w:ascii="Wingdings" w:hAnsi="Wingdings" w:hint="default"/>
      </w:rPr>
    </w:lvl>
    <w:lvl w:ilvl="3" w:tplc="040E0001" w:tentative="1">
      <w:start w:val="1"/>
      <w:numFmt w:val="bullet"/>
      <w:lvlText w:val=""/>
      <w:lvlJc w:val="left"/>
      <w:pPr>
        <w:ind w:left="3050" w:hanging="360"/>
      </w:pPr>
      <w:rPr>
        <w:rFonts w:ascii="Symbol" w:hAnsi="Symbol" w:hint="default"/>
      </w:rPr>
    </w:lvl>
    <w:lvl w:ilvl="4" w:tplc="040E0003" w:tentative="1">
      <w:start w:val="1"/>
      <w:numFmt w:val="bullet"/>
      <w:lvlText w:val="o"/>
      <w:lvlJc w:val="left"/>
      <w:pPr>
        <w:ind w:left="3770" w:hanging="360"/>
      </w:pPr>
      <w:rPr>
        <w:rFonts w:ascii="Courier New" w:hAnsi="Courier New" w:cs="Courier New" w:hint="default"/>
      </w:rPr>
    </w:lvl>
    <w:lvl w:ilvl="5" w:tplc="040E0005" w:tentative="1">
      <w:start w:val="1"/>
      <w:numFmt w:val="bullet"/>
      <w:lvlText w:val=""/>
      <w:lvlJc w:val="left"/>
      <w:pPr>
        <w:ind w:left="4490" w:hanging="360"/>
      </w:pPr>
      <w:rPr>
        <w:rFonts w:ascii="Wingdings" w:hAnsi="Wingdings" w:hint="default"/>
      </w:rPr>
    </w:lvl>
    <w:lvl w:ilvl="6" w:tplc="040E0001" w:tentative="1">
      <w:start w:val="1"/>
      <w:numFmt w:val="bullet"/>
      <w:lvlText w:val=""/>
      <w:lvlJc w:val="left"/>
      <w:pPr>
        <w:ind w:left="5210" w:hanging="360"/>
      </w:pPr>
      <w:rPr>
        <w:rFonts w:ascii="Symbol" w:hAnsi="Symbol" w:hint="default"/>
      </w:rPr>
    </w:lvl>
    <w:lvl w:ilvl="7" w:tplc="040E0003" w:tentative="1">
      <w:start w:val="1"/>
      <w:numFmt w:val="bullet"/>
      <w:lvlText w:val="o"/>
      <w:lvlJc w:val="left"/>
      <w:pPr>
        <w:ind w:left="5930" w:hanging="360"/>
      </w:pPr>
      <w:rPr>
        <w:rFonts w:ascii="Courier New" w:hAnsi="Courier New" w:cs="Courier New" w:hint="default"/>
      </w:rPr>
    </w:lvl>
    <w:lvl w:ilvl="8" w:tplc="040E0005" w:tentative="1">
      <w:start w:val="1"/>
      <w:numFmt w:val="bullet"/>
      <w:lvlText w:val=""/>
      <w:lvlJc w:val="left"/>
      <w:pPr>
        <w:ind w:left="6650" w:hanging="360"/>
      </w:pPr>
      <w:rPr>
        <w:rFonts w:ascii="Wingdings" w:hAnsi="Wingdings" w:hint="default"/>
      </w:rPr>
    </w:lvl>
  </w:abstractNum>
  <w:abstractNum w:abstractNumId="6" w15:restartNumberingAfterBreak="0">
    <w:nsid w:val="185816A1"/>
    <w:multiLevelType w:val="hybridMultilevel"/>
    <w:tmpl w:val="8C16A556"/>
    <w:lvl w:ilvl="0" w:tplc="7A82302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7" w15:restartNumberingAfterBreak="0">
    <w:nsid w:val="18EE09F5"/>
    <w:multiLevelType w:val="hybridMultilevel"/>
    <w:tmpl w:val="B6EE78E2"/>
    <w:lvl w:ilvl="0" w:tplc="DD0A6478">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B3C78B8"/>
    <w:multiLevelType w:val="multilevel"/>
    <w:tmpl w:val="5C1E6B1C"/>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1D7D7C93"/>
    <w:multiLevelType w:val="hybridMultilevel"/>
    <w:tmpl w:val="DD7EB756"/>
    <w:lvl w:ilvl="0" w:tplc="7A82302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0" w15:restartNumberingAfterBreak="0">
    <w:nsid w:val="21E21948"/>
    <w:multiLevelType w:val="hybridMultilevel"/>
    <w:tmpl w:val="36445B88"/>
    <w:lvl w:ilvl="0" w:tplc="7A82302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1" w15:restartNumberingAfterBreak="0">
    <w:nsid w:val="223A4615"/>
    <w:multiLevelType w:val="multilevel"/>
    <w:tmpl w:val="0809001F"/>
    <w:lvl w:ilvl="0">
      <w:start w:val="1"/>
      <w:numFmt w:val="decimal"/>
      <w:lvlText w:val="%1."/>
      <w:lvlJc w:val="left"/>
      <w:pPr>
        <w:ind w:left="360" w:hanging="360"/>
      </w:pPr>
      <w:rPr>
        <w:i w:val="0"/>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714538A"/>
    <w:multiLevelType w:val="multilevel"/>
    <w:tmpl w:val="C330AE0E"/>
    <w:lvl w:ilvl="0">
      <w:start w:val="3"/>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2BFF0733"/>
    <w:multiLevelType w:val="hybridMultilevel"/>
    <w:tmpl w:val="5B9277F6"/>
    <w:lvl w:ilvl="0" w:tplc="7A82302A">
      <w:start w:val="1"/>
      <w:numFmt w:val="bullet"/>
      <w:lvlText w:val=""/>
      <w:lvlJc w:val="left"/>
      <w:pPr>
        <w:ind w:left="360" w:hanging="360"/>
      </w:pPr>
      <w:rPr>
        <w:rFonts w:ascii="Symbol" w:hAnsi="Symbol" w:hint="default"/>
      </w:rPr>
    </w:lvl>
    <w:lvl w:ilvl="1" w:tplc="B74C509A">
      <w:numFmt w:val="bullet"/>
      <w:lvlText w:val="-"/>
      <w:lvlJc w:val="left"/>
      <w:pPr>
        <w:ind w:left="1080" w:hanging="360"/>
      </w:pPr>
      <w:rPr>
        <w:rFonts w:ascii="Times New Roman" w:eastAsiaTheme="minorHAnsi" w:hAnsi="Times New Roman" w:cs="Times New Roman"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4" w15:restartNumberingAfterBreak="0">
    <w:nsid w:val="2CBE3659"/>
    <w:multiLevelType w:val="hybridMultilevel"/>
    <w:tmpl w:val="842AA794"/>
    <w:lvl w:ilvl="0" w:tplc="7A82302A">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5" w15:restartNumberingAfterBreak="0">
    <w:nsid w:val="2D4A3331"/>
    <w:multiLevelType w:val="hybridMultilevel"/>
    <w:tmpl w:val="520646D0"/>
    <w:lvl w:ilvl="0" w:tplc="7A82302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6" w15:restartNumberingAfterBreak="0">
    <w:nsid w:val="2E9956D8"/>
    <w:multiLevelType w:val="hybridMultilevel"/>
    <w:tmpl w:val="B060CFDC"/>
    <w:lvl w:ilvl="0" w:tplc="7A82302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7" w15:restartNumberingAfterBreak="0">
    <w:nsid w:val="32DF3F70"/>
    <w:multiLevelType w:val="hybridMultilevel"/>
    <w:tmpl w:val="F5A8F166"/>
    <w:lvl w:ilvl="0" w:tplc="D14627A8">
      <w:start w:val="1"/>
      <w:numFmt w:val="bullet"/>
      <w:lvlText w:val="-"/>
      <w:lvlJc w:val="left"/>
      <w:pPr>
        <w:ind w:left="890" w:hanging="360"/>
      </w:pPr>
      <w:rPr>
        <w:rFonts w:ascii="Calibri" w:eastAsia="Times New Roman" w:hAnsi="Calibri" w:cs="Calibri" w:hint="default"/>
      </w:rPr>
    </w:lvl>
    <w:lvl w:ilvl="1" w:tplc="040E0003" w:tentative="1">
      <w:start w:val="1"/>
      <w:numFmt w:val="bullet"/>
      <w:lvlText w:val="o"/>
      <w:lvlJc w:val="left"/>
      <w:pPr>
        <w:ind w:left="1610" w:hanging="360"/>
      </w:pPr>
      <w:rPr>
        <w:rFonts w:ascii="Courier New" w:hAnsi="Courier New" w:cs="Courier New" w:hint="default"/>
      </w:rPr>
    </w:lvl>
    <w:lvl w:ilvl="2" w:tplc="040E0005" w:tentative="1">
      <w:start w:val="1"/>
      <w:numFmt w:val="bullet"/>
      <w:lvlText w:val=""/>
      <w:lvlJc w:val="left"/>
      <w:pPr>
        <w:ind w:left="2330" w:hanging="360"/>
      </w:pPr>
      <w:rPr>
        <w:rFonts w:ascii="Wingdings" w:hAnsi="Wingdings" w:hint="default"/>
      </w:rPr>
    </w:lvl>
    <w:lvl w:ilvl="3" w:tplc="040E0001" w:tentative="1">
      <w:start w:val="1"/>
      <w:numFmt w:val="bullet"/>
      <w:lvlText w:val=""/>
      <w:lvlJc w:val="left"/>
      <w:pPr>
        <w:ind w:left="3050" w:hanging="360"/>
      </w:pPr>
      <w:rPr>
        <w:rFonts w:ascii="Symbol" w:hAnsi="Symbol" w:hint="default"/>
      </w:rPr>
    </w:lvl>
    <w:lvl w:ilvl="4" w:tplc="040E0003" w:tentative="1">
      <w:start w:val="1"/>
      <w:numFmt w:val="bullet"/>
      <w:lvlText w:val="o"/>
      <w:lvlJc w:val="left"/>
      <w:pPr>
        <w:ind w:left="3770" w:hanging="360"/>
      </w:pPr>
      <w:rPr>
        <w:rFonts w:ascii="Courier New" w:hAnsi="Courier New" w:cs="Courier New" w:hint="default"/>
      </w:rPr>
    </w:lvl>
    <w:lvl w:ilvl="5" w:tplc="040E0005" w:tentative="1">
      <w:start w:val="1"/>
      <w:numFmt w:val="bullet"/>
      <w:lvlText w:val=""/>
      <w:lvlJc w:val="left"/>
      <w:pPr>
        <w:ind w:left="4490" w:hanging="360"/>
      </w:pPr>
      <w:rPr>
        <w:rFonts w:ascii="Wingdings" w:hAnsi="Wingdings" w:hint="default"/>
      </w:rPr>
    </w:lvl>
    <w:lvl w:ilvl="6" w:tplc="040E0001" w:tentative="1">
      <w:start w:val="1"/>
      <w:numFmt w:val="bullet"/>
      <w:lvlText w:val=""/>
      <w:lvlJc w:val="left"/>
      <w:pPr>
        <w:ind w:left="5210" w:hanging="360"/>
      </w:pPr>
      <w:rPr>
        <w:rFonts w:ascii="Symbol" w:hAnsi="Symbol" w:hint="default"/>
      </w:rPr>
    </w:lvl>
    <w:lvl w:ilvl="7" w:tplc="040E0003" w:tentative="1">
      <w:start w:val="1"/>
      <w:numFmt w:val="bullet"/>
      <w:lvlText w:val="o"/>
      <w:lvlJc w:val="left"/>
      <w:pPr>
        <w:ind w:left="5930" w:hanging="360"/>
      </w:pPr>
      <w:rPr>
        <w:rFonts w:ascii="Courier New" w:hAnsi="Courier New" w:cs="Courier New" w:hint="default"/>
      </w:rPr>
    </w:lvl>
    <w:lvl w:ilvl="8" w:tplc="040E0005" w:tentative="1">
      <w:start w:val="1"/>
      <w:numFmt w:val="bullet"/>
      <w:lvlText w:val=""/>
      <w:lvlJc w:val="left"/>
      <w:pPr>
        <w:ind w:left="6650" w:hanging="360"/>
      </w:pPr>
      <w:rPr>
        <w:rFonts w:ascii="Wingdings" w:hAnsi="Wingdings" w:hint="default"/>
      </w:rPr>
    </w:lvl>
  </w:abstractNum>
  <w:abstractNum w:abstractNumId="18" w15:restartNumberingAfterBreak="0">
    <w:nsid w:val="3543178D"/>
    <w:multiLevelType w:val="hybridMultilevel"/>
    <w:tmpl w:val="5AB8C536"/>
    <w:lvl w:ilvl="0" w:tplc="7A82302A">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9" w15:restartNumberingAfterBreak="0">
    <w:nsid w:val="3958240E"/>
    <w:multiLevelType w:val="multilevel"/>
    <w:tmpl w:val="0809001F"/>
    <w:lvl w:ilvl="0">
      <w:start w:val="1"/>
      <w:numFmt w:val="decimal"/>
      <w:lvlText w:val="%1."/>
      <w:lvlJc w:val="left"/>
      <w:pPr>
        <w:ind w:left="360" w:hanging="360"/>
      </w:pPr>
      <w:rPr>
        <w:i w:val="0"/>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D0651E4"/>
    <w:multiLevelType w:val="hybridMultilevel"/>
    <w:tmpl w:val="A6522494"/>
    <w:lvl w:ilvl="0" w:tplc="0D26E52C">
      <w:numFmt w:val="bullet"/>
      <w:lvlText w:val="-"/>
      <w:lvlJc w:val="left"/>
      <w:pPr>
        <w:ind w:left="360" w:hanging="360"/>
      </w:pPr>
      <w:rPr>
        <w:rFonts w:ascii="Times New Roman" w:eastAsia="Times New Roman" w:hAnsi="Times New Roman"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1" w15:restartNumberingAfterBreak="0">
    <w:nsid w:val="3F381882"/>
    <w:multiLevelType w:val="hybridMultilevel"/>
    <w:tmpl w:val="C3A41EE8"/>
    <w:lvl w:ilvl="0" w:tplc="7A82302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2" w15:restartNumberingAfterBreak="0">
    <w:nsid w:val="48511116"/>
    <w:multiLevelType w:val="hybridMultilevel"/>
    <w:tmpl w:val="56E860DC"/>
    <w:lvl w:ilvl="0" w:tplc="7A82302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3" w15:restartNumberingAfterBreak="0">
    <w:nsid w:val="49201549"/>
    <w:multiLevelType w:val="hybridMultilevel"/>
    <w:tmpl w:val="ABF8E4A4"/>
    <w:lvl w:ilvl="0" w:tplc="7A82302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4" w15:restartNumberingAfterBreak="0">
    <w:nsid w:val="4B8A2A48"/>
    <w:multiLevelType w:val="hybridMultilevel"/>
    <w:tmpl w:val="D5965E44"/>
    <w:lvl w:ilvl="0" w:tplc="FC748AF8">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4B9D0253"/>
    <w:multiLevelType w:val="hybridMultilevel"/>
    <w:tmpl w:val="D1740D10"/>
    <w:lvl w:ilvl="0" w:tplc="D14627A8">
      <w:start w:val="1"/>
      <w:numFmt w:val="bullet"/>
      <w:lvlText w:val="-"/>
      <w:lvlJc w:val="left"/>
      <w:pPr>
        <w:ind w:left="890" w:hanging="360"/>
      </w:pPr>
      <w:rPr>
        <w:rFonts w:ascii="Calibri" w:eastAsia="Times New Roman" w:hAnsi="Calibri" w:cs="Calibri" w:hint="default"/>
      </w:rPr>
    </w:lvl>
    <w:lvl w:ilvl="1" w:tplc="040E0003" w:tentative="1">
      <w:start w:val="1"/>
      <w:numFmt w:val="bullet"/>
      <w:lvlText w:val="o"/>
      <w:lvlJc w:val="left"/>
      <w:pPr>
        <w:ind w:left="1610" w:hanging="360"/>
      </w:pPr>
      <w:rPr>
        <w:rFonts w:ascii="Courier New" w:hAnsi="Courier New" w:cs="Courier New" w:hint="default"/>
      </w:rPr>
    </w:lvl>
    <w:lvl w:ilvl="2" w:tplc="040E0005" w:tentative="1">
      <w:start w:val="1"/>
      <w:numFmt w:val="bullet"/>
      <w:lvlText w:val=""/>
      <w:lvlJc w:val="left"/>
      <w:pPr>
        <w:ind w:left="2330" w:hanging="360"/>
      </w:pPr>
      <w:rPr>
        <w:rFonts w:ascii="Wingdings" w:hAnsi="Wingdings" w:hint="default"/>
      </w:rPr>
    </w:lvl>
    <w:lvl w:ilvl="3" w:tplc="040E0001" w:tentative="1">
      <w:start w:val="1"/>
      <w:numFmt w:val="bullet"/>
      <w:lvlText w:val=""/>
      <w:lvlJc w:val="left"/>
      <w:pPr>
        <w:ind w:left="3050" w:hanging="360"/>
      </w:pPr>
      <w:rPr>
        <w:rFonts w:ascii="Symbol" w:hAnsi="Symbol" w:hint="default"/>
      </w:rPr>
    </w:lvl>
    <w:lvl w:ilvl="4" w:tplc="040E0003" w:tentative="1">
      <w:start w:val="1"/>
      <w:numFmt w:val="bullet"/>
      <w:lvlText w:val="o"/>
      <w:lvlJc w:val="left"/>
      <w:pPr>
        <w:ind w:left="3770" w:hanging="360"/>
      </w:pPr>
      <w:rPr>
        <w:rFonts w:ascii="Courier New" w:hAnsi="Courier New" w:cs="Courier New" w:hint="default"/>
      </w:rPr>
    </w:lvl>
    <w:lvl w:ilvl="5" w:tplc="040E0005" w:tentative="1">
      <w:start w:val="1"/>
      <w:numFmt w:val="bullet"/>
      <w:lvlText w:val=""/>
      <w:lvlJc w:val="left"/>
      <w:pPr>
        <w:ind w:left="4490" w:hanging="360"/>
      </w:pPr>
      <w:rPr>
        <w:rFonts w:ascii="Wingdings" w:hAnsi="Wingdings" w:hint="default"/>
      </w:rPr>
    </w:lvl>
    <w:lvl w:ilvl="6" w:tplc="040E0001" w:tentative="1">
      <w:start w:val="1"/>
      <w:numFmt w:val="bullet"/>
      <w:lvlText w:val=""/>
      <w:lvlJc w:val="left"/>
      <w:pPr>
        <w:ind w:left="5210" w:hanging="360"/>
      </w:pPr>
      <w:rPr>
        <w:rFonts w:ascii="Symbol" w:hAnsi="Symbol" w:hint="default"/>
      </w:rPr>
    </w:lvl>
    <w:lvl w:ilvl="7" w:tplc="040E0003" w:tentative="1">
      <w:start w:val="1"/>
      <w:numFmt w:val="bullet"/>
      <w:lvlText w:val="o"/>
      <w:lvlJc w:val="left"/>
      <w:pPr>
        <w:ind w:left="5930" w:hanging="360"/>
      </w:pPr>
      <w:rPr>
        <w:rFonts w:ascii="Courier New" w:hAnsi="Courier New" w:cs="Courier New" w:hint="default"/>
      </w:rPr>
    </w:lvl>
    <w:lvl w:ilvl="8" w:tplc="040E0005" w:tentative="1">
      <w:start w:val="1"/>
      <w:numFmt w:val="bullet"/>
      <w:lvlText w:val=""/>
      <w:lvlJc w:val="left"/>
      <w:pPr>
        <w:ind w:left="6650" w:hanging="360"/>
      </w:pPr>
      <w:rPr>
        <w:rFonts w:ascii="Wingdings" w:hAnsi="Wingdings" w:hint="default"/>
      </w:rPr>
    </w:lvl>
  </w:abstractNum>
  <w:abstractNum w:abstractNumId="26" w15:restartNumberingAfterBreak="0">
    <w:nsid w:val="4CFF1DA5"/>
    <w:multiLevelType w:val="hybridMultilevel"/>
    <w:tmpl w:val="F1E0BC80"/>
    <w:lvl w:ilvl="0" w:tplc="0D26E52C">
      <w:numFmt w:val="bullet"/>
      <w:lvlText w:val="-"/>
      <w:lvlJc w:val="left"/>
      <w:pPr>
        <w:ind w:left="36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5121149F"/>
    <w:multiLevelType w:val="hybridMultilevel"/>
    <w:tmpl w:val="A9D4945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5CA862BF"/>
    <w:multiLevelType w:val="hybridMultilevel"/>
    <w:tmpl w:val="01E4D0BE"/>
    <w:lvl w:ilvl="0" w:tplc="7A82302A">
      <w:start w:val="1"/>
      <w:numFmt w:val="bullet"/>
      <w:lvlText w:val=""/>
      <w:lvlJc w:val="left"/>
      <w:pPr>
        <w:ind w:left="360" w:hanging="360"/>
      </w:pPr>
      <w:rPr>
        <w:rFonts w:ascii="Symbol" w:hAnsi="Symbol" w:hint="default"/>
      </w:rPr>
    </w:lvl>
    <w:lvl w:ilvl="1" w:tplc="7A82302A">
      <w:start w:val="1"/>
      <w:numFmt w:val="bullet"/>
      <w:lvlText w:val=""/>
      <w:lvlJc w:val="left"/>
      <w:pPr>
        <w:ind w:left="1080" w:hanging="360"/>
      </w:pPr>
      <w:rPr>
        <w:rFonts w:ascii="Symbol" w:hAnsi="Symbol"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9" w15:restartNumberingAfterBreak="0">
    <w:nsid w:val="5FFE6B85"/>
    <w:multiLevelType w:val="hybridMultilevel"/>
    <w:tmpl w:val="20106316"/>
    <w:lvl w:ilvl="0" w:tplc="7A82302A">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0" w15:restartNumberingAfterBreak="0">
    <w:nsid w:val="621D3119"/>
    <w:multiLevelType w:val="hybridMultilevel"/>
    <w:tmpl w:val="81BA472C"/>
    <w:lvl w:ilvl="0" w:tplc="7A82302A">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1" w15:restartNumberingAfterBreak="0">
    <w:nsid w:val="62E94FD4"/>
    <w:multiLevelType w:val="hybridMultilevel"/>
    <w:tmpl w:val="4B6845E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668E2407"/>
    <w:multiLevelType w:val="hybridMultilevel"/>
    <w:tmpl w:val="16922100"/>
    <w:lvl w:ilvl="0" w:tplc="7F8EF790">
      <w:start w:val="1"/>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6DF107E9"/>
    <w:multiLevelType w:val="hybridMultilevel"/>
    <w:tmpl w:val="26BC420C"/>
    <w:lvl w:ilvl="0" w:tplc="7A82302A">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4" w15:restartNumberingAfterBreak="0">
    <w:nsid w:val="752D1BD2"/>
    <w:multiLevelType w:val="hybridMultilevel"/>
    <w:tmpl w:val="16AAF4C8"/>
    <w:lvl w:ilvl="0" w:tplc="7A82302A">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5" w15:restartNumberingAfterBreak="0">
    <w:nsid w:val="75480E34"/>
    <w:multiLevelType w:val="hybridMultilevel"/>
    <w:tmpl w:val="77E863AE"/>
    <w:lvl w:ilvl="0" w:tplc="95C04B8C">
      <w:numFmt w:val="bullet"/>
      <w:lvlText w:val="-"/>
      <w:lvlJc w:val="left"/>
      <w:pPr>
        <w:ind w:left="36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77EC7B7E"/>
    <w:multiLevelType w:val="hybridMultilevel"/>
    <w:tmpl w:val="D92051D0"/>
    <w:lvl w:ilvl="0" w:tplc="040E0001">
      <w:start w:val="1"/>
      <w:numFmt w:val="bullet"/>
      <w:lvlText w:val=""/>
      <w:lvlJc w:val="left"/>
      <w:pPr>
        <w:ind w:left="890" w:hanging="360"/>
      </w:pPr>
      <w:rPr>
        <w:rFonts w:ascii="Symbol" w:hAnsi="Symbol" w:hint="default"/>
      </w:rPr>
    </w:lvl>
    <w:lvl w:ilvl="1" w:tplc="040E0003" w:tentative="1">
      <w:start w:val="1"/>
      <w:numFmt w:val="bullet"/>
      <w:lvlText w:val="o"/>
      <w:lvlJc w:val="left"/>
      <w:pPr>
        <w:ind w:left="1610" w:hanging="360"/>
      </w:pPr>
      <w:rPr>
        <w:rFonts w:ascii="Courier New" w:hAnsi="Courier New" w:cs="Courier New" w:hint="default"/>
      </w:rPr>
    </w:lvl>
    <w:lvl w:ilvl="2" w:tplc="040E0005" w:tentative="1">
      <w:start w:val="1"/>
      <w:numFmt w:val="bullet"/>
      <w:lvlText w:val=""/>
      <w:lvlJc w:val="left"/>
      <w:pPr>
        <w:ind w:left="2330" w:hanging="360"/>
      </w:pPr>
      <w:rPr>
        <w:rFonts w:ascii="Wingdings" w:hAnsi="Wingdings" w:hint="default"/>
      </w:rPr>
    </w:lvl>
    <w:lvl w:ilvl="3" w:tplc="040E0001" w:tentative="1">
      <w:start w:val="1"/>
      <w:numFmt w:val="bullet"/>
      <w:lvlText w:val=""/>
      <w:lvlJc w:val="left"/>
      <w:pPr>
        <w:ind w:left="3050" w:hanging="360"/>
      </w:pPr>
      <w:rPr>
        <w:rFonts w:ascii="Symbol" w:hAnsi="Symbol" w:hint="default"/>
      </w:rPr>
    </w:lvl>
    <w:lvl w:ilvl="4" w:tplc="040E0003" w:tentative="1">
      <w:start w:val="1"/>
      <w:numFmt w:val="bullet"/>
      <w:lvlText w:val="o"/>
      <w:lvlJc w:val="left"/>
      <w:pPr>
        <w:ind w:left="3770" w:hanging="360"/>
      </w:pPr>
      <w:rPr>
        <w:rFonts w:ascii="Courier New" w:hAnsi="Courier New" w:cs="Courier New" w:hint="default"/>
      </w:rPr>
    </w:lvl>
    <w:lvl w:ilvl="5" w:tplc="040E0005" w:tentative="1">
      <w:start w:val="1"/>
      <w:numFmt w:val="bullet"/>
      <w:lvlText w:val=""/>
      <w:lvlJc w:val="left"/>
      <w:pPr>
        <w:ind w:left="4490" w:hanging="360"/>
      </w:pPr>
      <w:rPr>
        <w:rFonts w:ascii="Wingdings" w:hAnsi="Wingdings" w:hint="default"/>
      </w:rPr>
    </w:lvl>
    <w:lvl w:ilvl="6" w:tplc="040E0001" w:tentative="1">
      <w:start w:val="1"/>
      <w:numFmt w:val="bullet"/>
      <w:lvlText w:val=""/>
      <w:lvlJc w:val="left"/>
      <w:pPr>
        <w:ind w:left="5210" w:hanging="360"/>
      </w:pPr>
      <w:rPr>
        <w:rFonts w:ascii="Symbol" w:hAnsi="Symbol" w:hint="default"/>
      </w:rPr>
    </w:lvl>
    <w:lvl w:ilvl="7" w:tplc="040E0003" w:tentative="1">
      <w:start w:val="1"/>
      <w:numFmt w:val="bullet"/>
      <w:lvlText w:val="o"/>
      <w:lvlJc w:val="left"/>
      <w:pPr>
        <w:ind w:left="5930" w:hanging="360"/>
      </w:pPr>
      <w:rPr>
        <w:rFonts w:ascii="Courier New" w:hAnsi="Courier New" w:cs="Courier New" w:hint="default"/>
      </w:rPr>
    </w:lvl>
    <w:lvl w:ilvl="8" w:tplc="040E0005" w:tentative="1">
      <w:start w:val="1"/>
      <w:numFmt w:val="bullet"/>
      <w:lvlText w:val=""/>
      <w:lvlJc w:val="left"/>
      <w:pPr>
        <w:ind w:left="6650" w:hanging="360"/>
      </w:pPr>
      <w:rPr>
        <w:rFonts w:ascii="Wingdings" w:hAnsi="Wingdings" w:hint="default"/>
      </w:rPr>
    </w:lvl>
  </w:abstractNum>
  <w:abstractNum w:abstractNumId="37" w15:restartNumberingAfterBreak="0">
    <w:nsid w:val="7BD565CC"/>
    <w:multiLevelType w:val="hybridMultilevel"/>
    <w:tmpl w:val="34703A04"/>
    <w:lvl w:ilvl="0" w:tplc="7A82302A">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num w:numId="1" w16cid:durableId="1928728216">
    <w:abstractNumId w:val="11"/>
  </w:num>
  <w:num w:numId="2" w16cid:durableId="15477159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266933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369410">
    <w:abstractNumId w:val="17"/>
  </w:num>
  <w:num w:numId="5" w16cid:durableId="32269173">
    <w:abstractNumId w:val="25"/>
  </w:num>
  <w:num w:numId="6" w16cid:durableId="332732257">
    <w:abstractNumId w:val="35"/>
  </w:num>
  <w:num w:numId="7" w16cid:durableId="162551173">
    <w:abstractNumId w:val="26"/>
  </w:num>
  <w:num w:numId="8" w16cid:durableId="1108161694">
    <w:abstractNumId w:val="19"/>
  </w:num>
  <w:num w:numId="9" w16cid:durableId="177894943">
    <w:abstractNumId w:val="33"/>
  </w:num>
  <w:num w:numId="10" w16cid:durableId="507797033">
    <w:abstractNumId w:val="10"/>
  </w:num>
  <w:num w:numId="11" w16cid:durableId="468670764">
    <w:abstractNumId w:val="23"/>
  </w:num>
  <w:num w:numId="12" w16cid:durableId="1974747838">
    <w:abstractNumId w:val="9"/>
  </w:num>
  <w:num w:numId="13" w16cid:durableId="84308130">
    <w:abstractNumId w:val="13"/>
  </w:num>
  <w:num w:numId="14" w16cid:durableId="763500525">
    <w:abstractNumId w:val="28"/>
  </w:num>
  <w:num w:numId="15" w16cid:durableId="659118286">
    <w:abstractNumId w:val="29"/>
  </w:num>
  <w:num w:numId="16" w16cid:durableId="130875794">
    <w:abstractNumId w:val="18"/>
  </w:num>
  <w:num w:numId="17" w16cid:durableId="1439593888">
    <w:abstractNumId w:val="34"/>
  </w:num>
  <w:num w:numId="18" w16cid:durableId="2056349287">
    <w:abstractNumId w:val="37"/>
  </w:num>
  <w:num w:numId="19" w16cid:durableId="215750064">
    <w:abstractNumId w:val="14"/>
  </w:num>
  <w:num w:numId="20" w16cid:durableId="142239903">
    <w:abstractNumId w:val="30"/>
  </w:num>
  <w:num w:numId="21" w16cid:durableId="1214004963">
    <w:abstractNumId w:val="1"/>
  </w:num>
  <w:num w:numId="22" w16cid:durableId="573047744">
    <w:abstractNumId w:val="21"/>
  </w:num>
  <w:num w:numId="23" w16cid:durableId="1560625781">
    <w:abstractNumId w:val="22"/>
  </w:num>
  <w:num w:numId="24" w16cid:durableId="191774409">
    <w:abstractNumId w:val="15"/>
  </w:num>
  <w:num w:numId="25" w16cid:durableId="1999263668">
    <w:abstractNumId w:val="6"/>
  </w:num>
  <w:num w:numId="26" w16cid:durableId="563637833">
    <w:abstractNumId w:val="3"/>
  </w:num>
  <w:num w:numId="27" w16cid:durableId="1797871852">
    <w:abstractNumId w:val="16"/>
  </w:num>
  <w:num w:numId="28" w16cid:durableId="1984772747">
    <w:abstractNumId w:val="4"/>
  </w:num>
  <w:num w:numId="29" w16cid:durableId="2054111979">
    <w:abstractNumId w:val="2"/>
  </w:num>
  <w:num w:numId="30" w16cid:durableId="1997759974">
    <w:abstractNumId w:val="20"/>
  </w:num>
  <w:num w:numId="31" w16cid:durableId="2102870971">
    <w:abstractNumId w:val="12"/>
  </w:num>
  <w:num w:numId="32" w16cid:durableId="794757734">
    <w:abstractNumId w:val="24"/>
  </w:num>
  <w:num w:numId="33" w16cid:durableId="1251507135">
    <w:abstractNumId w:val="7"/>
  </w:num>
  <w:num w:numId="34" w16cid:durableId="905725961">
    <w:abstractNumId w:val="0"/>
  </w:num>
  <w:num w:numId="35" w16cid:durableId="1562015147">
    <w:abstractNumId w:val="36"/>
  </w:num>
  <w:num w:numId="36" w16cid:durableId="325016598">
    <w:abstractNumId w:val="5"/>
  </w:num>
  <w:num w:numId="37" w16cid:durableId="151944285">
    <w:abstractNumId w:val="27"/>
  </w:num>
  <w:num w:numId="38" w16cid:durableId="1725063923">
    <w:abstractNumId w:val="31"/>
  </w:num>
  <w:num w:numId="39" w16cid:durableId="1418287695">
    <w:abstractNumId w:val="3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nb-NO" w:vendorID="64" w:dllVersion="6" w:nlCheck="1" w:checkStyle="0"/>
  <w:activeWritingStyle w:appName="MSWord" w:lang="it-IT" w:vendorID="64" w:dllVersion="6" w:nlCheck="1" w:checkStyle="0"/>
  <w:activeWritingStyle w:appName="MSWord" w:lang="en-AU" w:vendorID="64" w:dllVersion="6" w:nlCheck="1" w:checkStyle="1"/>
  <w:activeWritingStyle w:appName="MSWord" w:lang="fr-FR" w:vendorID="64" w:dllVersion="6" w:nlCheck="1" w:checkStyle="1"/>
  <w:activeWritingStyle w:appName="MSWord" w:lang="en-GB" w:vendorID="64" w:dllVersion="4096" w:nlCheck="1" w:checkStyle="0"/>
  <w:activeWritingStyle w:appName="MSWord" w:lang="hu-HU" w:vendorID="64" w:dllVersion="4096" w:nlCheck="1" w:checkStyle="0"/>
  <w:activeWritingStyle w:appName="MSWord" w:lang="en-AU"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hu-HU" w:vendorID="64" w:dllVersion="0" w:nlCheck="1" w:checkStyle="0"/>
  <w:activeWritingStyle w:appName="MSWord" w:lang="fr-BE" w:vendorID="64" w:dllVersion="4096" w:nlCheck="1" w:checkStyle="0"/>
  <w:activeWritingStyle w:appName="MSWord" w:lang="it-IT" w:vendorID="64" w:dllVersion="4096" w:nlCheck="1" w:checkStyle="0"/>
  <w:activeWritingStyle w:appName="MSWord" w:lang="en-US" w:vendorID="64" w:dllVersion="0" w:nlCheck="1" w:checkStyle="0"/>
  <w:activeWritingStyle w:appName="MSWord" w:lang="fr-BE" w:vendorID="64" w:dllVersion="0" w:nlCheck="1" w:checkStyle="0"/>
  <w:activeWritingStyle w:appName="MSWord" w:lang="fr-FR" w:vendorID="64" w:dllVersion="0" w:nlCheck="1" w:checkStyle="0"/>
  <w:activeWritingStyle w:appName="MSWord" w:lang="it-IT" w:vendorID="64" w:dllVersion="0" w:nlCheck="1" w:checkStyle="0"/>
  <w:activeWritingStyle w:appName="MSWord" w:lang="en-AU" w:vendorID="64" w:dllVersion="0" w:nlCheck="1" w:checkStyle="0"/>
  <w:activeWritingStyle w:appName="MSWord" w:lang="nb-NO"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1MjIwNzA1NDKyMDVR0lEKTi0uzszPAykwrgUAQnY+qiwAAAA="/>
    <w:docVar w:name="DocStatus" w:val="Green"/>
    <w:docVar w:name="LW_ACCOMPAGNANT.CP" w:val="to the "/>
    <w:docVar w:name="LW_ANNEX_NBR_FIRST" w:val="1"/>
    <w:docVar w:name="LW_ANNEX_NBR_LAST" w:val="1"/>
    <w:docVar w:name="LW_ANNEX_UNIQUE" w:val="1"/>
    <w:docVar w:name="LW_CORRIGENDUM" w:val="&lt;UNUSED&gt;"/>
    <w:docVar w:name="LW_COVERPAGE_EXISTS" w:val="True"/>
    <w:docVar w:name="LW_COVERPAGE_GUID" w:val="5D17A871-8240-45F0-8D7C-9C105E8DB096"/>
    <w:docVar w:name="LW_COVERPAGE_TYPE" w:val="1"/>
    <w:docVar w:name="LW_CROSSREFERENCE" w:val="{SEC(2018) 268 final}_x000a_{SWD(2018) 282 final}_x000a_{SWD(2018) 283 final}"/>
    <w:docVar w:name="LW_DocType" w:val="NORMAL"/>
    <w:docVar w:name="LW_EMISSION" w:val="29.5.2018"/>
    <w:docVar w:name="LW_EMISSION_ISODATE" w:val="2018-05-29"/>
    <w:docVar w:name="LW_EMISSION_LOCATION" w:val="BRX"/>
    <w:docVar w:name="LW_EMISSION_PREFIX" w:val="Strasbourg,"/>
    <w:docVar w:name="LW_EMISSION_SUFFIX" w:val="&lt;EMPTY&gt;"/>
    <w:docVar w:name="LW_ID_DOCTYPE_NONLW" w:val="CP-036"/>
    <w:docVar w:name="LW_LANGUE" w:val="EN"/>
    <w:docVar w:name="LW_LEVEL_OF_SENSITIVITY" w:val="Standard treatment"/>
    <w:docVar w:name="LW_NOM.INST" w:val="EUROPEAN COMMISSION"/>
    <w:docVar w:name="LW_NOM.INST_JOINTDOC" w:val="&lt;EMPTY&gt;"/>
    <w:docVar w:name="LW_OBJETACTEPRINCIPAL.CP" w:val="on specific provisions for the European territorial cooperation goal (Interreg) supported by the European Regional Development Fund and external financing instruments_x000b_"/>
    <w:docVar w:name="LW_PART_NBR" w:val="1"/>
    <w:docVar w:name="LW_PART_NBR_TOTAL" w:val="1"/>
    <w:docVar w:name="LW_REF.INST.NEW" w:val="COM"/>
    <w:docVar w:name="LW_REF.INST.NEW_ADOPTED" w:val="final"/>
    <w:docVar w:name="LW_REF.INST.NEW_TEXT" w:val="(2018) 37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ANNEX_x000b_"/>
    <w:docVar w:name="LW_TYPEACTEPRINCIPAL.CP" w:val="Proposal for a_x000b__x000b_REGULATION OF THE EUROPEAN PARLIAMENT AND OF THE COUNCIL"/>
  </w:docVars>
  <w:rsids>
    <w:rsidRoot w:val="003437D0"/>
    <w:rsid w:val="00000E7F"/>
    <w:rsid w:val="0000252F"/>
    <w:rsid w:val="000025F6"/>
    <w:rsid w:val="000038C5"/>
    <w:rsid w:val="00004188"/>
    <w:rsid w:val="00005559"/>
    <w:rsid w:val="00010849"/>
    <w:rsid w:val="00010991"/>
    <w:rsid w:val="000143BC"/>
    <w:rsid w:val="0001780A"/>
    <w:rsid w:val="00017E97"/>
    <w:rsid w:val="00021FBC"/>
    <w:rsid w:val="0002422E"/>
    <w:rsid w:val="00025E19"/>
    <w:rsid w:val="00027E39"/>
    <w:rsid w:val="00033025"/>
    <w:rsid w:val="0003383A"/>
    <w:rsid w:val="00034126"/>
    <w:rsid w:val="00036B46"/>
    <w:rsid w:val="00037435"/>
    <w:rsid w:val="00042CF8"/>
    <w:rsid w:val="0004495A"/>
    <w:rsid w:val="00046390"/>
    <w:rsid w:val="000477DE"/>
    <w:rsid w:val="00051840"/>
    <w:rsid w:val="00051E55"/>
    <w:rsid w:val="00054EC7"/>
    <w:rsid w:val="0005594D"/>
    <w:rsid w:val="00056B42"/>
    <w:rsid w:val="0005709D"/>
    <w:rsid w:val="0006261A"/>
    <w:rsid w:val="00063C9D"/>
    <w:rsid w:val="00063DAD"/>
    <w:rsid w:val="0006482D"/>
    <w:rsid w:val="0006730E"/>
    <w:rsid w:val="00070790"/>
    <w:rsid w:val="00070A7F"/>
    <w:rsid w:val="000719AE"/>
    <w:rsid w:val="00075ABC"/>
    <w:rsid w:val="00076572"/>
    <w:rsid w:val="00076A0E"/>
    <w:rsid w:val="000770BF"/>
    <w:rsid w:val="000773C7"/>
    <w:rsid w:val="00080A34"/>
    <w:rsid w:val="000813AC"/>
    <w:rsid w:val="00081C47"/>
    <w:rsid w:val="00082A73"/>
    <w:rsid w:val="00085983"/>
    <w:rsid w:val="00085D9F"/>
    <w:rsid w:val="000904DD"/>
    <w:rsid w:val="00090DCF"/>
    <w:rsid w:val="00093269"/>
    <w:rsid w:val="00097B68"/>
    <w:rsid w:val="000A2CEC"/>
    <w:rsid w:val="000A3D6F"/>
    <w:rsid w:val="000A528D"/>
    <w:rsid w:val="000A702A"/>
    <w:rsid w:val="000B00AE"/>
    <w:rsid w:val="000B0CE7"/>
    <w:rsid w:val="000B18DA"/>
    <w:rsid w:val="000B2CD9"/>
    <w:rsid w:val="000B45BF"/>
    <w:rsid w:val="000B724F"/>
    <w:rsid w:val="000B7B98"/>
    <w:rsid w:val="000C2C88"/>
    <w:rsid w:val="000C38A6"/>
    <w:rsid w:val="000C4A9D"/>
    <w:rsid w:val="000C5EA2"/>
    <w:rsid w:val="000C67DE"/>
    <w:rsid w:val="000C7C10"/>
    <w:rsid w:val="000D1708"/>
    <w:rsid w:val="000D4C44"/>
    <w:rsid w:val="000D5524"/>
    <w:rsid w:val="000D59AB"/>
    <w:rsid w:val="000D5E9F"/>
    <w:rsid w:val="000D73B0"/>
    <w:rsid w:val="000E16C5"/>
    <w:rsid w:val="000E21E6"/>
    <w:rsid w:val="000E22A1"/>
    <w:rsid w:val="000E2550"/>
    <w:rsid w:val="000E2B1A"/>
    <w:rsid w:val="000E3116"/>
    <w:rsid w:val="000E4DA8"/>
    <w:rsid w:val="000F002F"/>
    <w:rsid w:val="000F005D"/>
    <w:rsid w:val="000F01DC"/>
    <w:rsid w:val="000F6BA9"/>
    <w:rsid w:val="000F7B3B"/>
    <w:rsid w:val="001003B2"/>
    <w:rsid w:val="001039B6"/>
    <w:rsid w:val="00104A57"/>
    <w:rsid w:val="00110615"/>
    <w:rsid w:val="001111DF"/>
    <w:rsid w:val="001132CF"/>
    <w:rsid w:val="00117D51"/>
    <w:rsid w:val="001204B1"/>
    <w:rsid w:val="00121963"/>
    <w:rsid w:val="0012758C"/>
    <w:rsid w:val="00130057"/>
    <w:rsid w:val="001312D5"/>
    <w:rsid w:val="00131A22"/>
    <w:rsid w:val="001337A2"/>
    <w:rsid w:val="001346CD"/>
    <w:rsid w:val="00135E3C"/>
    <w:rsid w:val="00136CAD"/>
    <w:rsid w:val="00137F6C"/>
    <w:rsid w:val="00140BC8"/>
    <w:rsid w:val="001426DB"/>
    <w:rsid w:val="00143196"/>
    <w:rsid w:val="00143923"/>
    <w:rsid w:val="00143D9A"/>
    <w:rsid w:val="001442E5"/>
    <w:rsid w:val="00144E9A"/>
    <w:rsid w:val="00145BDC"/>
    <w:rsid w:val="0014631C"/>
    <w:rsid w:val="00150745"/>
    <w:rsid w:val="001542B1"/>
    <w:rsid w:val="00156908"/>
    <w:rsid w:val="00157172"/>
    <w:rsid w:val="001622F7"/>
    <w:rsid w:val="00170C49"/>
    <w:rsid w:val="00171344"/>
    <w:rsid w:val="00173F26"/>
    <w:rsid w:val="00174F76"/>
    <w:rsid w:val="00175C07"/>
    <w:rsid w:val="00176666"/>
    <w:rsid w:val="00176AA3"/>
    <w:rsid w:val="0018107F"/>
    <w:rsid w:val="0018339D"/>
    <w:rsid w:val="0018543A"/>
    <w:rsid w:val="00185A31"/>
    <w:rsid w:val="001873DF"/>
    <w:rsid w:val="001915FD"/>
    <w:rsid w:val="00191DE8"/>
    <w:rsid w:val="00191FF8"/>
    <w:rsid w:val="0019247E"/>
    <w:rsid w:val="00193D1D"/>
    <w:rsid w:val="00194AFC"/>
    <w:rsid w:val="001A0F98"/>
    <w:rsid w:val="001A3269"/>
    <w:rsid w:val="001A3B9C"/>
    <w:rsid w:val="001A434D"/>
    <w:rsid w:val="001A4E02"/>
    <w:rsid w:val="001B0240"/>
    <w:rsid w:val="001B710D"/>
    <w:rsid w:val="001B71CC"/>
    <w:rsid w:val="001B7E1D"/>
    <w:rsid w:val="001C1165"/>
    <w:rsid w:val="001C1BC6"/>
    <w:rsid w:val="001C33D8"/>
    <w:rsid w:val="001C3A82"/>
    <w:rsid w:val="001C429C"/>
    <w:rsid w:val="001C431F"/>
    <w:rsid w:val="001C5D5F"/>
    <w:rsid w:val="001C6BFF"/>
    <w:rsid w:val="001C7D0A"/>
    <w:rsid w:val="001D3126"/>
    <w:rsid w:val="001D32F2"/>
    <w:rsid w:val="001D35CB"/>
    <w:rsid w:val="001D3CB3"/>
    <w:rsid w:val="001D4032"/>
    <w:rsid w:val="001D6EA8"/>
    <w:rsid w:val="001D7531"/>
    <w:rsid w:val="001E230B"/>
    <w:rsid w:val="001E435B"/>
    <w:rsid w:val="001E5BF4"/>
    <w:rsid w:val="001E5DCA"/>
    <w:rsid w:val="001F005F"/>
    <w:rsid w:val="001F39CD"/>
    <w:rsid w:val="00200B02"/>
    <w:rsid w:val="00201754"/>
    <w:rsid w:val="002021BE"/>
    <w:rsid w:val="002028E1"/>
    <w:rsid w:val="00202A5B"/>
    <w:rsid w:val="00203FCC"/>
    <w:rsid w:val="00205179"/>
    <w:rsid w:val="00206EFB"/>
    <w:rsid w:val="00207736"/>
    <w:rsid w:val="0021120B"/>
    <w:rsid w:val="00213502"/>
    <w:rsid w:val="00214C46"/>
    <w:rsid w:val="002201F4"/>
    <w:rsid w:val="002223E2"/>
    <w:rsid w:val="002239CC"/>
    <w:rsid w:val="002267EE"/>
    <w:rsid w:val="0022740A"/>
    <w:rsid w:val="00231532"/>
    <w:rsid w:val="00231937"/>
    <w:rsid w:val="00231DDB"/>
    <w:rsid w:val="00233645"/>
    <w:rsid w:val="0023381D"/>
    <w:rsid w:val="00234BD9"/>
    <w:rsid w:val="00235080"/>
    <w:rsid w:val="00235977"/>
    <w:rsid w:val="00236481"/>
    <w:rsid w:val="00241731"/>
    <w:rsid w:val="00243207"/>
    <w:rsid w:val="00243A7E"/>
    <w:rsid w:val="00245E77"/>
    <w:rsid w:val="00247A39"/>
    <w:rsid w:val="00250891"/>
    <w:rsid w:val="00250BE0"/>
    <w:rsid w:val="00251119"/>
    <w:rsid w:val="0025178F"/>
    <w:rsid w:val="0025311C"/>
    <w:rsid w:val="00254A7B"/>
    <w:rsid w:val="00255425"/>
    <w:rsid w:val="00256F9B"/>
    <w:rsid w:val="00261405"/>
    <w:rsid w:val="00263380"/>
    <w:rsid w:val="00264833"/>
    <w:rsid w:val="00264CD1"/>
    <w:rsid w:val="00266D96"/>
    <w:rsid w:val="00266EE2"/>
    <w:rsid w:val="00266FB0"/>
    <w:rsid w:val="002675E0"/>
    <w:rsid w:val="002678BA"/>
    <w:rsid w:val="00267B4B"/>
    <w:rsid w:val="00272A7A"/>
    <w:rsid w:val="0027372B"/>
    <w:rsid w:val="00277083"/>
    <w:rsid w:val="00281FEB"/>
    <w:rsid w:val="002834C9"/>
    <w:rsid w:val="00284D45"/>
    <w:rsid w:val="00285536"/>
    <w:rsid w:val="0028755E"/>
    <w:rsid w:val="00287590"/>
    <w:rsid w:val="00292D70"/>
    <w:rsid w:val="00294300"/>
    <w:rsid w:val="00297A69"/>
    <w:rsid w:val="002A387C"/>
    <w:rsid w:val="002A4663"/>
    <w:rsid w:val="002A60D3"/>
    <w:rsid w:val="002A6375"/>
    <w:rsid w:val="002B152D"/>
    <w:rsid w:val="002B1BA3"/>
    <w:rsid w:val="002B208A"/>
    <w:rsid w:val="002B28D0"/>
    <w:rsid w:val="002B2966"/>
    <w:rsid w:val="002B2CDA"/>
    <w:rsid w:val="002B4863"/>
    <w:rsid w:val="002B5210"/>
    <w:rsid w:val="002B7D70"/>
    <w:rsid w:val="002C2860"/>
    <w:rsid w:val="002C4765"/>
    <w:rsid w:val="002C5279"/>
    <w:rsid w:val="002C62F7"/>
    <w:rsid w:val="002C717A"/>
    <w:rsid w:val="002D0690"/>
    <w:rsid w:val="002D2760"/>
    <w:rsid w:val="002D28DE"/>
    <w:rsid w:val="002D49A7"/>
    <w:rsid w:val="002E0340"/>
    <w:rsid w:val="002E05DE"/>
    <w:rsid w:val="002E2072"/>
    <w:rsid w:val="002E45DE"/>
    <w:rsid w:val="002E4A98"/>
    <w:rsid w:val="002E5CD1"/>
    <w:rsid w:val="002F12BD"/>
    <w:rsid w:val="002F287B"/>
    <w:rsid w:val="002F63CC"/>
    <w:rsid w:val="00300F46"/>
    <w:rsid w:val="00301B61"/>
    <w:rsid w:val="00303F22"/>
    <w:rsid w:val="003051FE"/>
    <w:rsid w:val="003063F4"/>
    <w:rsid w:val="00312C97"/>
    <w:rsid w:val="0031360A"/>
    <w:rsid w:val="00314CFB"/>
    <w:rsid w:val="003161E5"/>
    <w:rsid w:val="00320570"/>
    <w:rsid w:val="00321F12"/>
    <w:rsid w:val="003259B2"/>
    <w:rsid w:val="003262F0"/>
    <w:rsid w:val="0032747B"/>
    <w:rsid w:val="0033211F"/>
    <w:rsid w:val="0033310A"/>
    <w:rsid w:val="00337A2F"/>
    <w:rsid w:val="00342323"/>
    <w:rsid w:val="003437D0"/>
    <w:rsid w:val="003439F1"/>
    <w:rsid w:val="003440B5"/>
    <w:rsid w:val="003449DC"/>
    <w:rsid w:val="003456AE"/>
    <w:rsid w:val="00345782"/>
    <w:rsid w:val="00352497"/>
    <w:rsid w:val="0035347D"/>
    <w:rsid w:val="0035403B"/>
    <w:rsid w:val="00354B51"/>
    <w:rsid w:val="00354F83"/>
    <w:rsid w:val="0035690C"/>
    <w:rsid w:val="00357292"/>
    <w:rsid w:val="003623C8"/>
    <w:rsid w:val="0036334E"/>
    <w:rsid w:val="0036647F"/>
    <w:rsid w:val="00367D28"/>
    <w:rsid w:val="00371F6B"/>
    <w:rsid w:val="0037367C"/>
    <w:rsid w:val="00373706"/>
    <w:rsid w:val="00373F44"/>
    <w:rsid w:val="0037639A"/>
    <w:rsid w:val="00380A88"/>
    <w:rsid w:val="00381950"/>
    <w:rsid w:val="00385DAD"/>
    <w:rsid w:val="003861B2"/>
    <w:rsid w:val="0038679F"/>
    <w:rsid w:val="00390C39"/>
    <w:rsid w:val="00390D20"/>
    <w:rsid w:val="00391058"/>
    <w:rsid w:val="0039110F"/>
    <w:rsid w:val="0039159A"/>
    <w:rsid w:val="003954E1"/>
    <w:rsid w:val="0039576A"/>
    <w:rsid w:val="003958A4"/>
    <w:rsid w:val="003967D4"/>
    <w:rsid w:val="00396E3B"/>
    <w:rsid w:val="003A24D4"/>
    <w:rsid w:val="003A2605"/>
    <w:rsid w:val="003A2D15"/>
    <w:rsid w:val="003A33B3"/>
    <w:rsid w:val="003A39F9"/>
    <w:rsid w:val="003B27EF"/>
    <w:rsid w:val="003B300C"/>
    <w:rsid w:val="003B5243"/>
    <w:rsid w:val="003B565B"/>
    <w:rsid w:val="003B653B"/>
    <w:rsid w:val="003B6C4C"/>
    <w:rsid w:val="003C0C77"/>
    <w:rsid w:val="003C4DAC"/>
    <w:rsid w:val="003C6744"/>
    <w:rsid w:val="003C6C2D"/>
    <w:rsid w:val="003D0749"/>
    <w:rsid w:val="003D45AD"/>
    <w:rsid w:val="003D527D"/>
    <w:rsid w:val="003D763F"/>
    <w:rsid w:val="003E020F"/>
    <w:rsid w:val="003E0DBA"/>
    <w:rsid w:val="003E2B69"/>
    <w:rsid w:val="003E4428"/>
    <w:rsid w:val="003E5BE6"/>
    <w:rsid w:val="003E60DE"/>
    <w:rsid w:val="003E6143"/>
    <w:rsid w:val="003E747F"/>
    <w:rsid w:val="003F04B0"/>
    <w:rsid w:val="003F4D33"/>
    <w:rsid w:val="003F5095"/>
    <w:rsid w:val="003F549D"/>
    <w:rsid w:val="003F5F91"/>
    <w:rsid w:val="003F654A"/>
    <w:rsid w:val="003F7FAF"/>
    <w:rsid w:val="00400F84"/>
    <w:rsid w:val="00401C53"/>
    <w:rsid w:val="0040263D"/>
    <w:rsid w:val="00402BD1"/>
    <w:rsid w:val="00402BFD"/>
    <w:rsid w:val="00402DFC"/>
    <w:rsid w:val="00406785"/>
    <w:rsid w:val="00410CED"/>
    <w:rsid w:val="0041109B"/>
    <w:rsid w:val="00412519"/>
    <w:rsid w:val="00412716"/>
    <w:rsid w:val="004136AB"/>
    <w:rsid w:val="004138AA"/>
    <w:rsid w:val="00414407"/>
    <w:rsid w:val="0041443C"/>
    <w:rsid w:val="004148EC"/>
    <w:rsid w:val="00414E81"/>
    <w:rsid w:val="004153C4"/>
    <w:rsid w:val="0041594F"/>
    <w:rsid w:val="00416FCF"/>
    <w:rsid w:val="00423A94"/>
    <w:rsid w:val="00423BA8"/>
    <w:rsid w:val="004270CF"/>
    <w:rsid w:val="00427CEA"/>
    <w:rsid w:val="00427FC4"/>
    <w:rsid w:val="004325FD"/>
    <w:rsid w:val="00433614"/>
    <w:rsid w:val="00435C06"/>
    <w:rsid w:val="0043611D"/>
    <w:rsid w:val="00442180"/>
    <w:rsid w:val="00444C3D"/>
    <w:rsid w:val="0044534E"/>
    <w:rsid w:val="00451137"/>
    <w:rsid w:val="00452148"/>
    <w:rsid w:val="00452439"/>
    <w:rsid w:val="004525E3"/>
    <w:rsid w:val="00453250"/>
    <w:rsid w:val="00455293"/>
    <w:rsid w:val="004566CC"/>
    <w:rsid w:val="00457431"/>
    <w:rsid w:val="00464102"/>
    <w:rsid w:val="00470A16"/>
    <w:rsid w:val="00471E00"/>
    <w:rsid w:val="00473192"/>
    <w:rsid w:val="00473EF8"/>
    <w:rsid w:val="00475627"/>
    <w:rsid w:val="00476CCA"/>
    <w:rsid w:val="00483BC9"/>
    <w:rsid w:val="00485B91"/>
    <w:rsid w:val="00486B8B"/>
    <w:rsid w:val="00490EA9"/>
    <w:rsid w:val="004910C0"/>
    <w:rsid w:val="004917C1"/>
    <w:rsid w:val="0049213C"/>
    <w:rsid w:val="00492573"/>
    <w:rsid w:val="004929E5"/>
    <w:rsid w:val="00492D4C"/>
    <w:rsid w:val="00493DA3"/>
    <w:rsid w:val="0049492F"/>
    <w:rsid w:val="00494F38"/>
    <w:rsid w:val="00495708"/>
    <w:rsid w:val="00495812"/>
    <w:rsid w:val="004A56CC"/>
    <w:rsid w:val="004A63C8"/>
    <w:rsid w:val="004A6C98"/>
    <w:rsid w:val="004B06B4"/>
    <w:rsid w:val="004B1A6B"/>
    <w:rsid w:val="004B35DE"/>
    <w:rsid w:val="004B3F64"/>
    <w:rsid w:val="004B4BBE"/>
    <w:rsid w:val="004B65F6"/>
    <w:rsid w:val="004B6C38"/>
    <w:rsid w:val="004C08AD"/>
    <w:rsid w:val="004C13D0"/>
    <w:rsid w:val="004C1C77"/>
    <w:rsid w:val="004C2383"/>
    <w:rsid w:val="004C2459"/>
    <w:rsid w:val="004C2F39"/>
    <w:rsid w:val="004C3E59"/>
    <w:rsid w:val="004C41F7"/>
    <w:rsid w:val="004C5F64"/>
    <w:rsid w:val="004C70DA"/>
    <w:rsid w:val="004C7DE8"/>
    <w:rsid w:val="004D033D"/>
    <w:rsid w:val="004D6C36"/>
    <w:rsid w:val="004E11C9"/>
    <w:rsid w:val="004E1B7E"/>
    <w:rsid w:val="004E4000"/>
    <w:rsid w:val="004E42AC"/>
    <w:rsid w:val="004E4428"/>
    <w:rsid w:val="004E4B5A"/>
    <w:rsid w:val="004E5988"/>
    <w:rsid w:val="004E624C"/>
    <w:rsid w:val="004E62A7"/>
    <w:rsid w:val="004E6A90"/>
    <w:rsid w:val="004E6BF9"/>
    <w:rsid w:val="004F0B28"/>
    <w:rsid w:val="004F0BAF"/>
    <w:rsid w:val="004F0F8C"/>
    <w:rsid w:val="004F326B"/>
    <w:rsid w:val="004F3291"/>
    <w:rsid w:val="004F6FE6"/>
    <w:rsid w:val="004F7009"/>
    <w:rsid w:val="004F7F28"/>
    <w:rsid w:val="00501312"/>
    <w:rsid w:val="005016FB"/>
    <w:rsid w:val="00501B79"/>
    <w:rsid w:val="005022A7"/>
    <w:rsid w:val="00502CBC"/>
    <w:rsid w:val="00503771"/>
    <w:rsid w:val="00504B06"/>
    <w:rsid w:val="00504BA3"/>
    <w:rsid w:val="00505857"/>
    <w:rsid w:val="00510B99"/>
    <w:rsid w:val="00511278"/>
    <w:rsid w:val="00514EC9"/>
    <w:rsid w:val="00514FC7"/>
    <w:rsid w:val="00516243"/>
    <w:rsid w:val="00517C53"/>
    <w:rsid w:val="00520C2A"/>
    <w:rsid w:val="00520D4F"/>
    <w:rsid w:val="00521663"/>
    <w:rsid w:val="00521B11"/>
    <w:rsid w:val="00522A12"/>
    <w:rsid w:val="0052381F"/>
    <w:rsid w:val="00525922"/>
    <w:rsid w:val="00525D90"/>
    <w:rsid w:val="005315D5"/>
    <w:rsid w:val="00532D46"/>
    <w:rsid w:val="00533A9B"/>
    <w:rsid w:val="00537C99"/>
    <w:rsid w:val="0054055C"/>
    <w:rsid w:val="00540B1B"/>
    <w:rsid w:val="005424DE"/>
    <w:rsid w:val="005425B5"/>
    <w:rsid w:val="00544494"/>
    <w:rsid w:val="00546E8B"/>
    <w:rsid w:val="00551BF1"/>
    <w:rsid w:val="0055208A"/>
    <w:rsid w:val="00555E9D"/>
    <w:rsid w:val="005568AA"/>
    <w:rsid w:val="005577D0"/>
    <w:rsid w:val="0056101E"/>
    <w:rsid w:val="0057034A"/>
    <w:rsid w:val="00573083"/>
    <w:rsid w:val="0057322B"/>
    <w:rsid w:val="0057356B"/>
    <w:rsid w:val="00573C29"/>
    <w:rsid w:val="005752EF"/>
    <w:rsid w:val="00575B42"/>
    <w:rsid w:val="00575DA3"/>
    <w:rsid w:val="005800C8"/>
    <w:rsid w:val="00582A9F"/>
    <w:rsid w:val="00584A53"/>
    <w:rsid w:val="005864DC"/>
    <w:rsid w:val="005871B3"/>
    <w:rsid w:val="0059069C"/>
    <w:rsid w:val="00591829"/>
    <w:rsid w:val="00592FB8"/>
    <w:rsid w:val="0059692F"/>
    <w:rsid w:val="005A0BDA"/>
    <w:rsid w:val="005A0DF7"/>
    <w:rsid w:val="005A17FB"/>
    <w:rsid w:val="005A24F6"/>
    <w:rsid w:val="005A29B6"/>
    <w:rsid w:val="005A5572"/>
    <w:rsid w:val="005A6BFB"/>
    <w:rsid w:val="005A7551"/>
    <w:rsid w:val="005B05AD"/>
    <w:rsid w:val="005B25F1"/>
    <w:rsid w:val="005B2CF1"/>
    <w:rsid w:val="005B3976"/>
    <w:rsid w:val="005B45F5"/>
    <w:rsid w:val="005B502B"/>
    <w:rsid w:val="005B5426"/>
    <w:rsid w:val="005B5CBC"/>
    <w:rsid w:val="005B7F54"/>
    <w:rsid w:val="005C11B1"/>
    <w:rsid w:val="005C168B"/>
    <w:rsid w:val="005C28EC"/>
    <w:rsid w:val="005C28F4"/>
    <w:rsid w:val="005C5FC5"/>
    <w:rsid w:val="005C6CF2"/>
    <w:rsid w:val="005C7524"/>
    <w:rsid w:val="005D2364"/>
    <w:rsid w:val="005E0398"/>
    <w:rsid w:val="005E189D"/>
    <w:rsid w:val="005E2B63"/>
    <w:rsid w:val="005E304F"/>
    <w:rsid w:val="005E3D06"/>
    <w:rsid w:val="005E7B2C"/>
    <w:rsid w:val="005F0A08"/>
    <w:rsid w:val="005F0EBC"/>
    <w:rsid w:val="005F3D68"/>
    <w:rsid w:val="005F4FB0"/>
    <w:rsid w:val="005F525E"/>
    <w:rsid w:val="005F71BD"/>
    <w:rsid w:val="005F7AD0"/>
    <w:rsid w:val="0060242D"/>
    <w:rsid w:val="00602555"/>
    <w:rsid w:val="00604347"/>
    <w:rsid w:val="006068BA"/>
    <w:rsid w:val="006077FD"/>
    <w:rsid w:val="00611C84"/>
    <w:rsid w:val="00613541"/>
    <w:rsid w:val="006142B1"/>
    <w:rsid w:val="0061581D"/>
    <w:rsid w:val="00615BBC"/>
    <w:rsid w:val="006174BC"/>
    <w:rsid w:val="006216AF"/>
    <w:rsid w:val="00622E11"/>
    <w:rsid w:val="00623617"/>
    <w:rsid w:val="00625CDE"/>
    <w:rsid w:val="00632C54"/>
    <w:rsid w:val="00633987"/>
    <w:rsid w:val="00634A13"/>
    <w:rsid w:val="0063729B"/>
    <w:rsid w:val="006413AB"/>
    <w:rsid w:val="0064236C"/>
    <w:rsid w:val="00644C65"/>
    <w:rsid w:val="0064535E"/>
    <w:rsid w:val="0064578A"/>
    <w:rsid w:val="006475F6"/>
    <w:rsid w:val="00652351"/>
    <w:rsid w:val="00656236"/>
    <w:rsid w:val="0065715A"/>
    <w:rsid w:val="00657B80"/>
    <w:rsid w:val="00660A97"/>
    <w:rsid w:val="00661937"/>
    <w:rsid w:val="0066701A"/>
    <w:rsid w:val="006702B6"/>
    <w:rsid w:val="00670934"/>
    <w:rsid w:val="00671BC0"/>
    <w:rsid w:val="00674D75"/>
    <w:rsid w:val="00681125"/>
    <w:rsid w:val="006814C8"/>
    <w:rsid w:val="006838D8"/>
    <w:rsid w:val="00684E2A"/>
    <w:rsid w:val="0068529D"/>
    <w:rsid w:val="00685D17"/>
    <w:rsid w:val="00686DA4"/>
    <w:rsid w:val="00690558"/>
    <w:rsid w:val="0069255D"/>
    <w:rsid w:val="006935E9"/>
    <w:rsid w:val="00697D00"/>
    <w:rsid w:val="00697DB7"/>
    <w:rsid w:val="006A0940"/>
    <w:rsid w:val="006A3752"/>
    <w:rsid w:val="006B1993"/>
    <w:rsid w:val="006B1A76"/>
    <w:rsid w:val="006B3050"/>
    <w:rsid w:val="006B3DF2"/>
    <w:rsid w:val="006B52FB"/>
    <w:rsid w:val="006B5674"/>
    <w:rsid w:val="006B7549"/>
    <w:rsid w:val="006C02FE"/>
    <w:rsid w:val="006C1798"/>
    <w:rsid w:val="006C1975"/>
    <w:rsid w:val="006C2922"/>
    <w:rsid w:val="006C43CF"/>
    <w:rsid w:val="006C5284"/>
    <w:rsid w:val="006C751E"/>
    <w:rsid w:val="006C789B"/>
    <w:rsid w:val="006C7F7B"/>
    <w:rsid w:val="006D22B0"/>
    <w:rsid w:val="006D25FD"/>
    <w:rsid w:val="006D3102"/>
    <w:rsid w:val="006D3581"/>
    <w:rsid w:val="006D3EED"/>
    <w:rsid w:val="006D53C0"/>
    <w:rsid w:val="006D5DF3"/>
    <w:rsid w:val="006D7310"/>
    <w:rsid w:val="006D7385"/>
    <w:rsid w:val="006E3074"/>
    <w:rsid w:val="006E4948"/>
    <w:rsid w:val="006E5A83"/>
    <w:rsid w:val="006E5BDD"/>
    <w:rsid w:val="006E6F29"/>
    <w:rsid w:val="006F0686"/>
    <w:rsid w:val="006F0D19"/>
    <w:rsid w:val="006F2783"/>
    <w:rsid w:val="006F4302"/>
    <w:rsid w:val="006F7468"/>
    <w:rsid w:val="006F7A56"/>
    <w:rsid w:val="00701B24"/>
    <w:rsid w:val="00701DBE"/>
    <w:rsid w:val="00706F01"/>
    <w:rsid w:val="00707387"/>
    <w:rsid w:val="00710AD9"/>
    <w:rsid w:val="00713982"/>
    <w:rsid w:val="007144E8"/>
    <w:rsid w:val="00717B83"/>
    <w:rsid w:val="00722F29"/>
    <w:rsid w:val="007256ED"/>
    <w:rsid w:val="007300D7"/>
    <w:rsid w:val="00733549"/>
    <w:rsid w:val="00735F61"/>
    <w:rsid w:val="007369E6"/>
    <w:rsid w:val="0073790E"/>
    <w:rsid w:val="00737DC0"/>
    <w:rsid w:val="00740366"/>
    <w:rsid w:val="00741D12"/>
    <w:rsid w:val="007426CA"/>
    <w:rsid w:val="0074418B"/>
    <w:rsid w:val="00750404"/>
    <w:rsid w:val="00750AA6"/>
    <w:rsid w:val="007518C6"/>
    <w:rsid w:val="00751E03"/>
    <w:rsid w:val="00753C82"/>
    <w:rsid w:val="00755F06"/>
    <w:rsid w:val="00756154"/>
    <w:rsid w:val="007561EE"/>
    <w:rsid w:val="0075745D"/>
    <w:rsid w:val="0076253B"/>
    <w:rsid w:val="00764ACE"/>
    <w:rsid w:val="00765A3D"/>
    <w:rsid w:val="007660F8"/>
    <w:rsid w:val="00766E67"/>
    <w:rsid w:val="00767FEB"/>
    <w:rsid w:val="007712B8"/>
    <w:rsid w:val="00771414"/>
    <w:rsid w:val="00771BEA"/>
    <w:rsid w:val="007747BA"/>
    <w:rsid w:val="0077638A"/>
    <w:rsid w:val="00781AA9"/>
    <w:rsid w:val="007858B1"/>
    <w:rsid w:val="00785D0C"/>
    <w:rsid w:val="00786D51"/>
    <w:rsid w:val="0078717A"/>
    <w:rsid w:val="00787F05"/>
    <w:rsid w:val="007903C8"/>
    <w:rsid w:val="0079105B"/>
    <w:rsid w:val="007954B7"/>
    <w:rsid w:val="007959FD"/>
    <w:rsid w:val="007A0E28"/>
    <w:rsid w:val="007A1C9F"/>
    <w:rsid w:val="007A333F"/>
    <w:rsid w:val="007A43F1"/>
    <w:rsid w:val="007A7501"/>
    <w:rsid w:val="007B0E25"/>
    <w:rsid w:val="007B3E54"/>
    <w:rsid w:val="007B497C"/>
    <w:rsid w:val="007B5439"/>
    <w:rsid w:val="007B6925"/>
    <w:rsid w:val="007B76F3"/>
    <w:rsid w:val="007C0161"/>
    <w:rsid w:val="007C0B65"/>
    <w:rsid w:val="007C1227"/>
    <w:rsid w:val="007C1508"/>
    <w:rsid w:val="007C2E5F"/>
    <w:rsid w:val="007C4DEC"/>
    <w:rsid w:val="007C53AF"/>
    <w:rsid w:val="007C5830"/>
    <w:rsid w:val="007C7CA1"/>
    <w:rsid w:val="007C7F85"/>
    <w:rsid w:val="007D0E99"/>
    <w:rsid w:val="007D1A92"/>
    <w:rsid w:val="007D3167"/>
    <w:rsid w:val="007D35EA"/>
    <w:rsid w:val="007D741D"/>
    <w:rsid w:val="007E0D9F"/>
    <w:rsid w:val="007E2C91"/>
    <w:rsid w:val="007E3161"/>
    <w:rsid w:val="007E36B9"/>
    <w:rsid w:val="007E4AAA"/>
    <w:rsid w:val="007E5E9A"/>
    <w:rsid w:val="007E6F11"/>
    <w:rsid w:val="007F1B02"/>
    <w:rsid w:val="007F20F0"/>
    <w:rsid w:val="007F67D6"/>
    <w:rsid w:val="007F6822"/>
    <w:rsid w:val="007F7158"/>
    <w:rsid w:val="007F79B6"/>
    <w:rsid w:val="00802657"/>
    <w:rsid w:val="00805D7F"/>
    <w:rsid w:val="00805EB7"/>
    <w:rsid w:val="00806639"/>
    <w:rsid w:val="00811594"/>
    <w:rsid w:val="00813A72"/>
    <w:rsid w:val="00813AFD"/>
    <w:rsid w:val="008141F4"/>
    <w:rsid w:val="0081446E"/>
    <w:rsid w:val="0081593B"/>
    <w:rsid w:val="0081652F"/>
    <w:rsid w:val="008203FB"/>
    <w:rsid w:val="00820816"/>
    <w:rsid w:val="0082296F"/>
    <w:rsid w:val="0082320C"/>
    <w:rsid w:val="00824851"/>
    <w:rsid w:val="008262A5"/>
    <w:rsid w:val="008306FD"/>
    <w:rsid w:val="00831E77"/>
    <w:rsid w:val="008326EE"/>
    <w:rsid w:val="0083359B"/>
    <w:rsid w:val="00834534"/>
    <w:rsid w:val="0083548F"/>
    <w:rsid w:val="00836D15"/>
    <w:rsid w:val="008400EA"/>
    <w:rsid w:val="0084079C"/>
    <w:rsid w:val="00841A0D"/>
    <w:rsid w:val="008429F7"/>
    <w:rsid w:val="00842C7A"/>
    <w:rsid w:val="0084408F"/>
    <w:rsid w:val="00850082"/>
    <w:rsid w:val="0085271F"/>
    <w:rsid w:val="0085290C"/>
    <w:rsid w:val="008540C7"/>
    <w:rsid w:val="00857218"/>
    <w:rsid w:val="00857276"/>
    <w:rsid w:val="00857824"/>
    <w:rsid w:val="00862965"/>
    <w:rsid w:val="00864173"/>
    <w:rsid w:val="00865939"/>
    <w:rsid w:val="00866414"/>
    <w:rsid w:val="008666FF"/>
    <w:rsid w:val="0086735C"/>
    <w:rsid w:val="00870E0F"/>
    <w:rsid w:val="00872160"/>
    <w:rsid w:val="00872C85"/>
    <w:rsid w:val="00873294"/>
    <w:rsid w:val="00873747"/>
    <w:rsid w:val="00875C43"/>
    <w:rsid w:val="00884E2E"/>
    <w:rsid w:val="00885637"/>
    <w:rsid w:val="00887775"/>
    <w:rsid w:val="00893066"/>
    <w:rsid w:val="008937E0"/>
    <w:rsid w:val="0089520A"/>
    <w:rsid w:val="00896FF2"/>
    <w:rsid w:val="0089701E"/>
    <w:rsid w:val="008972B9"/>
    <w:rsid w:val="008978A7"/>
    <w:rsid w:val="008A08A5"/>
    <w:rsid w:val="008A1959"/>
    <w:rsid w:val="008A233C"/>
    <w:rsid w:val="008A51F5"/>
    <w:rsid w:val="008A6352"/>
    <w:rsid w:val="008A785D"/>
    <w:rsid w:val="008A7F7C"/>
    <w:rsid w:val="008B029F"/>
    <w:rsid w:val="008B16D6"/>
    <w:rsid w:val="008B1DA4"/>
    <w:rsid w:val="008B281B"/>
    <w:rsid w:val="008B39CB"/>
    <w:rsid w:val="008B4787"/>
    <w:rsid w:val="008B53B9"/>
    <w:rsid w:val="008B54D4"/>
    <w:rsid w:val="008B581A"/>
    <w:rsid w:val="008B5880"/>
    <w:rsid w:val="008C0678"/>
    <w:rsid w:val="008C1D06"/>
    <w:rsid w:val="008C4BFF"/>
    <w:rsid w:val="008C77F3"/>
    <w:rsid w:val="008D0B9B"/>
    <w:rsid w:val="008D282F"/>
    <w:rsid w:val="008D3A8E"/>
    <w:rsid w:val="008D4C21"/>
    <w:rsid w:val="008D68DD"/>
    <w:rsid w:val="008D795D"/>
    <w:rsid w:val="008D7B57"/>
    <w:rsid w:val="008D7F20"/>
    <w:rsid w:val="008E0279"/>
    <w:rsid w:val="008E0A83"/>
    <w:rsid w:val="008E30CE"/>
    <w:rsid w:val="008E4231"/>
    <w:rsid w:val="008E5CC4"/>
    <w:rsid w:val="008E7FC7"/>
    <w:rsid w:val="008F5044"/>
    <w:rsid w:val="008F5B13"/>
    <w:rsid w:val="008F63CD"/>
    <w:rsid w:val="00900A54"/>
    <w:rsid w:val="0090125E"/>
    <w:rsid w:val="0090128F"/>
    <w:rsid w:val="00902499"/>
    <w:rsid w:val="00902D57"/>
    <w:rsid w:val="00903AD7"/>
    <w:rsid w:val="00903D82"/>
    <w:rsid w:val="009041C4"/>
    <w:rsid w:val="00905111"/>
    <w:rsid w:val="0090528A"/>
    <w:rsid w:val="00905F42"/>
    <w:rsid w:val="0090673E"/>
    <w:rsid w:val="00907AC5"/>
    <w:rsid w:val="00910DE1"/>
    <w:rsid w:val="00910E3E"/>
    <w:rsid w:val="0091248C"/>
    <w:rsid w:val="00913E08"/>
    <w:rsid w:val="0091407A"/>
    <w:rsid w:val="009158B2"/>
    <w:rsid w:val="00915A49"/>
    <w:rsid w:val="0091632F"/>
    <w:rsid w:val="00920C1F"/>
    <w:rsid w:val="00923F04"/>
    <w:rsid w:val="00924081"/>
    <w:rsid w:val="00925244"/>
    <w:rsid w:val="00925622"/>
    <w:rsid w:val="00926B83"/>
    <w:rsid w:val="00926D3F"/>
    <w:rsid w:val="009276BC"/>
    <w:rsid w:val="00931ACF"/>
    <w:rsid w:val="00931D85"/>
    <w:rsid w:val="00933D3A"/>
    <w:rsid w:val="00934307"/>
    <w:rsid w:val="009419E8"/>
    <w:rsid w:val="00943A5C"/>
    <w:rsid w:val="00944C62"/>
    <w:rsid w:val="00944E01"/>
    <w:rsid w:val="0094541E"/>
    <w:rsid w:val="009455B2"/>
    <w:rsid w:val="00946672"/>
    <w:rsid w:val="00950ECE"/>
    <w:rsid w:val="00952D4D"/>
    <w:rsid w:val="009536EE"/>
    <w:rsid w:val="00953F99"/>
    <w:rsid w:val="00954801"/>
    <w:rsid w:val="00960838"/>
    <w:rsid w:val="009616CE"/>
    <w:rsid w:val="00963EEB"/>
    <w:rsid w:val="00964CE2"/>
    <w:rsid w:val="009717F1"/>
    <w:rsid w:val="009728E1"/>
    <w:rsid w:val="0097361F"/>
    <w:rsid w:val="00973A64"/>
    <w:rsid w:val="00976A2C"/>
    <w:rsid w:val="0098061E"/>
    <w:rsid w:val="00981A6E"/>
    <w:rsid w:val="009876D1"/>
    <w:rsid w:val="00991D5A"/>
    <w:rsid w:val="009920DD"/>
    <w:rsid w:val="00993F1D"/>
    <w:rsid w:val="00993F29"/>
    <w:rsid w:val="009A12B1"/>
    <w:rsid w:val="009A25EC"/>
    <w:rsid w:val="009A2C9D"/>
    <w:rsid w:val="009A4A37"/>
    <w:rsid w:val="009A4C79"/>
    <w:rsid w:val="009A5351"/>
    <w:rsid w:val="009B093D"/>
    <w:rsid w:val="009B40C5"/>
    <w:rsid w:val="009B41F8"/>
    <w:rsid w:val="009B51B2"/>
    <w:rsid w:val="009C05AA"/>
    <w:rsid w:val="009C1ED4"/>
    <w:rsid w:val="009C2F9D"/>
    <w:rsid w:val="009C452A"/>
    <w:rsid w:val="009C4992"/>
    <w:rsid w:val="009C4FCF"/>
    <w:rsid w:val="009C62D5"/>
    <w:rsid w:val="009C76A4"/>
    <w:rsid w:val="009D1C40"/>
    <w:rsid w:val="009D4932"/>
    <w:rsid w:val="009D7B65"/>
    <w:rsid w:val="009E4183"/>
    <w:rsid w:val="009E653D"/>
    <w:rsid w:val="009E6660"/>
    <w:rsid w:val="009E73B6"/>
    <w:rsid w:val="009F00E1"/>
    <w:rsid w:val="009F1AEB"/>
    <w:rsid w:val="009F217E"/>
    <w:rsid w:val="009F6566"/>
    <w:rsid w:val="009F7FF2"/>
    <w:rsid w:val="00A00FA6"/>
    <w:rsid w:val="00A01CF1"/>
    <w:rsid w:val="00A04A89"/>
    <w:rsid w:val="00A07AED"/>
    <w:rsid w:val="00A10FBB"/>
    <w:rsid w:val="00A119C5"/>
    <w:rsid w:val="00A13E8C"/>
    <w:rsid w:val="00A157F6"/>
    <w:rsid w:val="00A17486"/>
    <w:rsid w:val="00A17756"/>
    <w:rsid w:val="00A23750"/>
    <w:rsid w:val="00A23AB5"/>
    <w:rsid w:val="00A23EBF"/>
    <w:rsid w:val="00A27421"/>
    <w:rsid w:val="00A276AC"/>
    <w:rsid w:val="00A321AA"/>
    <w:rsid w:val="00A340C0"/>
    <w:rsid w:val="00A3503A"/>
    <w:rsid w:val="00A35B64"/>
    <w:rsid w:val="00A37D59"/>
    <w:rsid w:val="00A40F29"/>
    <w:rsid w:val="00A42D77"/>
    <w:rsid w:val="00A46791"/>
    <w:rsid w:val="00A46A6A"/>
    <w:rsid w:val="00A47076"/>
    <w:rsid w:val="00A51DC3"/>
    <w:rsid w:val="00A545EC"/>
    <w:rsid w:val="00A54A7C"/>
    <w:rsid w:val="00A560BF"/>
    <w:rsid w:val="00A6352A"/>
    <w:rsid w:val="00A6603B"/>
    <w:rsid w:val="00A662B5"/>
    <w:rsid w:val="00A66719"/>
    <w:rsid w:val="00A66B69"/>
    <w:rsid w:val="00A73CA6"/>
    <w:rsid w:val="00A759BC"/>
    <w:rsid w:val="00A76CF5"/>
    <w:rsid w:val="00A8228D"/>
    <w:rsid w:val="00A82953"/>
    <w:rsid w:val="00A83F15"/>
    <w:rsid w:val="00A850EF"/>
    <w:rsid w:val="00A85C08"/>
    <w:rsid w:val="00A90EF9"/>
    <w:rsid w:val="00A9209D"/>
    <w:rsid w:val="00A967AE"/>
    <w:rsid w:val="00AA1451"/>
    <w:rsid w:val="00AA1911"/>
    <w:rsid w:val="00AA3225"/>
    <w:rsid w:val="00AA4640"/>
    <w:rsid w:val="00AA5411"/>
    <w:rsid w:val="00AB11F5"/>
    <w:rsid w:val="00AB2761"/>
    <w:rsid w:val="00AB29AB"/>
    <w:rsid w:val="00AB42C2"/>
    <w:rsid w:val="00AB68D2"/>
    <w:rsid w:val="00AB6928"/>
    <w:rsid w:val="00AB6D43"/>
    <w:rsid w:val="00AC03A8"/>
    <w:rsid w:val="00AC0C2A"/>
    <w:rsid w:val="00AC1486"/>
    <w:rsid w:val="00AC1793"/>
    <w:rsid w:val="00AC3CC4"/>
    <w:rsid w:val="00AC4EAC"/>
    <w:rsid w:val="00AC5A2F"/>
    <w:rsid w:val="00AC5CD6"/>
    <w:rsid w:val="00AC6BAA"/>
    <w:rsid w:val="00AC74C1"/>
    <w:rsid w:val="00AC7A0C"/>
    <w:rsid w:val="00AD16C4"/>
    <w:rsid w:val="00AD1B78"/>
    <w:rsid w:val="00AD260D"/>
    <w:rsid w:val="00AD2C78"/>
    <w:rsid w:val="00AD38D9"/>
    <w:rsid w:val="00AD3DC9"/>
    <w:rsid w:val="00AD52D3"/>
    <w:rsid w:val="00AD65BA"/>
    <w:rsid w:val="00AD6C80"/>
    <w:rsid w:val="00AD7DB8"/>
    <w:rsid w:val="00AE05CD"/>
    <w:rsid w:val="00AE2D6B"/>
    <w:rsid w:val="00AE3286"/>
    <w:rsid w:val="00AE3A3E"/>
    <w:rsid w:val="00AE4FE1"/>
    <w:rsid w:val="00AE7A0A"/>
    <w:rsid w:val="00AF0C10"/>
    <w:rsid w:val="00AF12B2"/>
    <w:rsid w:val="00AF22B6"/>
    <w:rsid w:val="00AF22DD"/>
    <w:rsid w:val="00AF2D8C"/>
    <w:rsid w:val="00AF39B4"/>
    <w:rsid w:val="00AF5828"/>
    <w:rsid w:val="00AF5CBE"/>
    <w:rsid w:val="00AF5E60"/>
    <w:rsid w:val="00AF6C10"/>
    <w:rsid w:val="00B00BE5"/>
    <w:rsid w:val="00B04D7C"/>
    <w:rsid w:val="00B04DD4"/>
    <w:rsid w:val="00B0713E"/>
    <w:rsid w:val="00B11F55"/>
    <w:rsid w:val="00B120B7"/>
    <w:rsid w:val="00B1222F"/>
    <w:rsid w:val="00B12D7D"/>
    <w:rsid w:val="00B12D9A"/>
    <w:rsid w:val="00B14695"/>
    <w:rsid w:val="00B15B5C"/>
    <w:rsid w:val="00B2088B"/>
    <w:rsid w:val="00B20EB8"/>
    <w:rsid w:val="00B21EA8"/>
    <w:rsid w:val="00B25A41"/>
    <w:rsid w:val="00B2691F"/>
    <w:rsid w:val="00B26BE9"/>
    <w:rsid w:val="00B31A1A"/>
    <w:rsid w:val="00B326BE"/>
    <w:rsid w:val="00B35079"/>
    <w:rsid w:val="00B3533C"/>
    <w:rsid w:val="00B3684B"/>
    <w:rsid w:val="00B4101B"/>
    <w:rsid w:val="00B41438"/>
    <w:rsid w:val="00B44EAB"/>
    <w:rsid w:val="00B50B70"/>
    <w:rsid w:val="00B5612B"/>
    <w:rsid w:val="00B5662D"/>
    <w:rsid w:val="00B5759F"/>
    <w:rsid w:val="00B5764B"/>
    <w:rsid w:val="00B578FA"/>
    <w:rsid w:val="00B63165"/>
    <w:rsid w:val="00B637D5"/>
    <w:rsid w:val="00B700F9"/>
    <w:rsid w:val="00B70B43"/>
    <w:rsid w:val="00B71238"/>
    <w:rsid w:val="00B71C2D"/>
    <w:rsid w:val="00B723CC"/>
    <w:rsid w:val="00B745F2"/>
    <w:rsid w:val="00B74A73"/>
    <w:rsid w:val="00B75CD0"/>
    <w:rsid w:val="00B76875"/>
    <w:rsid w:val="00B777F6"/>
    <w:rsid w:val="00B8239C"/>
    <w:rsid w:val="00B85FF1"/>
    <w:rsid w:val="00B87051"/>
    <w:rsid w:val="00B90DDA"/>
    <w:rsid w:val="00B94CCD"/>
    <w:rsid w:val="00B95172"/>
    <w:rsid w:val="00B97D26"/>
    <w:rsid w:val="00BA05EE"/>
    <w:rsid w:val="00BA0F37"/>
    <w:rsid w:val="00BA521D"/>
    <w:rsid w:val="00BA6C9B"/>
    <w:rsid w:val="00BB07AD"/>
    <w:rsid w:val="00BB14D1"/>
    <w:rsid w:val="00BB4892"/>
    <w:rsid w:val="00BC0C00"/>
    <w:rsid w:val="00BC108F"/>
    <w:rsid w:val="00BC1707"/>
    <w:rsid w:val="00BC215A"/>
    <w:rsid w:val="00BC3EE6"/>
    <w:rsid w:val="00BC452D"/>
    <w:rsid w:val="00BC4B71"/>
    <w:rsid w:val="00BC5932"/>
    <w:rsid w:val="00BC78BD"/>
    <w:rsid w:val="00BC7918"/>
    <w:rsid w:val="00BC796F"/>
    <w:rsid w:val="00BC7C13"/>
    <w:rsid w:val="00BC7E7A"/>
    <w:rsid w:val="00BD2658"/>
    <w:rsid w:val="00BD5476"/>
    <w:rsid w:val="00BD55C6"/>
    <w:rsid w:val="00BD5A2E"/>
    <w:rsid w:val="00BD6B4D"/>
    <w:rsid w:val="00BE0F04"/>
    <w:rsid w:val="00BE5D52"/>
    <w:rsid w:val="00BE660F"/>
    <w:rsid w:val="00BF5064"/>
    <w:rsid w:val="00BF52BB"/>
    <w:rsid w:val="00BF5DBD"/>
    <w:rsid w:val="00BF7A1F"/>
    <w:rsid w:val="00BF7F5D"/>
    <w:rsid w:val="00C0216C"/>
    <w:rsid w:val="00C0454D"/>
    <w:rsid w:val="00C04B19"/>
    <w:rsid w:val="00C051A2"/>
    <w:rsid w:val="00C1538F"/>
    <w:rsid w:val="00C154C2"/>
    <w:rsid w:val="00C15D22"/>
    <w:rsid w:val="00C160F8"/>
    <w:rsid w:val="00C167C1"/>
    <w:rsid w:val="00C16A5D"/>
    <w:rsid w:val="00C16FF0"/>
    <w:rsid w:val="00C201E2"/>
    <w:rsid w:val="00C20855"/>
    <w:rsid w:val="00C22309"/>
    <w:rsid w:val="00C242C5"/>
    <w:rsid w:val="00C24C43"/>
    <w:rsid w:val="00C24F4D"/>
    <w:rsid w:val="00C258C1"/>
    <w:rsid w:val="00C27824"/>
    <w:rsid w:val="00C27F67"/>
    <w:rsid w:val="00C304FA"/>
    <w:rsid w:val="00C309F8"/>
    <w:rsid w:val="00C30A6A"/>
    <w:rsid w:val="00C31506"/>
    <w:rsid w:val="00C31952"/>
    <w:rsid w:val="00C32A1B"/>
    <w:rsid w:val="00C33337"/>
    <w:rsid w:val="00C35A65"/>
    <w:rsid w:val="00C37CE3"/>
    <w:rsid w:val="00C41F7D"/>
    <w:rsid w:val="00C44DF7"/>
    <w:rsid w:val="00C46106"/>
    <w:rsid w:val="00C508B5"/>
    <w:rsid w:val="00C517FF"/>
    <w:rsid w:val="00C5224C"/>
    <w:rsid w:val="00C52587"/>
    <w:rsid w:val="00C53BAA"/>
    <w:rsid w:val="00C54292"/>
    <w:rsid w:val="00C56675"/>
    <w:rsid w:val="00C62CF4"/>
    <w:rsid w:val="00C634FD"/>
    <w:rsid w:val="00C6413B"/>
    <w:rsid w:val="00C66E1D"/>
    <w:rsid w:val="00C6771C"/>
    <w:rsid w:val="00C67F67"/>
    <w:rsid w:val="00C710B7"/>
    <w:rsid w:val="00C71E71"/>
    <w:rsid w:val="00C72376"/>
    <w:rsid w:val="00C751A6"/>
    <w:rsid w:val="00C7738E"/>
    <w:rsid w:val="00C779D9"/>
    <w:rsid w:val="00C77E7B"/>
    <w:rsid w:val="00C80114"/>
    <w:rsid w:val="00C80555"/>
    <w:rsid w:val="00C84B04"/>
    <w:rsid w:val="00C8604D"/>
    <w:rsid w:val="00C87F9E"/>
    <w:rsid w:val="00C90524"/>
    <w:rsid w:val="00C929A1"/>
    <w:rsid w:val="00C96E44"/>
    <w:rsid w:val="00CA4E2D"/>
    <w:rsid w:val="00CB19B9"/>
    <w:rsid w:val="00CB3399"/>
    <w:rsid w:val="00CB447D"/>
    <w:rsid w:val="00CB6477"/>
    <w:rsid w:val="00CB68C5"/>
    <w:rsid w:val="00CB776C"/>
    <w:rsid w:val="00CC2678"/>
    <w:rsid w:val="00CD0AF0"/>
    <w:rsid w:val="00CD0C67"/>
    <w:rsid w:val="00CD1208"/>
    <w:rsid w:val="00CD3EB6"/>
    <w:rsid w:val="00CD449E"/>
    <w:rsid w:val="00CD54C4"/>
    <w:rsid w:val="00CD5D2B"/>
    <w:rsid w:val="00CD69B7"/>
    <w:rsid w:val="00CD6D04"/>
    <w:rsid w:val="00CD7DF7"/>
    <w:rsid w:val="00CE1DFF"/>
    <w:rsid w:val="00CE260B"/>
    <w:rsid w:val="00CE4D41"/>
    <w:rsid w:val="00CE5855"/>
    <w:rsid w:val="00CF2BA5"/>
    <w:rsid w:val="00CF5864"/>
    <w:rsid w:val="00CF6467"/>
    <w:rsid w:val="00D01963"/>
    <w:rsid w:val="00D0417A"/>
    <w:rsid w:val="00D06078"/>
    <w:rsid w:val="00D070AA"/>
    <w:rsid w:val="00D07511"/>
    <w:rsid w:val="00D12519"/>
    <w:rsid w:val="00D12C15"/>
    <w:rsid w:val="00D12C1D"/>
    <w:rsid w:val="00D14C68"/>
    <w:rsid w:val="00D16294"/>
    <w:rsid w:val="00D17205"/>
    <w:rsid w:val="00D17226"/>
    <w:rsid w:val="00D200D2"/>
    <w:rsid w:val="00D215CD"/>
    <w:rsid w:val="00D21BA6"/>
    <w:rsid w:val="00D23023"/>
    <w:rsid w:val="00D23E67"/>
    <w:rsid w:val="00D2406A"/>
    <w:rsid w:val="00D2574D"/>
    <w:rsid w:val="00D25B2C"/>
    <w:rsid w:val="00D306A2"/>
    <w:rsid w:val="00D30A26"/>
    <w:rsid w:val="00D310C0"/>
    <w:rsid w:val="00D31183"/>
    <w:rsid w:val="00D31451"/>
    <w:rsid w:val="00D36548"/>
    <w:rsid w:val="00D36E0A"/>
    <w:rsid w:val="00D405F8"/>
    <w:rsid w:val="00D40F82"/>
    <w:rsid w:val="00D41DD1"/>
    <w:rsid w:val="00D43369"/>
    <w:rsid w:val="00D46A28"/>
    <w:rsid w:val="00D477AD"/>
    <w:rsid w:val="00D4792A"/>
    <w:rsid w:val="00D47F13"/>
    <w:rsid w:val="00D526F9"/>
    <w:rsid w:val="00D53276"/>
    <w:rsid w:val="00D55D8E"/>
    <w:rsid w:val="00D6031B"/>
    <w:rsid w:val="00D628EE"/>
    <w:rsid w:val="00D63F54"/>
    <w:rsid w:val="00D65BA3"/>
    <w:rsid w:val="00D676F5"/>
    <w:rsid w:val="00D67A3C"/>
    <w:rsid w:val="00D70000"/>
    <w:rsid w:val="00D709EF"/>
    <w:rsid w:val="00D70E11"/>
    <w:rsid w:val="00D7196E"/>
    <w:rsid w:val="00D729F2"/>
    <w:rsid w:val="00D759E1"/>
    <w:rsid w:val="00D77CE4"/>
    <w:rsid w:val="00D82556"/>
    <w:rsid w:val="00D829B9"/>
    <w:rsid w:val="00D82C24"/>
    <w:rsid w:val="00D836A4"/>
    <w:rsid w:val="00D83809"/>
    <w:rsid w:val="00D84717"/>
    <w:rsid w:val="00D85308"/>
    <w:rsid w:val="00D87152"/>
    <w:rsid w:val="00D8786F"/>
    <w:rsid w:val="00D91942"/>
    <w:rsid w:val="00DA020B"/>
    <w:rsid w:val="00DA1E37"/>
    <w:rsid w:val="00DA208A"/>
    <w:rsid w:val="00DA2328"/>
    <w:rsid w:val="00DA39C4"/>
    <w:rsid w:val="00DA4CFF"/>
    <w:rsid w:val="00DA538F"/>
    <w:rsid w:val="00DA78FF"/>
    <w:rsid w:val="00DB0576"/>
    <w:rsid w:val="00DB08D0"/>
    <w:rsid w:val="00DB1860"/>
    <w:rsid w:val="00DB29F3"/>
    <w:rsid w:val="00DB4AF3"/>
    <w:rsid w:val="00DC0B05"/>
    <w:rsid w:val="00DC29B9"/>
    <w:rsid w:val="00DC5724"/>
    <w:rsid w:val="00DC727A"/>
    <w:rsid w:val="00DC75CA"/>
    <w:rsid w:val="00DC7640"/>
    <w:rsid w:val="00DC7BF7"/>
    <w:rsid w:val="00DD2E69"/>
    <w:rsid w:val="00DD4875"/>
    <w:rsid w:val="00DD5BE9"/>
    <w:rsid w:val="00DE043F"/>
    <w:rsid w:val="00DE0B62"/>
    <w:rsid w:val="00DE0F50"/>
    <w:rsid w:val="00DE1003"/>
    <w:rsid w:val="00DE22FF"/>
    <w:rsid w:val="00DE30E6"/>
    <w:rsid w:val="00DE6234"/>
    <w:rsid w:val="00E00B3C"/>
    <w:rsid w:val="00E039F1"/>
    <w:rsid w:val="00E03B5D"/>
    <w:rsid w:val="00E0590E"/>
    <w:rsid w:val="00E16DC3"/>
    <w:rsid w:val="00E20CB2"/>
    <w:rsid w:val="00E20E7C"/>
    <w:rsid w:val="00E23C4E"/>
    <w:rsid w:val="00E257A5"/>
    <w:rsid w:val="00E26B83"/>
    <w:rsid w:val="00E30875"/>
    <w:rsid w:val="00E30E29"/>
    <w:rsid w:val="00E3130B"/>
    <w:rsid w:val="00E34C88"/>
    <w:rsid w:val="00E34E7C"/>
    <w:rsid w:val="00E3522A"/>
    <w:rsid w:val="00E36A5A"/>
    <w:rsid w:val="00E36C59"/>
    <w:rsid w:val="00E412EC"/>
    <w:rsid w:val="00E41FFA"/>
    <w:rsid w:val="00E45443"/>
    <w:rsid w:val="00E47EC8"/>
    <w:rsid w:val="00E50716"/>
    <w:rsid w:val="00E51AFF"/>
    <w:rsid w:val="00E541C0"/>
    <w:rsid w:val="00E56754"/>
    <w:rsid w:val="00E57851"/>
    <w:rsid w:val="00E60A20"/>
    <w:rsid w:val="00E60ECF"/>
    <w:rsid w:val="00E62F18"/>
    <w:rsid w:val="00E63C9F"/>
    <w:rsid w:val="00E641DF"/>
    <w:rsid w:val="00E6580D"/>
    <w:rsid w:val="00E658BB"/>
    <w:rsid w:val="00E65C46"/>
    <w:rsid w:val="00E65EEC"/>
    <w:rsid w:val="00E716AF"/>
    <w:rsid w:val="00E7449E"/>
    <w:rsid w:val="00E74E75"/>
    <w:rsid w:val="00E74E83"/>
    <w:rsid w:val="00E83690"/>
    <w:rsid w:val="00E860ED"/>
    <w:rsid w:val="00E86E82"/>
    <w:rsid w:val="00E86F7A"/>
    <w:rsid w:val="00E90081"/>
    <w:rsid w:val="00E91CB7"/>
    <w:rsid w:val="00E91D3A"/>
    <w:rsid w:val="00E92329"/>
    <w:rsid w:val="00E9251F"/>
    <w:rsid w:val="00E92C97"/>
    <w:rsid w:val="00E938A1"/>
    <w:rsid w:val="00E975FF"/>
    <w:rsid w:val="00EA0CB0"/>
    <w:rsid w:val="00EA14B9"/>
    <w:rsid w:val="00EA337D"/>
    <w:rsid w:val="00EA7718"/>
    <w:rsid w:val="00EB10E9"/>
    <w:rsid w:val="00EB2A62"/>
    <w:rsid w:val="00EB2DCA"/>
    <w:rsid w:val="00EB392D"/>
    <w:rsid w:val="00EC2082"/>
    <w:rsid w:val="00EC2EEE"/>
    <w:rsid w:val="00EC6D11"/>
    <w:rsid w:val="00EC75B3"/>
    <w:rsid w:val="00EC7FAB"/>
    <w:rsid w:val="00ED0F84"/>
    <w:rsid w:val="00ED31ED"/>
    <w:rsid w:val="00ED4FBD"/>
    <w:rsid w:val="00ED5144"/>
    <w:rsid w:val="00ED61E2"/>
    <w:rsid w:val="00EE1136"/>
    <w:rsid w:val="00EE1C70"/>
    <w:rsid w:val="00EE3D51"/>
    <w:rsid w:val="00EE4191"/>
    <w:rsid w:val="00EE4E43"/>
    <w:rsid w:val="00EE59C2"/>
    <w:rsid w:val="00EE7D86"/>
    <w:rsid w:val="00EF1D0B"/>
    <w:rsid w:val="00EF22D4"/>
    <w:rsid w:val="00EF582A"/>
    <w:rsid w:val="00EF774C"/>
    <w:rsid w:val="00F06543"/>
    <w:rsid w:val="00F06582"/>
    <w:rsid w:val="00F10308"/>
    <w:rsid w:val="00F13C3F"/>
    <w:rsid w:val="00F15AE6"/>
    <w:rsid w:val="00F17E1C"/>
    <w:rsid w:val="00F20CBF"/>
    <w:rsid w:val="00F20FAB"/>
    <w:rsid w:val="00F219C4"/>
    <w:rsid w:val="00F22CB0"/>
    <w:rsid w:val="00F23554"/>
    <w:rsid w:val="00F2370B"/>
    <w:rsid w:val="00F25C0E"/>
    <w:rsid w:val="00F25CEA"/>
    <w:rsid w:val="00F2712C"/>
    <w:rsid w:val="00F32196"/>
    <w:rsid w:val="00F34370"/>
    <w:rsid w:val="00F37815"/>
    <w:rsid w:val="00F37F28"/>
    <w:rsid w:val="00F40FBD"/>
    <w:rsid w:val="00F41B60"/>
    <w:rsid w:val="00F4338F"/>
    <w:rsid w:val="00F45104"/>
    <w:rsid w:val="00F469DC"/>
    <w:rsid w:val="00F46B52"/>
    <w:rsid w:val="00F47253"/>
    <w:rsid w:val="00F4731F"/>
    <w:rsid w:val="00F47572"/>
    <w:rsid w:val="00F50FF6"/>
    <w:rsid w:val="00F51CB9"/>
    <w:rsid w:val="00F558CA"/>
    <w:rsid w:val="00F56C91"/>
    <w:rsid w:val="00F56DB1"/>
    <w:rsid w:val="00F57247"/>
    <w:rsid w:val="00F60DDE"/>
    <w:rsid w:val="00F6151C"/>
    <w:rsid w:val="00F62DC0"/>
    <w:rsid w:val="00F6411D"/>
    <w:rsid w:val="00F64646"/>
    <w:rsid w:val="00F64E02"/>
    <w:rsid w:val="00F65B38"/>
    <w:rsid w:val="00F66ACD"/>
    <w:rsid w:val="00F66D14"/>
    <w:rsid w:val="00F672D7"/>
    <w:rsid w:val="00F70781"/>
    <w:rsid w:val="00F71D6E"/>
    <w:rsid w:val="00F736EC"/>
    <w:rsid w:val="00F742B1"/>
    <w:rsid w:val="00F74903"/>
    <w:rsid w:val="00F74AC6"/>
    <w:rsid w:val="00F83F8B"/>
    <w:rsid w:val="00F84260"/>
    <w:rsid w:val="00F86936"/>
    <w:rsid w:val="00F873C9"/>
    <w:rsid w:val="00F87F4B"/>
    <w:rsid w:val="00F93390"/>
    <w:rsid w:val="00F95EBD"/>
    <w:rsid w:val="00F97D8A"/>
    <w:rsid w:val="00FA0068"/>
    <w:rsid w:val="00FA038B"/>
    <w:rsid w:val="00FA04AE"/>
    <w:rsid w:val="00FA06B8"/>
    <w:rsid w:val="00FA100F"/>
    <w:rsid w:val="00FA25F0"/>
    <w:rsid w:val="00FA33D0"/>
    <w:rsid w:val="00FA3DC8"/>
    <w:rsid w:val="00FA4A7D"/>
    <w:rsid w:val="00FA7B9B"/>
    <w:rsid w:val="00FB1181"/>
    <w:rsid w:val="00FB1FEF"/>
    <w:rsid w:val="00FB2660"/>
    <w:rsid w:val="00FB2C18"/>
    <w:rsid w:val="00FB34AF"/>
    <w:rsid w:val="00FB3F40"/>
    <w:rsid w:val="00FB751F"/>
    <w:rsid w:val="00FB76A8"/>
    <w:rsid w:val="00FB785D"/>
    <w:rsid w:val="00FC0B2D"/>
    <w:rsid w:val="00FC16FB"/>
    <w:rsid w:val="00FC18B2"/>
    <w:rsid w:val="00FC21D7"/>
    <w:rsid w:val="00FC37AD"/>
    <w:rsid w:val="00FC3883"/>
    <w:rsid w:val="00FC3D97"/>
    <w:rsid w:val="00FC6E24"/>
    <w:rsid w:val="00FC7B4B"/>
    <w:rsid w:val="00FD2266"/>
    <w:rsid w:val="00FD397A"/>
    <w:rsid w:val="00FD43B2"/>
    <w:rsid w:val="00FD4567"/>
    <w:rsid w:val="00FD5093"/>
    <w:rsid w:val="00FD524B"/>
    <w:rsid w:val="00FD58DD"/>
    <w:rsid w:val="00FE2379"/>
    <w:rsid w:val="00FE4F8D"/>
    <w:rsid w:val="00FE543A"/>
    <w:rsid w:val="00FE5773"/>
    <w:rsid w:val="00FE6291"/>
    <w:rsid w:val="00FF0453"/>
    <w:rsid w:val="00FF5748"/>
    <w:rsid w:val="00FF58FE"/>
    <w:rsid w:val="00FF7C29"/>
    <w:rsid w:val="00FF7C75"/>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5A5D8"/>
  <w15:docId w15:val="{C5F6C1C4-156F-4F33-8DA7-BB65EEE79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C7D0A"/>
    <w:rPr>
      <w:rFonts w:ascii="Times New Roman" w:hAnsi="Times New Roman"/>
    </w:rPr>
  </w:style>
  <w:style w:type="paragraph" w:styleId="Cmsor1">
    <w:name w:val="heading 1"/>
    <w:basedOn w:val="Norml"/>
    <w:next w:val="Norml"/>
    <w:link w:val="Cmsor1Char"/>
    <w:uiPriority w:val="9"/>
    <w:qFormat/>
    <w:rsid w:val="00F97D8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Cmsor2">
    <w:name w:val="heading 2"/>
    <w:basedOn w:val="Norml"/>
    <w:next w:val="Norml"/>
    <w:link w:val="Cmsor2Char"/>
    <w:uiPriority w:val="9"/>
    <w:semiHidden/>
    <w:unhideWhenUsed/>
    <w:qFormat/>
    <w:rsid w:val="007660F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Cmsor3">
    <w:name w:val="heading 3"/>
    <w:basedOn w:val="Norml"/>
    <w:next w:val="Norml"/>
    <w:link w:val="Cmsor3Char"/>
    <w:uiPriority w:val="9"/>
    <w:semiHidden/>
    <w:unhideWhenUsed/>
    <w:qFormat/>
    <w:rsid w:val="00F95EB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Cmsor4">
    <w:name w:val="heading 4"/>
    <w:basedOn w:val="Norml"/>
    <w:next w:val="Norml"/>
    <w:link w:val="Cmsor4Char"/>
    <w:uiPriority w:val="9"/>
    <w:semiHidden/>
    <w:unhideWhenUsed/>
    <w:qFormat/>
    <w:rsid w:val="003F549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Cmsor5">
    <w:name w:val="heading 5"/>
    <w:basedOn w:val="Norml"/>
    <w:next w:val="Norml"/>
    <w:link w:val="Cmsor5Char"/>
    <w:uiPriority w:val="9"/>
    <w:semiHidden/>
    <w:unhideWhenUsed/>
    <w:qFormat/>
    <w:rsid w:val="003F549D"/>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ManualConsidrant">
    <w:name w:val="Manual Considérant"/>
    <w:basedOn w:val="Norml"/>
    <w:rsid w:val="00CF5864"/>
    <w:pPr>
      <w:spacing w:before="120" w:after="120" w:line="240" w:lineRule="auto"/>
      <w:ind w:left="709" w:hanging="709"/>
      <w:jc w:val="both"/>
    </w:pPr>
    <w:rPr>
      <w:rFonts w:eastAsia="Calibri" w:cs="Times New Roman"/>
      <w:sz w:val="24"/>
      <w:szCs w:val="20"/>
      <w:lang w:eastAsia="en-GB"/>
    </w:rPr>
  </w:style>
  <w:style w:type="paragraph" w:styleId="Listaszerbekezds">
    <w:name w:val="List Paragraph"/>
    <w:aliases w:val="Felsorolás_pont,Felsorolás_pont 1,Listaszerű bekezdés1,Fiche List Paragraph"/>
    <w:basedOn w:val="Norml"/>
    <w:link w:val="ListaszerbekezdsChar"/>
    <w:uiPriority w:val="34"/>
    <w:qFormat/>
    <w:rsid w:val="00CF5864"/>
    <w:pPr>
      <w:ind w:left="720"/>
      <w:contextualSpacing/>
    </w:pPr>
  </w:style>
  <w:style w:type="paragraph" w:styleId="lfej">
    <w:name w:val="header"/>
    <w:basedOn w:val="Norml"/>
    <w:link w:val="lfejChar"/>
    <w:unhideWhenUsed/>
    <w:rsid w:val="00CF5864"/>
    <w:pPr>
      <w:tabs>
        <w:tab w:val="center" w:pos="4536"/>
        <w:tab w:val="right" w:pos="9072"/>
      </w:tabs>
      <w:spacing w:after="0" w:line="240" w:lineRule="auto"/>
    </w:pPr>
  </w:style>
  <w:style w:type="character" w:customStyle="1" w:styleId="lfejChar">
    <w:name w:val="Élőfej Char"/>
    <w:basedOn w:val="Bekezdsalapbettpusa"/>
    <w:link w:val="lfej"/>
    <w:uiPriority w:val="99"/>
    <w:rsid w:val="00CF5864"/>
  </w:style>
  <w:style w:type="paragraph" w:styleId="llb">
    <w:name w:val="footer"/>
    <w:basedOn w:val="Norml"/>
    <w:link w:val="llbChar"/>
    <w:uiPriority w:val="99"/>
    <w:unhideWhenUsed/>
    <w:qFormat/>
    <w:rsid w:val="00CF5864"/>
    <w:pPr>
      <w:tabs>
        <w:tab w:val="center" w:pos="4536"/>
        <w:tab w:val="right" w:pos="9072"/>
      </w:tabs>
      <w:spacing w:after="0" w:line="240" w:lineRule="auto"/>
    </w:pPr>
  </w:style>
  <w:style w:type="character" w:customStyle="1" w:styleId="llbChar">
    <w:name w:val="Élőláb Char"/>
    <w:basedOn w:val="Bekezdsalapbettpusa"/>
    <w:link w:val="llb"/>
    <w:uiPriority w:val="99"/>
    <w:rsid w:val="00CF5864"/>
  </w:style>
  <w:style w:type="character" w:customStyle="1" w:styleId="ListaszerbekezdsChar">
    <w:name w:val="Listaszerű bekezdés Char"/>
    <w:aliases w:val="Felsorolás_pont Char,Felsorolás_pont 1 Char,Listaszerű bekezdés1 Char,Fiche List Paragraph Char"/>
    <w:basedOn w:val="Bekezdsalapbettpusa"/>
    <w:link w:val="Listaszerbekezds"/>
    <w:uiPriority w:val="34"/>
    <w:rsid w:val="00CF5864"/>
  </w:style>
  <w:style w:type="character" w:styleId="Jegyzethivatkozs">
    <w:name w:val="annotation reference"/>
    <w:basedOn w:val="Bekezdsalapbettpusa"/>
    <w:uiPriority w:val="99"/>
    <w:unhideWhenUsed/>
    <w:rsid w:val="00CF5864"/>
    <w:rPr>
      <w:sz w:val="16"/>
      <w:szCs w:val="16"/>
    </w:rPr>
  </w:style>
  <w:style w:type="paragraph" w:styleId="Jegyzetszveg">
    <w:name w:val="annotation text"/>
    <w:basedOn w:val="Norml"/>
    <w:link w:val="JegyzetszvegChar"/>
    <w:uiPriority w:val="99"/>
    <w:unhideWhenUsed/>
    <w:rsid w:val="00CF5864"/>
    <w:pPr>
      <w:spacing w:line="240" w:lineRule="auto"/>
    </w:pPr>
    <w:rPr>
      <w:sz w:val="20"/>
      <w:szCs w:val="20"/>
    </w:rPr>
  </w:style>
  <w:style w:type="character" w:customStyle="1" w:styleId="JegyzetszvegChar">
    <w:name w:val="Jegyzetszöveg Char"/>
    <w:basedOn w:val="Bekezdsalapbettpusa"/>
    <w:link w:val="Jegyzetszveg"/>
    <w:uiPriority w:val="99"/>
    <w:rsid w:val="00CF5864"/>
    <w:rPr>
      <w:sz w:val="20"/>
      <w:szCs w:val="20"/>
    </w:rPr>
  </w:style>
  <w:style w:type="paragraph" w:styleId="Megjegyzstrgya">
    <w:name w:val="annotation subject"/>
    <w:basedOn w:val="Jegyzetszveg"/>
    <w:next w:val="Jegyzetszveg"/>
    <w:link w:val="MegjegyzstrgyaChar"/>
    <w:uiPriority w:val="99"/>
    <w:semiHidden/>
    <w:unhideWhenUsed/>
    <w:rsid w:val="00CF5864"/>
    <w:rPr>
      <w:b/>
      <w:bCs/>
    </w:rPr>
  </w:style>
  <w:style w:type="character" w:customStyle="1" w:styleId="MegjegyzstrgyaChar">
    <w:name w:val="Megjegyzés tárgya Char"/>
    <w:basedOn w:val="JegyzetszvegChar"/>
    <w:link w:val="Megjegyzstrgya"/>
    <w:uiPriority w:val="99"/>
    <w:semiHidden/>
    <w:rsid w:val="00CF5864"/>
    <w:rPr>
      <w:b/>
      <w:bCs/>
      <w:sz w:val="20"/>
      <w:szCs w:val="20"/>
    </w:rPr>
  </w:style>
  <w:style w:type="paragraph" w:styleId="Buborkszveg">
    <w:name w:val="Balloon Text"/>
    <w:basedOn w:val="Norml"/>
    <w:link w:val="BuborkszvegChar"/>
    <w:uiPriority w:val="99"/>
    <w:semiHidden/>
    <w:unhideWhenUsed/>
    <w:rsid w:val="00CF5864"/>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CF5864"/>
    <w:rPr>
      <w:rFonts w:ascii="Tahoma" w:hAnsi="Tahoma" w:cs="Tahoma"/>
      <w:sz w:val="16"/>
      <w:szCs w:val="16"/>
    </w:rPr>
  </w:style>
  <w:style w:type="paragraph" w:styleId="Vltozat">
    <w:name w:val="Revision"/>
    <w:hidden/>
    <w:uiPriority w:val="99"/>
    <w:semiHidden/>
    <w:rsid w:val="00CF5864"/>
    <w:pPr>
      <w:spacing w:after="0" w:line="240" w:lineRule="auto"/>
    </w:pPr>
  </w:style>
  <w:style w:type="paragraph" w:styleId="Lbjegyzetszveg">
    <w:name w:val="footnote text"/>
    <w:aliases w:val="Schriftart: 9 pt,Schriftart: 10 pt,Schriftart: 8 pt,WB-Fußnotentext,FoodNote,ft,Footnote text,Footnote Text Char Char,Footnote Text Char1 Char Char,Footnote Text Char Char Char Char,fn,f,Char,Voetnoottekst Char,Footnote Text Char1"/>
    <w:basedOn w:val="Norml"/>
    <w:link w:val="LbjegyzetszvegChar"/>
    <w:uiPriority w:val="99"/>
    <w:unhideWhenUsed/>
    <w:qFormat/>
    <w:rsid w:val="00CF5864"/>
    <w:pPr>
      <w:spacing w:after="0" w:line="240" w:lineRule="auto"/>
    </w:pPr>
    <w:rPr>
      <w:sz w:val="20"/>
      <w:szCs w:val="20"/>
    </w:rPr>
  </w:style>
  <w:style w:type="character" w:customStyle="1" w:styleId="LbjegyzetszvegChar">
    <w:name w:val="Lábjegyzetszöveg Char"/>
    <w:aliases w:val="Schriftart: 9 pt Char,Schriftart: 10 pt Char,Schriftart: 8 pt Char,WB-Fußnotentext Char,FoodNote Char,ft Char,Footnote text Char,Footnote Text Char Char Char,Footnote Text Char1 Char Char Char,Footnote Text Char Char Char Char Char"/>
    <w:basedOn w:val="Bekezdsalapbettpusa"/>
    <w:link w:val="Lbjegyzetszveg"/>
    <w:uiPriority w:val="99"/>
    <w:qFormat/>
    <w:rsid w:val="00CF5864"/>
    <w:rPr>
      <w:sz w:val="20"/>
      <w:szCs w:val="20"/>
    </w:rPr>
  </w:style>
  <w:style w:type="character" w:styleId="Lbjegyzet-hivatkozs">
    <w:name w:val="footnote reference"/>
    <w:aliases w:val="Footnote,Footnote number,Footnote symbol,Footnote Reference Number,Footnote reference number,Times 10 Point,Exposant 3 Point,Footnote Reference Superscript,EN Footnote Reference,note TESI,Voetnootverwijzing,fr,o,FR,FR1,numb"/>
    <w:basedOn w:val="Bekezdsalapbettpusa"/>
    <w:link w:val="BVIfnrZnak"/>
    <w:uiPriority w:val="99"/>
    <w:unhideWhenUsed/>
    <w:qFormat/>
    <w:rsid w:val="00CF5864"/>
    <w:rPr>
      <w:vertAlign w:val="superscript"/>
    </w:rPr>
  </w:style>
  <w:style w:type="table" w:styleId="Rcsostblzat">
    <w:name w:val="Table Grid"/>
    <w:basedOn w:val="Normltblzat"/>
    <w:uiPriority w:val="39"/>
    <w:rsid w:val="00CF5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Normltblzat"/>
    <w:next w:val="Rcsostblzat"/>
    <w:uiPriority w:val="59"/>
    <w:rsid w:val="00CF5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1Char">
    <w:name w:val="Text 1 Char"/>
    <w:link w:val="Text1"/>
    <w:locked/>
    <w:rsid w:val="00CF5864"/>
    <w:rPr>
      <w:rFonts w:ascii="Times New Roman" w:hAnsi="Times New Roman"/>
      <w:sz w:val="24"/>
    </w:rPr>
  </w:style>
  <w:style w:type="paragraph" w:customStyle="1" w:styleId="Text1">
    <w:name w:val="Text 1"/>
    <w:basedOn w:val="Norml"/>
    <w:link w:val="Text1Char"/>
    <w:rsid w:val="00CF5864"/>
    <w:pPr>
      <w:spacing w:before="120" w:after="120" w:line="240" w:lineRule="auto"/>
      <w:ind w:left="850"/>
      <w:jc w:val="both"/>
    </w:pPr>
    <w:rPr>
      <w:sz w:val="24"/>
    </w:rPr>
  </w:style>
  <w:style w:type="paragraph" w:customStyle="1" w:styleId="NumPar1">
    <w:name w:val="NumPar 1"/>
    <w:basedOn w:val="Norml"/>
    <w:next w:val="Norml"/>
    <w:rsid w:val="00CF5864"/>
    <w:pPr>
      <w:spacing w:before="120" w:after="120" w:line="240" w:lineRule="auto"/>
      <w:ind w:left="850"/>
      <w:jc w:val="both"/>
    </w:pPr>
    <w:rPr>
      <w:rFonts w:cs="Times New Roman"/>
      <w:sz w:val="24"/>
      <w:lang w:eastAsia="en-GB"/>
    </w:rPr>
  </w:style>
  <w:style w:type="paragraph" w:customStyle="1" w:styleId="Point0number">
    <w:name w:val="Point 0 (number)"/>
    <w:basedOn w:val="Norml"/>
    <w:rsid w:val="00CF5864"/>
    <w:pPr>
      <w:numPr>
        <w:numId w:val="3"/>
      </w:numPr>
      <w:spacing w:before="120" w:after="120" w:line="240" w:lineRule="auto"/>
      <w:jc w:val="both"/>
    </w:pPr>
    <w:rPr>
      <w:rFonts w:cs="Times New Roman"/>
      <w:sz w:val="24"/>
    </w:rPr>
  </w:style>
  <w:style w:type="paragraph" w:customStyle="1" w:styleId="Point1number">
    <w:name w:val="Point 1 (number)"/>
    <w:basedOn w:val="Norml"/>
    <w:rsid w:val="00CF5864"/>
    <w:pPr>
      <w:numPr>
        <w:ilvl w:val="2"/>
        <w:numId w:val="3"/>
      </w:numPr>
      <w:spacing w:before="120" w:after="120" w:line="240" w:lineRule="auto"/>
      <w:jc w:val="both"/>
    </w:pPr>
    <w:rPr>
      <w:rFonts w:cs="Times New Roman"/>
      <w:sz w:val="24"/>
    </w:rPr>
  </w:style>
  <w:style w:type="paragraph" w:customStyle="1" w:styleId="Point2number">
    <w:name w:val="Point 2 (number)"/>
    <w:basedOn w:val="Norml"/>
    <w:rsid w:val="00CF5864"/>
    <w:pPr>
      <w:numPr>
        <w:ilvl w:val="4"/>
        <w:numId w:val="3"/>
      </w:numPr>
      <w:spacing w:before="120" w:after="120" w:line="240" w:lineRule="auto"/>
      <w:jc w:val="both"/>
    </w:pPr>
    <w:rPr>
      <w:rFonts w:cs="Times New Roman"/>
      <w:sz w:val="24"/>
    </w:rPr>
  </w:style>
  <w:style w:type="paragraph" w:customStyle="1" w:styleId="Point3number">
    <w:name w:val="Point 3 (number)"/>
    <w:basedOn w:val="Norml"/>
    <w:rsid w:val="00CF5864"/>
    <w:pPr>
      <w:numPr>
        <w:ilvl w:val="6"/>
        <w:numId w:val="3"/>
      </w:numPr>
      <w:spacing w:before="120" w:after="120" w:line="240" w:lineRule="auto"/>
      <w:jc w:val="both"/>
    </w:pPr>
    <w:rPr>
      <w:rFonts w:cs="Times New Roman"/>
      <w:sz w:val="24"/>
    </w:rPr>
  </w:style>
  <w:style w:type="paragraph" w:customStyle="1" w:styleId="Point0letter">
    <w:name w:val="Point 0 (letter)"/>
    <w:basedOn w:val="Norml"/>
    <w:rsid w:val="00CF5864"/>
    <w:pPr>
      <w:numPr>
        <w:ilvl w:val="1"/>
        <w:numId w:val="3"/>
      </w:numPr>
      <w:spacing w:before="120" w:after="120" w:line="240" w:lineRule="auto"/>
      <w:jc w:val="both"/>
    </w:pPr>
    <w:rPr>
      <w:rFonts w:cs="Times New Roman"/>
      <w:sz w:val="24"/>
    </w:rPr>
  </w:style>
  <w:style w:type="paragraph" w:customStyle="1" w:styleId="Point1letter">
    <w:name w:val="Point 1 (letter)"/>
    <w:basedOn w:val="Norml"/>
    <w:rsid w:val="00CF5864"/>
    <w:pPr>
      <w:numPr>
        <w:ilvl w:val="3"/>
        <w:numId w:val="3"/>
      </w:numPr>
      <w:spacing w:before="120" w:after="120" w:line="240" w:lineRule="auto"/>
      <w:jc w:val="both"/>
    </w:pPr>
    <w:rPr>
      <w:rFonts w:cs="Times New Roman"/>
      <w:sz w:val="24"/>
    </w:rPr>
  </w:style>
  <w:style w:type="paragraph" w:customStyle="1" w:styleId="Point3letter">
    <w:name w:val="Point 3 (letter)"/>
    <w:basedOn w:val="Norml"/>
    <w:rsid w:val="00CF5864"/>
    <w:pPr>
      <w:numPr>
        <w:ilvl w:val="7"/>
        <w:numId w:val="3"/>
      </w:numPr>
      <w:spacing w:before="120" w:after="120" w:line="240" w:lineRule="auto"/>
      <w:jc w:val="both"/>
    </w:pPr>
    <w:rPr>
      <w:rFonts w:cs="Times New Roman"/>
      <w:sz w:val="24"/>
    </w:rPr>
  </w:style>
  <w:style w:type="paragraph" w:customStyle="1" w:styleId="Point4letter">
    <w:name w:val="Point 4 (letter)"/>
    <w:basedOn w:val="Norml"/>
    <w:rsid w:val="00CF5864"/>
    <w:pPr>
      <w:numPr>
        <w:ilvl w:val="8"/>
        <w:numId w:val="3"/>
      </w:numPr>
      <w:spacing w:before="120" w:after="120" w:line="240" w:lineRule="auto"/>
      <w:jc w:val="both"/>
    </w:pPr>
    <w:rPr>
      <w:rFonts w:cs="Times New Roman"/>
      <w:sz w:val="24"/>
    </w:rPr>
  </w:style>
  <w:style w:type="paragraph" w:customStyle="1" w:styleId="HeaderLandscape">
    <w:name w:val="HeaderLandscape"/>
    <w:basedOn w:val="Norml"/>
    <w:rsid w:val="00CF5864"/>
    <w:pPr>
      <w:tabs>
        <w:tab w:val="center" w:pos="7285"/>
        <w:tab w:val="right" w:pos="14003"/>
      </w:tabs>
      <w:spacing w:after="120" w:line="240" w:lineRule="auto"/>
      <w:jc w:val="both"/>
    </w:pPr>
    <w:rPr>
      <w:rFonts w:cs="Times New Roman"/>
      <w:sz w:val="24"/>
    </w:rPr>
  </w:style>
  <w:style w:type="character" w:styleId="Oldalszm">
    <w:name w:val="page number"/>
    <w:rsid w:val="00CF5864"/>
  </w:style>
  <w:style w:type="paragraph" w:styleId="Cm">
    <w:name w:val="Title"/>
    <w:basedOn w:val="Norml"/>
    <w:link w:val="CmChar"/>
    <w:qFormat/>
    <w:rsid w:val="00CF5864"/>
    <w:pPr>
      <w:spacing w:before="240" w:after="60" w:line="240" w:lineRule="auto"/>
      <w:jc w:val="center"/>
      <w:outlineLvl w:val="0"/>
    </w:pPr>
    <w:rPr>
      <w:rFonts w:ascii="Arial" w:eastAsia="Times New Roman" w:hAnsi="Arial" w:cs="Times New Roman"/>
      <w:b/>
      <w:kern w:val="28"/>
      <w:sz w:val="32"/>
      <w:lang w:eastAsia="en-GB"/>
    </w:rPr>
  </w:style>
  <w:style w:type="character" w:customStyle="1" w:styleId="CmChar">
    <w:name w:val="Cím Char"/>
    <w:basedOn w:val="Bekezdsalapbettpusa"/>
    <w:link w:val="Cm"/>
    <w:rsid w:val="00CF5864"/>
    <w:rPr>
      <w:rFonts w:ascii="Arial" w:eastAsia="Times New Roman" w:hAnsi="Arial" w:cs="Times New Roman"/>
      <w:b/>
      <w:kern w:val="28"/>
      <w:sz w:val="32"/>
      <w:lang w:eastAsia="en-GB"/>
    </w:rPr>
  </w:style>
  <w:style w:type="character" w:styleId="Hiperhivatkozs">
    <w:name w:val="Hyperlink"/>
    <w:uiPriority w:val="99"/>
    <w:unhideWhenUsed/>
    <w:rsid w:val="00CF5864"/>
    <w:rPr>
      <w:color w:val="0000FF"/>
      <w:u w:val="single"/>
    </w:rPr>
  </w:style>
  <w:style w:type="paragraph" w:customStyle="1" w:styleId="Text3">
    <w:name w:val="Text 3"/>
    <w:basedOn w:val="Norml"/>
    <w:rsid w:val="00CF5864"/>
    <w:pPr>
      <w:spacing w:before="120" w:after="120" w:line="240" w:lineRule="auto"/>
      <w:ind w:left="1984"/>
      <w:jc w:val="both"/>
    </w:pPr>
    <w:rPr>
      <w:rFonts w:eastAsia="Calibri" w:cs="Times New Roman"/>
      <w:sz w:val="24"/>
      <w:lang w:eastAsia="en-GB"/>
    </w:rPr>
  </w:style>
  <w:style w:type="character" w:customStyle="1" w:styleId="Marker">
    <w:name w:val="Marker"/>
    <w:basedOn w:val="Bekezdsalapbettpusa"/>
    <w:rsid w:val="00CF5864"/>
    <w:rPr>
      <w:color w:val="0000FF"/>
      <w:shd w:val="clear" w:color="auto" w:fill="auto"/>
    </w:rPr>
  </w:style>
  <w:style w:type="paragraph" w:customStyle="1" w:styleId="Pagedecouverture">
    <w:name w:val="Page de couverture"/>
    <w:basedOn w:val="Norml"/>
    <w:next w:val="Norml"/>
    <w:rsid w:val="00CF5864"/>
    <w:pPr>
      <w:spacing w:after="0" w:line="240" w:lineRule="auto"/>
      <w:jc w:val="both"/>
    </w:pPr>
    <w:rPr>
      <w:rFonts w:cs="Times New Roman"/>
      <w:sz w:val="24"/>
    </w:rPr>
  </w:style>
  <w:style w:type="paragraph" w:customStyle="1" w:styleId="FooterCoverPage">
    <w:name w:val="Footer Cover Page"/>
    <w:basedOn w:val="Norml"/>
    <w:link w:val="FooterCoverPageChar"/>
    <w:rsid w:val="00CF5864"/>
    <w:pPr>
      <w:tabs>
        <w:tab w:val="center" w:pos="4535"/>
        <w:tab w:val="right" w:pos="9071"/>
        <w:tab w:val="right" w:pos="9921"/>
      </w:tabs>
      <w:spacing w:before="360" w:after="0" w:line="240" w:lineRule="auto"/>
      <w:ind w:left="-850" w:right="-850"/>
    </w:pPr>
    <w:rPr>
      <w:rFonts w:cs="Times New Roman"/>
      <w:sz w:val="24"/>
    </w:rPr>
  </w:style>
  <w:style w:type="character" w:customStyle="1" w:styleId="FooterCoverPageChar">
    <w:name w:val="Footer Cover Page Char"/>
    <w:basedOn w:val="Bekezdsalapbettpusa"/>
    <w:link w:val="FooterCoverPage"/>
    <w:rsid w:val="00CF5864"/>
    <w:rPr>
      <w:rFonts w:ascii="Times New Roman" w:hAnsi="Times New Roman" w:cs="Times New Roman"/>
      <w:sz w:val="24"/>
    </w:rPr>
  </w:style>
  <w:style w:type="paragraph" w:customStyle="1" w:styleId="FooterSensitivity">
    <w:name w:val="Footer Sensitivity"/>
    <w:basedOn w:val="Norml"/>
    <w:link w:val="FooterSensitivityChar"/>
    <w:rsid w:val="00CF5864"/>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cs="Times New Roman"/>
      <w:b/>
      <w:sz w:val="32"/>
    </w:rPr>
  </w:style>
  <w:style w:type="character" w:customStyle="1" w:styleId="FooterSensitivityChar">
    <w:name w:val="Footer Sensitivity Char"/>
    <w:basedOn w:val="Bekezdsalapbettpusa"/>
    <w:link w:val="FooterSensitivity"/>
    <w:rsid w:val="00CF5864"/>
    <w:rPr>
      <w:rFonts w:ascii="Times New Roman" w:hAnsi="Times New Roman" w:cs="Times New Roman"/>
      <w:b/>
      <w:sz w:val="32"/>
    </w:rPr>
  </w:style>
  <w:style w:type="paragraph" w:customStyle="1" w:styleId="HeaderCoverPage">
    <w:name w:val="Header Cover Page"/>
    <w:basedOn w:val="Norml"/>
    <w:link w:val="HeaderCoverPageChar"/>
    <w:rsid w:val="00CF5864"/>
    <w:pPr>
      <w:tabs>
        <w:tab w:val="center" w:pos="4535"/>
        <w:tab w:val="right" w:pos="9071"/>
      </w:tabs>
      <w:spacing w:after="120" w:line="240" w:lineRule="auto"/>
      <w:jc w:val="both"/>
    </w:pPr>
    <w:rPr>
      <w:rFonts w:cs="Times New Roman"/>
      <w:sz w:val="24"/>
    </w:rPr>
  </w:style>
  <w:style w:type="character" w:customStyle="1" w:styleId="HeaderCoverPageChar">
    <w:name w:val="Header Cover Page Char"/>
    <w:basedOn w:val="Bekezdsalapbettpusa"/>
    <w:link w:val="HeaderCoverPage"/>
    <w:rsid w:val="00CF5864"/>
    <w:rPr>
      <w:rFonts w:ascii="Times New Roman" w:hAnsi="Times New Roman" w:cs="Times New Roman"/>
      <w:sz w:val="24"/>
    </w:rPr>
  </w:style>
  <w:style w:type="paragraph" w:customStyle="1" w:styleId="HeaderSensitivity">
    <w:name w:val="Header Sensitivity"/>
    <w:basedOn w:val="Norml"/>
    <w:link w:val="HeaderSensitivityChar"/>
    <w:rsid w:val="00CF5864"/>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cs="Times New Roman"/>
      <w:b/>
      <w:sz w:val="32"/>
    </w:rPr>
  </w:style>
  <w:style w:type="character" w:customStyle="1" w:styleId="HeaderSensitivityChar">
    <w:name w:val="Header Sensitivity Char"/>
    <w:basedOn w:val="Bekezdsalapbettpusa"/>
    <w:link w:val="HeaderSensitivity"/>
    <w:rsid w:val="00CF5864"/>
    <w:rPr>
      <w:rFonts w:ascii="Times New Roman" w:hAnsi="Times New Roman" w:cs="Times New Roman"/>
      <w:b/>
      <w:sz w:val="32"/>
    </w:rPr>
  </w:style>
  <w:style w:type="paragraph" w:customStyle="1" w:styleId="Default">
    <w:name w:val="Default"/>
    <w:basedOn w:val="Norml"/>
    <w:rsid w:val="0089520A"/>
    <w:pPr>
      <w:autoSpaceDE w:val="0"/>
      <w:autoSpaceDN w:val="0"/>
      <w:spacing w:after="0" w:line="240" w:lineRule="auto"/>
    </w:pPr>
    <w:rPr>
      <w:rFonts w:cs="Times New Roman"/>
      <w:color w:val="000000"/>
      <w:sz w:val="24"/>
      <w:szCs w:val="24"/>
      <w:lang w:val="hu-HU" w:eastAsia="hu-HU"/>
    </w:rPr>
  </w:style>
  <w:style w:type="paragraph" w:customStyle="1" w:styleId="Normal1">
    <w:name w:val="Normal1"/>
    <w:basedOn w:val="Norml"/>
    <w:rsid w:val="00D12C1D"/>
    <w:pPr>
      <w:spacing w:before="100" w:beforeAutospacing="1" w:after="100" w:afterAutospacing="1" w:line="240" w:lineRule="auto"/>
    </w:pPr>
    <w:rPr>
      <w:rFonts w:eastAsia="Times New Roman" w:cs="Times New Roman"/>
      <w:sz w:val="24"/>
      <w:szCs w:val="24"/>
      <w:lang w:val="hu-HU" w:eastAsia="hu-HU"/>
    </w:rPr>
  </w:style>
  <w:style w:type="paragraph" w:customStyle="1" w:styleId="SorkznlklCESCI2020">
    <w:name w:val="Sorköz nélkül (CESCI2020)"/>
    <w:basedOn w:val="Norml"/>
    <w:link w:val="SorkznlklCESCI2020Char"/>
    <w:qFormat/>
    <w:rsid w:val="003439F1"/>
    <w:pPr>
      <w:keepLines/>
      <w:spacing w:after="0" w:line="240" w:lineRule="auto"/>
    </w:pPr>
    <w:rPr>
      <w:rFonts w:asciiTheme="minorHAnsi" w:hAnsiTheme="minorHAnsi" w:cstheme="minorHAnsi"/>
      <w:sz w:val="20"/>
      <w:lang w:eastAsia="hu-HU"/>
    </w:rPr>
  </w:style>
  <w:style w:type="character" w:customStyle="1" w:styleId="SorkznlklCESCI2020Char">
    <w:name w:val="Sorköz nélkül (CESCI2020) Char"/>
    <w:basedOn w:val="Bekezdsalapbettpusa"/>
    <w:link w:val="SorkznlklCESCI2020"/>
    <w:rsid w:val="003439F1"/>
    <w:rPr>
      <w:rFonts w:cstheme="minorHAnsi"/>
      <w:sz w:val="20"/>
      <w:lang w:eastAsia="hu-HU"/>
    </w:rPr>
  </w:style>
  <w:style w:type="paragraph" w:styleId="Kpalrs">
    <w:name w:val="caption"/>
    <w:aliases w:val="Táblázat felirat"/>
    <w:basedOn w:val="Norml"/>
    <w:next w:val="Norml"/>
    <w:uiPriority w:val="35"/>
    <w:unhideWhenUsed/>
    <w:qFormat/>
    <w:rsid w:val="003439F1"/>
    <w:pPr>
      <w:keepNext/>
      <w:spacing w:before="240" w:after="120" w:line="240" w:lineRule="auto"/>
      <w:jc w:val="center"/>
    </w:pPr>
    <w:rPr>
      <w:rFonts w:asciiTheme="minorHAnsi" w:hAnsiTheme="minorHAnsi" w:cstheme="minorHAnsi"/>
      <w:i/>
      <w:iCs/>
      <w:color w:val="7F7F7F" w:themeColor="text1" w:themeTint="80"/>
      <w:sz w:val="20"/>
      <w:szCs w:val="18"/>
      <w:lang w:eastAsia="hu-HU"/>
    </w:rPr>
  </w:style>
  <w:style w:type="table" w:customStyle="1" w:styleId="CESCI2020Szurke">
    <w:name w:val="CESCI_2020_Szurke"/>
    <w:basedOn w:val="Normltblzat"/>
    <w:uiPriority w:val="99"/>
    <w:rsid w:val="003439F1"/>
    <w:pPr>
      <w:spacing w:after="0" w:line="240" w:lineRule="auto"/>
    </w:pPr>
    <w:rPr>
      <w:rFonts w:cstheme="minorHAnsi"/>
      <w:lang w:val="hu-HU" w:eastAsia="hu-HU"/>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bottom w:w="57" w:type="dxa"/>
      </w:tblCellMar>
    </w:tblPr>
    <w:tcPr>
      <w:vAlign w:val="center"/>
    </w:tcPr>
    <w:tblStylePr w:type="firstRow">
      <w:rPr>
        <w:b/>
      </w:rPr>
      <w:tblPr/>
      <w:trPr>
        <w:cantSplit/>
        <w:tblHeader/>
      </w:trPr>
      <w:tcPr>
        <w:shd w:val="clear" w:color="auto" w:fill="D9D9D9" w:themeFill="background1" w:themeFillShade="D9"/>
      </w:tcPr>
    </w:tblStylePr>
    <w:tblStylePr w:type="lastRow">
      <w:rPr>
        <w:b/>
      </w:rPr>
      <w:tblPr/>
      <w:tcPr>
        <w:shd w:val="clear" w:color="auto" w:fill="D9D9D9" w:themeFill="background1" w:themeFillShade="D9"/>
      </w:tcPr>
    </w:tblStylePr>
    <w:tblStylePr w:type="firstCol">
      <w:tblPr/>
      <w:tcPr>
        <w:shd w:val="clear" w:color="auto" w:fill="F2F2F2" w:themeFill="background1" w:themeFillShade="F2"/>
      </w:tc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character" w:styleId="Sorszma">
    <w:name w:val="line number"/>
    <w:basedOn w:val="Bekezdsalapbettpusa"/>
    <w:uiPriority w:val="99"/>
    <w:unhideWhenUsed/>
    <w:rsid w:val="003439F1"/>
  </w:style>
  <w:style w:type="paragraph" w:customStyle="1" w:styleId="Cmsor50">
    <w:name w:val="Címsor 50"/>
    <w:basedOn w:val="Cmsor5"/>
    <w:next w:val="Norml"/>
    <w:link w:val="Cmsor50Char"/>
    <w:qFormat/>
    <w:rsid w:val="003F549D"/>
    <w:pPr>
      <w:spacing w:before="360" w:after="120" w:line="240" w:lineRule="auto"/>
    </w:pPr>
    <w:rPr>
      <w:rFonts w:cstheme="minorHAnsi"/>
      <w:color w:val="4F81BD" w:themeColor="accent1"/>
      <w:sz w:val="24"/>
      <w:lang w:eastAsia="hu-HU"/>
    </w:rPr>
  </w:style>
  <w:style w:type="character" w:customStyle="1" w:styleId="Cmsor50Char">
    <w:name w:val="Címsor 50 Char"/>
    <w:basedOn w:val="Cmsor5Char"/>
    <w:link w:val="Cmsor50"/>
    <w:rsid w:val="003F549D"/>
    <w:rPr>
      <w:rFonts w:asciiTheme="majorHAnsi" w:eastAsiaTheme="majorEastAsia" w:hAnsiTheme="majorHAnsi" w:cstheme="minorHAnsi"/>
      <w:color w:val="4F81BD" w:themeColor="accent1"/>
      <w:sz w:val="24"/>
      <w:lang w:eastAsia="hu-HU"/>
    </w:rPr>
  </w:style>
  <w:style w:type="character" w:customStyle="1" w:styleId="Cmsor5Char">
    <w:name w:val="Címsor 5 Char"/>
    <w:basedOn w:val="Bekezdsalapbettpusa"/>
    <w:link w:val="Cmsor5"/>
    <w:uiPriority w:val="9"/>
    <w:semiHidden/>
    <w:rsid w:val="003F549D"/>
    <w:rPr>
      <w:rFonts w:asciiTheme="majorHAnsi" w:eastAsiaTheme="majorEastAsia" w:hAnsiTheme="majorHAnsi" w:cstheme="majorBidi"/>
      <w:color w:val="365F91" w:themeColor="accent1" w:themeShade="BF"/>
    </w:rPr>
  </w:style>
  <w:style w:type="paragraph" w:customStyle="1" w:styleId="Cmsor40">
    <w:name w:val="Címsor 40"/>
    <w:basedOn w:val="Cmsor4"/>
    <w:next w:val="Norml"/>
    <w:link w:val="Cmsor40Char"/>
    <w:qFormat/>
    <w:rsid w:val="003F549D"/>
    <w:pPr>
      <w:spacing w:before="480" w:after="240" w:line="240" w:lineRule="auto"/>
    </w:pPr>
    <w:rPr>
      <w:rFonts w:cstheme="minorHAnsi"/>
      <w:b/>
      <w:i w:val="0"/>
      <w:iCs w:val="0"/>
      <w:color w:val="4F81BD" w:themeColor="accent1"/>
      <w:sz w:val="24"/>
      <w:lang w:eastAsia="hu-HU"/>
    </w:rPr>
  </w:style>
  <w:style w:type="character" w:customStyle="1" w:styleId="Cmsor40Char">
    <w:name w:val="Címsor 40 Char"/>
    <w:basedOn w:val="Cmsor4Char"/>
    <w:link w:val="Cmsor40"/>
    <w:rsid w:val="003F549D"/>
    <w:rPr>
      <w:rFonts w:asciiTheme="majorHAnsi" w:eastAsiaTheme="majorEastAsia" w:hAnsiTheme="majorHAnsi" w:cstheme="minorHAnsi"/>
      <w:b/>
      <w:i w:val="0"/>
      <w:iCs w:val="0"/>
      <w:color w:val="4F81BD" w:themeColor="accent1"/>
      <w:sz w:val="24"/>
      <w:lang w:eastAsia="hu-HU"/>
    </w:rPr>
  </w:style>
  <w:style w:type="character" w:customStyle="1" w:styleId="Cmsor4Char">
    <w:name w:val="Címsor 4 Char"/>
    <w:basedOn w:val="Bekezdsalapbettpusa"/>
    <w:link w:val="Cmsor4"/>
    <w:uiPriority w:val="9"/>
    <w:semiHidden/>
    <w:rsid w:val="003F549D"/>
    <w:rPr>
      <w:rFonts w:asciiTheme="majorHAnsi" w:eastAsiaTheme="majorEastAsia" w:hAnsiTheme="majorHAnsi" w:cstheme="majorBidi"/>
      <w:i/>
      <w:iCs/>
      <w:color w:val="365F91" w:themeColor="accent1" w:themeShade="BF"/>
    </w:rPr>
  </w:style>
  <w:style w:type="character" w:customStyle="1" w:styleId="Cmsor3Char">
    <w:name w:val="Címsor 3 Char"/>
    <w:basedOn w:val="Bekezdsalapbettpusa"/>
    <w:link w:val="Cmsor3"/>
    <w:uiPriority w:val="9"/>
    <w:semiHidden/>
    <w:rsid w:val="00F95EBD"/>
    <w:rPr>
      <w:rFonts w:asciiTheme="majorHAnsi" w:eastAsiaTheme="majorEastAsia" w:hAnsiTheme="majorHAnsi" w:cstheme="majorBidi"/>
      <w:color w:val="243F60" w:themeColor="accent1" w:themeShade="7F"/>
      <w:sz w:val="24"/>
      <w:szCs w:val="24"/>
    </w:rPr>
  </w:style>
  <w:style w:type="table" w:customStyle="1" w:styleId="CESCI2020Szurke1">
    <w:name w:val="CESCI_2020_Szurke1"/>
    <w:basedOn w:val="Normltblzat"/>
    <w:uiPriority w:val="99"/>
    <w:rsid w:val="00264833"/>
    <w:pPr>
      <w:spacing w:after="0" w:line="240" w:lineRule="auto"/>
    </w:pPr>
    <w:rPr>
      <w:rFonts w:cs="Segoe UI"/>
      <w:lang w:val="hu-HU" w:eastAsia="hu-H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57" w:type="dxa"/>
        <w:bottom w:w="57" w:type="dxa"/>
      </w:tblCellMar>
    </w:tblPr>
    <w:tcPr>
      <w:vAlign w:val="center"/>
    </w:tcPr>
    <w:tblStylePr w:type="firstRow">
      <w:rPr>
        <w:b/>
      </w:rPr>
      <w:tblPr/>
      <w:trPr>
        <w:cantSplit/>
        <w:tblHeader/>
      </w:trPr>
      <w:tcPr>
        <w:shd w:val="clear" w:color="auto" w:fill="D9D9D9"/>
      </w:tcPr>
    </w:tblStylePr>
    <w:tblStylePr w:type="lastRow">
      <w:rPr>
        <w:b/>
      </w:rPr>
      <w:tblPr/>
      <w:tcPr>
        <w:shd w:val="clear" w:color="auto" w:fill="D9D9D9"/>
      </w:tcPr>
    </w:tblStylePr>
    <w:tblStylePr w:type="firstCol">
      <w:tblPr/>
      <w:tcPr>
        <w:shd w:val="clear" w:color="auto" w:fill="F2F2F2"/>
      </w:tcPr>
    </w:tblStylePr>
    <w:tblStylePr w:type="band2Vert">
      <w:tblPr/>
      <w:tcPr>
        <w:shd w:val="clear" w:color="auto" w:fill="F2F2F2"/>
      </w:tcPr>
    </w:tblStylePr>
    <w:tblStylePr w:type="band2Horz">
      <w:tblPr/>
      <w:tcPr>
        <w:shd w:val="clear" w:color="auto" w:fill="F2F2F2"/>
      </w:tcPr>
    </w:tblStylePr>
  </w:style>
  <w:style w:type="paragraph" w:customStyle="1" w:styleId="BVIfnrZnak">
    <w:name w:val="BVI fnr Знак Знак Znak"/>
    <w:aliases w:val="BVI fnr Car Car Знак Знак Znak,BVI fnr Char Car Car Car Знак Знак Znak,BVI fnr Char Car Car Car Char Знак Знак Znak,BVI fnr Car Знак Знак Znak,BVI fnr Car Car Car Car Знак Знак Znak,ftref Znak"/>
    <w:basedOn w:val="Norml"/>
    <w:link w:val="Lbjegyzet-hivatkozs"/>
    <w:uiPriority w:val="99"/>
    <w:rsid w:val="00834534"/>
    <w:pPr>
      <w:spacing w:after="160" w:line="240" w:lineRule="exact"/>
    </w:pPr>
    <w:rPr>
      <w:rFonts w:asciiTheme="minorHAnsi" w:hAnsiTheme="minorHAnsi"/>
      <w:vertAlign w:val="superscript"/>
    </w:rPr>
  </w:style>
  <w:style w:type="paragraph" w:customStyle="1" w:styleId="FooterCouncil">
    <w:name w:val="Footer Council"/>
    <w:basedOn w:val="Norml"/>
    <w:link w:val="FooterCouncilChar"/>
    <w:rsid w:val="00834534"/>
    <w:pPr>
      <w:spacing w:after="0" w:line="240" w:lineRule="auto"/>
    </w:pPr>
    <w:rPr>
      <w:rFonts w:cs="Times New Roman"/>
      <w:sz w:val="2"/>
    </w:rPr>
  </w:style>
  <w:style w:type="character" w:customStyle="1" w:styleId="FooterCouncilChar">
    <w:name w:val="Footer Council Char"/>
    <w:basedOn w:val="Bekezdsalapbettpusa"/>
    <w:link w:val="FooterCouncil"/>
    <w:rsid w:val="00834534"/>
    <w:rPr>
      <w:rFonts w:ascii="Times New Roman" w:hAnsi="Times New Roman" w:cs="Times New Roman"/>
      <w:sz w:val="2"/>
    </w:rPr>
  </w:style>
  <w:style w:type="paragraph" w:customStyle="1" w:styleId="FooterText">
    <w:name w:val="Footer Text"/>
    <w:basedOn w:val="Norml"/>
    <w:rsid w:val="00834534"/>
    <w:pPr>
      <w:spacing w:after="0" w:line="240" w:lineRule="auto"/>
    </w:pPr>
    <w:rPr>
      <w:rFonts w:eastAsia="Times New Roman" w:cs="Times New Roman"/>
      <w:sz w:val="24"/>
      <w:szCs w:val="24"/>
    </w:rPr>
  </w:style>
  <w:style w:type="character" w:customStyle="1" w:styleId="Cmsor2Char">
    <w:name w:val="Címsor 2 Char"/>
    <w:basedOn w:val="Bekezdsalapbettpusa"/>
    <w:link w:val="Cmsor2"/>
    <w:uiPriority w:val="9"/>
    <w:semiHidden/>
    <w:rsid w:val="007660F8"/>
    <w:rPr>
      <w:rFonts w:asciiTheme="majorHAnsi" w:eastAsiaTheme="majorEastAsia" w:hAnsiTheme="majorHAnsi" w:cstheme="majorBidi"/>
      <w:color w:val="365F91" w:themeColor="accent1" w:themeShade="BF"/>
      <w:sz w:val="26"/>
      <w:szCs w:val="26"/>
    </w:rPr>
  </w:style>
  <w:style w:type="paragraph" w:styleId="Vgjegyzetszvege">
    <w:name w:val="endnote text"/>
    <w:basedOn w:val="Norml"/>
    <w:link w:val="VgjegyzetszvegeChar"/>
    <w:uiPriority w:val="99"/>
    <w:semiHidden/>
    <w:unhideWhenUsed/>
    <w:rsid w:val="00C31952"/>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C31952"/>
    <w:rPr>
      <w:rFonts w:ascii="Times New Roman" w:hAnsi="Times New Roman"/>
      <w:sz w:val="20"/>
      <w:szCs w:val="20"/>
    </w:rPr>
  </w:style>
  <w:style w:type="character" w:styleId="Vgjegyzet-hivatkozs">
    <w:name w:val="endnote reference"/>
    <w:basedOn w:val="Bekezdsalapbettpusa"/>
    <w:uiPriority w:val="99"/>
    <w:semiHidden/>
    <w:unhideWhenUsed/>
    <w:rsid w:val="00C31952"/>
    <w:rPr>
      <w:vertAlign w:val="superscript"/>
    </w:rPr>
  </w:style>
  <w:style w:type="paragraph" w:customStyle="1" w:styleId="Tabletext">
    <w:name w:val="Table text"/>
    <w:basedOn w:val="Norml"/>
    <w:link w:val="TabletextZchn"/>
    <w:qFormat/>
    <w:rsid w:val="002A387C"/>
    <w:pPr>
      <w:tabs>
        <w:tab w:val="left" w:pos="7633"/>
      </w:tabs>
      <w:spacing w:before="60" w:after="120" w:line="259" w:lineRule="auto"/>
      <w:jc w:val="both"/>
    </w:pPr>
    <w:rPr>
      <w:rFonts w:ascii="Verdana" w:eastAsia="Calibri" w:hAnsi="Verdana" w:cs="Times New Roman"/>
      <w:noProof/>
      <w:sz w:val="20"/>
      <w:szCs w:val="20"/>
      <w:lang w:eastAsia="en-GB"/>
    </w:rPr>
  </w:style>
  <w:style w:type="character" w:customStyle="1" w:styleId="TabletextZchn">
    <w:name w:val="Table text Zchn"/>
    <w:link w:val="Tabletext"/>
    <w:rsid w:val="002A387C"/>
    <w:rPr>
      <w:rFonts w:ascii="Verdana" w:eastAsia="Calibri" w:hAnsi="Verdana" w:cs="Times New Roman"/>
      <w:noProof/>
      <w:sz w:val="20"/>
      <w:szCs w:val="20"/>
      <w:lang w:eastAsia="en-GB"/>
    </w:rPr>
  </w:style>
  <w:style w:type="paragraph" w:customStyle="1" w:styleId="TableParagraph">
    <w:name w:val="Table Paragraph"/>
    <w:basedOn w:val="Norml"/>
    <w:uiPriority w:val="1"/>
    <w:qFormat/>
    <w:rsid w:val="00AF2D8C"/>
    <w:pPr>
      <w:widowControl w:val="0"/>
      <w:autoSpaceDE w:val="0"/>
      <w:autoSpaceDN w:val="0"/>
      <w:spacing w:after="0" w:line="240" w:lineRule="auto"/>
    </w:pPr>
    <w:rPr>
      <w:rFonts w:ascii="Cambria" w:eastAsia="Cambria" w:hAnsi="Cambria" w:cs="Cambria"/>
      <w:lang w:val="en-US"/>
    </w:rPr>
  </w:style>
  <w:style w:type="paragraph" w:styleId="Szvegtrzs">
    <w:name w:val="Body Text"/>
    <w:basedOn w:val="Norml"/>
    <w:link w:val="SzvegtrzsChar"/>
    <w:uiPriority w:val="1"/>
    <w:qFormat/>
    <w:rsid w:val="00AF2D8C"/>
    <w:pPr>
      <w:widowControl w:val="0"/>
      <w:autoSpaceDE w:val="0"/>
      <w:autoSpaceDN w:val="0"/>
      <w:spacing w:after="0" w:line="240" w:lineRule="auto"/>
    </w:pPr>
    <w:rPr>
      <w:rFonts w:ascii="Cambria" w:eastAsia="Cambria" w:hAnsi="Cambria" w:cs="Cambria"/>
      <w:sz w:val="19"/>
      <w:szCs w:val="19"/>
      <w:lang w:val="en-US"/>
    </w:rPr>
  </w:style>
  <w:style w:type="character" w:customStyle="1" w:styleId="SzvegtrzsChar">
    <w:name w:val="Szövegtörzs Char"/>
    <w:basedOn w:val="Bekezdsalapbettpusa"/>
    <w:link w:val="Szvegtrzs"/>
    <w:uiPriority w:val="1"/>
    <w:rsid w:val="00AF2D8C"/>
    <w:rPr>
      <w:rFonts w:ascii="Cambria" w:eastAsia="Cambria" w:hAnsi="Cambria" w:cs="Cambria"/>
      <w:sz w:val="19"/>
      <w:szCs w:val="19"/>
      <w:lang w:val="en-US"/>
    </w:rPr>
  </w:style>
  <w:style w:type="character" w:customStyle="1" w:styleId="Cmsor1Char">
    <w:name w:val="Címsor 1 Char"/>
    <w:basedOn w:val="Bekezdsalapbettpusa"/>
    <w:link w:val="Cmsor1"/>
    <w:uiPriority w:val="9"/>
    <w:rsid w:val="00F97D8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6265">
      <w:bodyDiv w:val="1"/>
      <w:marLeft w:val="0"/>
      <w:marRight w:val="0"/>
      <w:marTop w:val="0"/>
      <w:marBottom w:val="0"/>
      <w:divBdr>
        <w:top w:val="none" w:sz="0" w:space="0" w:color="auto"/>
        <w:left w:val="none" w:sz="0" w:space="0" w:color="auto"/>
        <w:bottom w:val="none" w:sz="0" w:space="0" w:color="auto"/>
        <w:right w:val="none" w:sz="0" w:space="0" w:color="auto"/>
      </w:divBdr>
    </w:div>
    <w:div w:id="17781122">
      <w:bodyDiv w:val="1"/>
      <w:marLeft w:val="0"/>
      <w:marRight w:val="0"/>
      <w:marTop w:val="0"/>
      <w:marBottom w:val="0"/>
      <w:divBdr>
        <w:top w:val="none" w:sz="0" w:space="0" w:color="auto"/>
        <w:left w:val="none" w:sz="0" w:space="0" w:color="auto"/>
        <w:bottom w:val="none" w:sz="0" w:space="0" w:color="auto"/>
        <w:right w:val="none" w:sz="0" w:space="0" w:color="auto"/>
      </w:divBdr>
    </w:div>
    <w:div w:id="19086831">
      <w:bodyDiv w:val="1"/>
      <w:marLeft w:val="0"/>
      <w:marRight w:val="0"/>
      <w:marTop w:val="0"/>
      <w:marBottom w:val="0"/>
      <w:divBdr>
        <w:top w:val="none" w:sz="0" w:space="0" w:color="auto"/>
        <w:left w:val="none" w:sz="0" w:space="0" w:color="auto"/>
        <w:bottom w:val="none" w:sz="0" w:space="0" w:color="auto"/>
        <w:right w:val="none" w:sz="0" w:space="0" w:color="auto"/>
      </w:divBdr>
    </w:div>
    <w:div w:id="20321904">
      <w:bodyDiv w:val="1"/>
      <w:marLeft w:val="0"/>
      <w:marRight w:val="0"/>
      <w:marTop w:val="0"/>
      <w:marBottom w:val="0"/>
      <w:divBdr>
        <w:top w:val="none" w:sz="0" w:space="0" w:color="auto"/>
        <w:left w:val="none" w:sz="0" w:space="0" w:color="auto"/>
        <w:bottom w:val="none" w:sz="0" w:space="0" w:color="auto"/>
        <w:right w:val="none" w:sz="0" w:space="0" w:color="auto"/>
      </w:divBdr>
    </w:div>
    <w:div w:id="30494352">
      <w:bodyDiv w:val="1"/>
      <w:marLeft w:val="0"/>
      <w:marRight w:val="0"/>
      <w:marTop w:val="0"/>
      <w:marBottom w:val="0"/>
      <w:divBdr>
        <w:top w:val="none" w:sz="0" w:space="0" w:color="auto"/>
        <w:left w:val="none" w:sz="0" w:space="0" w:color="auto"/>
        <w:bottom w:val="none" w:sz="0" w:space="0" w:color="auto"/>
        <w:right w:val="none" w:sz="0" w:space="0" w:color="auto"/>
      </w:divBdr>
    </w:div>
    <w:div w:id="31156250">
      <w:bodyDiv w:val="1"/>
      <w:marLeft w:val="0"/>
      <w:marRight w:val="0"/>
      <w:marTop w:val="0"/>
      <w:marBottom w:val="0"/>
      <w:divBdr>
        <w:top w:val="none" w:sz="0" w:space="0" w:color="auto"/>
        <w:left w:val="none" w:sz="0" w:space="0" w:color="auto"/>
        <w:bottom w:val="none" w:sz="0" w:space="0" w:color="auto"/>
        <w:right w:val="none" w:sz="0" w:space="0" w:color="auto"/>
      </w:divBdr>
    </w:div>
    <w:div w:id="35737325">
      <w:bodyDiv w:val="1"/>
      <w:marLeft w:val="0"/>
      <w:marRight w:val="0"/>
      <w:marTop w:val="0"/>
      <w:marBottom w:val="0"/>
      <w:divBdr>
        <w:top w:val="none" w:sz="0" w:space="0" w:color="auto"/>
        <w:left w:val="none" w:sz="0" w:space="0" w:color="auto"/>
        <w:bottom w:val="none" w:sz="0" w:space="0" w:color="auto"/>
        <w:right w:val="none" w:sz="0" w:space="0" w:color="auto"/>
      </w:divBdr>
    </w:div>
    <w:div w:id="39667907">
      <w:bodyDiv w:val="1"/>
      <w:marLeft w:val="0"/>
      <w:marRight w:val="0"/>
      <w:marTop w:val="0"/>
      <w:marBottom w:val="0"/>
      <w:divBdr>
        <w:top w:val="none" w:sz="0" w:space="0" w:color="auto"/>
        <w:left w:val="none" w:sz="0" w:space="0" w:color="auto"/>
        <w:bottom w:val="none" w:sz="0" w:space="0" w:color="auto"/>
        <w:right w:val="none" w:sz="0" w:space="0" w:color="auto"/>
      </w:divBdr>
    </w:div>
    <w:div w:id="51733819">
      <w:bodyDiv w:val="1"/>
      <w:marLeft w:val="0"/>
      <w:marRight w:val="0"/>
      <w:marTop w:val="0"/>
      <w:marBottom w:val="0"/>
      <w:divBdr>
        <w:top w:val="none" w:sz="0" w:space="0" w:color="auto"/>
        <w:left w:val="none" w:sz="0" w:space="0" w:color="auto"/>
        <w:bottom w:val="none" w:sz="0" w:space="0" w:color="auto"/>
        <w:right w:val="none" w:sz="0" w:space="0" w:color="auto"/>
      </w:divBdr>
    </w:div>
    <w:div w:id="54208340">
      <w:bodyDiv w:val="1"/>
      <w:marLeft w:val="0"/>
      <w:marRight w:val="0"/>
      <w:marTop w:val="0"/>
      <w:marBottom w:val="0"/>
      <w:divBdr>
        <w:top w:val="none" w:sz="0" w:space="0" w:color="auto"/>
        <w:left w:val="none" w:sz="0" w:space="0" w:color="auto"/>
        <w:bottom w:val="none" w:sz="0" w:space="0" w:color="auto"/>
        <w:right w:val="none" w:sz="0" w:space="0" w:color="auto"/>
      </w:divBdr>
    </w:div>
    <w:div w:id="80296680">
      <w:bodyDiv w:val="1"/>
      <w:marLeft w:val="0"/>
      <w:marRight w:val="0"/>
      <w:marTop w:val="0"/>
      <w:marBottom w:val="0"/>
      <w:divBdr>
        <w:top w:val="none" w:sz="0" w:space="0" w:color="auto"/>
        <w:left w:val="none" w:sz="0" w:space="0" w:color="auto"/>
        <w:bottom w:val="none" w:sz="0" w:space="0" w:color="auto"/>
        <w:right w:val="none" w:sz="0" w:space="0" w:color="auto"/>
      </w:divBdr>
    </w:div>
    <w:div w:id="93325992">
      <w:bodyDiv w:val="1"/>
      <w:marLeft w:val="0"/>
      <w:marRight w:val="0"/>
      <w:marTop w:val="0"/>
      <w:marBottom w:val="0"/>
      <w:divBdr>
        <w:top w:val="none" w:sz="0" w:space="0" w:color="auto"/>
        <w:left w:val="none" w:sz="0" w:space="0" w:color="auto"/>
        <w:bottom w:val="none" w:sz="0" w:space="0" w:color="auto"/>
        <w:right w:val="none" w:sz="0" w:space="0" w:color="auto"/>
      </w:divBdr>
    </w:div>
    <w:div w:id="94522587">
      <w:bodyDiv w:val="1"/>
      <w:marLeft w:val="0"/>
      <w:marRight w:val="0"/>
      <w:marTop w:val="0"/>
      <w:marBottom w:val="0"/>
      <w:divBdr>
        <w:top w:val="none" w:sz="0" w:space="0" w:color="auto"/>
        <w:left w:val="none" w:sz="0" w:space="0" w:color="auto"/>
        <w:bottom w:val="none" w:sz="0" w:space="0" w:color="auto"/>
        <w:right w:val="none" w:sz="0" w:space="0" w:color="auto"/>
      </w:divBdr>
    </w:div>
    <w:div w:id="122504887">
      <w:bodyDiv w:val="1"/>
      <w:marLeft w:val="0"/>
      <w:marRight w:val="0"/>
      <w:marTop w:val="0"/>
      <w:marBottom w:val="0"/>
      <w:divBdr>
        <w:top w:val="none" w:sz="0" w:space="0" w:color="auto"/>
        <w:left w:val="none" w:sz="0" w:space="0" w:color="auto"/>
        <w:bottom w:val="none" w:sz="0" w:space="0" w:color="auto"/>
        <w:right w:val="none" w:sz="0" w:space="0" w:color="auto"/>
      </w:divBdr>
    </w:div>
    <w:div w:id="153450087">
      <w:bodyDiv w:val="1"/>
      <w:marLeft w:val="0"/>
      <w:marRight w:val="0"/>
      <w:marTop w:val="0"/>
      <w:marBottom w:val="0"/>
      <w:divBdr>
        <w:top w:val="none" w:sz="0" w:space="0" w:color="auto"/>
        <w:left w:val="none" w:sz="0" w:space="0" w:color="auto"/>
        <w:bottom w:val="none" w:sz="0" w:space="0" w:color="auto"/>
        <w:right w:val="none" w:sz="0" w:space="0" w:color="auto"/>
      </w:divBdr>
    </w:div>
    <w:div w:id="190999762">
      <w:bodyDiv w:val="1"/>
      <w:marLeft w:val="0"/>
      <w:marRight w:val="0"/>
      <w:marTop w:val="0"/>
      <w:marBottom w:val="0"/>
      <w:divBdr>
        <w:top w:val="none" w:sz="0" w:space="0" w:color="auto"/>
        <w:left w:val="none" w:sz="0" w:space="0" w:color="auto"/>
        <w:bottom w:val="none" w:sz="0" w:space="0" w:color="auto"/>
        <w:right w:val="none" w:sz="0" w:space="0" w:color="auto"/>
      </w:divBdr>
    </w:div>
    <w:div w:id="236981532">
      <w:bodyDiv w:val="1"/>
      <w:marLeft w:val="0"/>
      <w:marRight w:val="0"/>
      <w:marTop w:val="0"/>
      <w:marBottom w:val="0"/>
      <w:divBdr>
        <w:top w:val="none" w:sz="0" w:space="0" w:color="auto"/>
        <w:left w:val="none" w:sz="0" w:space="0" w:color="auto"/>
        <w:bottom w:val="none" w:sz="0" w:space="0" w:color="auto"/>
        <w:right w:val="none" w:sz="0" w:space="0" w:color="auto"/>
      </w:divBdr>
    </w:div>
    <w:div w:id="238442870">
      <w:bodyDiv w:val="1"/>
      <w:marLeft w:val="0"/>
      <w:marRight w:val="0"/>
      <w:marTop w:val="0"/>
      <w:marBottom w:val="0"/>
      <w:divBdr>
        <w:top w:val="none" w:sz="0" w:space="0" w:color="auto"/>
        <w:left w:val="none" w:sz="0" w:space="0" w:color="auto"/>
        <w:bottom w:val="none" w:sz="0" w:space="0" w:color="auto"/>
        <w:right w:val="none" w:sz="0" w:space="0" w:color="auto"/>
      </w:divBdr>
    </w:div>
    <w:div w:id="303004287">
      <w:bodyDiv w:val="1"/>
      <w:marLeft w:val="0"/>
      <w:marRight w:val="0"/>
      <w:marTop w:val="0"/>
      <w:marBottom w:val="0"/>
      <w:divBdr>
        <w:top w:val="none" w:sz="0" w:space="0" w:color="auto"/>
        <w:left w:val="none" w:sz="0" w:space="0" w:color="auto"/>
        <w:bottom w:val="none" w:sz="0" w:space="0" w:color="auto"/>
        <w:right w:val="none" w:sz="0" w:space="0" w:color="auto"/>
      </w:divBdr>
    </w:div>
    <w:div w:id="350179573">
      <w:bodyDiv w:val="1"/>
      <w:marLeft w:val="0"/>
      <w:marRight w:val="0"/>
      <w:marTop w:val="0"/>
      <w:marBottom w:val="0"/>
      <w:divBdr>
        <w:top w:val="none" w:sz="0" w:space="0" w:color="auto"/>
        <w:left w:val="none" w:sz="0" w:space="0" w:color="auto"/>
        <w:bottom w:val="none" w:sz="0" w:space="0" w:color="auto"/>
        <w:right w:val="none" w:sz="0" w:space="0" w:color="auto"/>
      </w:divBdr>
    </w:div>
    <w:div w:id="482813782">
      <w:bodyDiv w:val="1"/>
      <w:marLeft w:val="0"/>
      <w:marRight w:val="0"/>
      <w:marTop w:val="0"/>
      <w:marBottom w:val="0"/>
      <w:divBdr>
        <w:top w:val="none" w:sz="0" w:space="0" w:color="auto"/>
        <w:left w:val="none" w:sz="0" w:space="0" w:color="auto"/>
        <w:bottom w:val="none" w:sz="0" w:space="0" w:color="auto"/>
        <w:right w:val="none" w:sz="0" w:space="0" w:color="auto"/>
      </w:divBdr>
    </w:div>
    <w:div w:id="488600948">
      <w:bodyDiv w:val="1"/>
      <w:marLeft w:val="0"/>
      <w:marRight w:val="0"/>
      <w:marTop w:val="0"/>
      <w:marBottom w:val="0"/>
      <w:divBdr>
        <w:top w:val="none" w:sz="0" w:space="0" w:color="auto"/>
        <w:left w:val="none" w:sz="0" w:space="0" w:color="auto"/>
        <w:bottom w:val="none" w:sz="0" w:space="0" w:color="auto"/>
        <w:right w:val="none" w:sz="0" w:space="0" w:color="auto"/>
      </w:divBdr>
    </w:div>
    <w:div w:id="505100817">
      <w:bodyDiv w:val="1"/>
      <w:marLeft w:val="0"/>
      <w:marRight w:val="0"/>
      <w:marTop w:val="0"/>
      <w:marBottom w:val="0"/>
      <w:divBdr>
        <w:top w:val="none" w:sz="0" w:space="0" w:color="auto"/>
        <w:left w:val="none" w:sz="0" w:space="0" w:color="auto"/>
        <w:bottom w:val="none" w:sz="0" w:space="0" w:color="auto"/>
        <w:right w:val="none" w:sz="0" w:space="0" w:color="auto"/>
      </w:divBdr>
    </w:div>
    <w:div w:id="513425956">
      <w:bodyDiv w:val="1"/>
      <w:marLeft w:val="0"/>
      <w:marRight w:val="0"/>
      <w:marTop w:val="0"/>
      <w:marBottom w:val="0"/>
      <w:divBdr>
        <w:top w:val="none" w:sz="0" w:space="0" w:color="auto"/>
        <w:left w:val="none" w:sz="0" w:space="0" w:color="auto"/>
        <w:bottom w:val="none" w:sz="0" w:space="0" w:color="auto"/>
        <w:right w:val="none" w:sz="0" w:space="0" w:color="auto"/>
      </w:divBdr>
    </w:div>
    <w:div w:id="543714953">
      <w:bodyDiv w:val="1"/>
      <w:marLeft w:val="0"/>
      <w:marRight w:val="0"/>
      <w:marTop w:val="0"/>
      <w:marBottom w:val="0"/>
      <w:divBdr>
        <w:top w:val="none" w:sz="0" w:space="0" w:color="auto"/>
        <w:left w:val="none" w:sz="0" w:space="0" w:color="auto"/>
        <w:bottom w:val="none" w:sz="0" w:space="0" w:color="auto"/>
        <w:right w:val="none" w:sz="0" w:space="0" w:color="auto"/>
      </w:divBdr>
    </w:div>
    <w:div w:id="552078185">
      <w:bodyDiv w:val="1"/>
      <w:marLeft w:val="0"/>
      <w:marRight w:val="0"/>
      <w:marTop w:val="0"/>
      <w:marBottom w:val="0"/>
      <w:divBdr>
        <w:top w:val="none" w:sz="0" w:space="0" w:color="auto"/>
        <w:left w:val="none" w:sz="0" w:space="0" w:color="auto"/>
        <w:bottom w:val="none" w:sz="0" w:space="0" w:color="auto"/>
        <w:right w:val="none" w:sz="0" w:space="0" w:color="auto"/>
      </w:divBdr>
    </w:div>
    <w:div w:id="587616335">
      <w:bodyDiv w:val="1"/>
      <w:marLeft w:val="0"/>
      <w:marRight w:val="0"/>
      <w:marTop w:val="0"/>
      <w:marBottom w:val="0"/>
      <w:divBdr>
        <w:top w:val="none" w:sz="0" w:space="0" w:color="auto"/>
        <w:left w:val="none" w:sz="0" w:space="0" w:color="auto"/>
        <w:bottom w:val="none" w:sz="0" w:space="0" w:color="auto"/>
        <w:right w:val="none" w:sz="0" w:space="0" w:color="auto"/>
      </w:divBdr>
    </w:div>
    <w:div w:id="635263963">
      <w:bodyDiv w:val="1"/>
      <w:marLeft w:val="0"/>
      <w:marRight w:val="0"/>
      <w:marTop w:val="0"/>
      <w:marBottom w:val="0"/>
      <w:divBdr>
        <w:top w:val="none" w:sz="0" w:space="0" w:color="auto"/>
        <w:left w:val="none" w:sz="0" w:space="0" w:color="auto"/>
        <w:bottom w:val="none" w:sz="0" w:space="0" w:color="auto"/>
        <w:right w:val="none" w:sz="0" w:space="0" w:color="auto"/>
      </w:divBdr>
    </w:div>
    <w:div w:id="653484214">
      <w:bodyDiv w:val="1"/>
      <w:marLeft w:val="0"/>
      <w:marRight w:val="0"/>
      <w:marTop w:val="0"/>
      <w:marBottom w:val="0"/>
      <w:divBdr>
        <w:top w:val="none" w:sz="0" w:space="0" w:color="auto"/>
        <w:left w:val="none" w:sz="0" w:space="0" w:color="auto"/>
        <w:bottom w:val="none" w:sz="0" w:space="0" w:color="auto"/>
        <w:right w:val="none" w:sz="0" w:space="0" w:color="auto"/>
      </w:divBdr>
    </w:div>
    <w:div w:id="682973991">
      <w:bodyDiv w:val="1"/>
      <w:marLeft w:val="0"/>
      <w:marRight w:val="0"/>
      <w:marTop w:val="0"/>
      <w:marBottom w:val="0"/>
      <w:divBdr>
        <w:top w:val="none" w:sz="0" w:space="0" w:color="auto"/>
        <w:left w:val="none" w:sz="0" w:space="0" w:color="auto"/>
        <w:bottom w:val="none" w:sz="0" w:space="0" w:color="auto"/>
        <w:right w:val="none" w:sz="0" w:space="0" w:color="auto"/>
      </w:divBdr>
    </w:div>
    <w:div w:id="691422243">
      <w:bodyDiv w:val="1"/>
      <w:marLeft w:val="0"/>
      <w:marRight w:val="0"/>
      <w:marTop w:val="0"/>
      <w:marBottom w:val="0"/>
      <w:divBdr>
        <w:top w:val="none" w:sz="0" w:space="0" w:color="auto"/>
        <w:left w:val="none" w:sz="0" w:space="0" w:color="auto"/>
        <w:bottom w:val="none" w:sz="0" w:space="0" w:color="auto"/>
        <w:right w:val="none" w:sz="0" w:space="0" w:color="auto"/>
      </w:divBdr>
    </w:div>
    <w:div w:id="700205169">
      <w:bodyDiv w:val="1"/>
      <w:marLeft w:val="0"/>
      <w:marRight w:val="0"/>
      <w:marTop w:val="0"/>
      <w:marBottom w:val="0"/>
      <w:divBdr>
        <w:top w:val="none" w:sz="0" w:space="0" w:color="auto"/>
        <w:left w:val="none" w:sz="0" w:space="0" w:color="auto"/>
        <w:bottom w:val="none" w:sz="0" w:space="0" w:color="auto"/>
        <w:right w:val="none" w:sz="0" w:space="0" w:color="auto"/>
      </w:divBdr>
    </w:div>
    <w:div w:id="717826112">
      <w:bodyDiv w:val="1"/>
      <w:marLeft w:val="0"/>
      <w:marRight w:val="0"/>
      <w:marTop w:val="0"/>
      <w:marBottom w:val="0"/>
      <w:divBdr>
        <w:top w:val="none" w:sz="0" w:space="0" w:color="auto"/>
        <w:left w:val="none" w:sz="0" w:space="0" w:color="auto"/>
        <w:bottom w:val="none" w:sz="0" w:space="0" w:color="auto"/>
        <w:right w:val="none" w:sz="0" w:space="0" w:color="auto"/>
      </w:divBdr>
    </w:div>
    <w:div w:id="719289066">
      <w:bodyDiv w:val="1"/>
      <w:marLeft w:val="0"/>
      <w:marRight w:val="0"/>
      <w:marTop w:val="0"/>
      <w:marBottom w:val="0"/>
      <w:divBdr>
        <w:top w:val="none" w:sz="0" w:space="0" w:color="auto"/>
        <w:left w:val="none" w:sz="0" w:space="0" w:color="auto"/>
        <w:bottom w:val="none" w:sz="0" w:space="0" w:color="auto"/>
        <w:right w:val="none" w:sz="0" w:space="0" w:color="auto"/>
      </w:divBdr>
    </w:div>
    <w:div w:id="769743105">
      <w:bodyDiv w:val="1"/>
      <w:marLeft w:val="0"/>
      <w:marRight w:val="0"/>
      <w:marTop w:val="0"/>
      <w:marBottom w:val="0"/>
      <w:divBdr>
        <w:top w:val="none" w:sz="0" w:space="0" w:color="auto"/>
        <w:left w:val="none" w:sz="0" w:space="0" w:color="auto"/>
        <w:bottom w:val="none" w:sz="0" w:space="0" w:color="auto"/>
        <w:right w:val="none" w:sz="0" w:space="0" w:color="auto"/>
      </w:divBdr>
    </w:div>
    <w:div w:id="784422735">
      <w:bodyDiv w:val="1"/>
      <w:marLeft w:val="0"/>
      <w:marRight w:val="0"/>
      <w:marTop w:val="0"/>
      <w:marBottom w:val="0"/>
      <w:divBdr>
        <w:top w:val="none" w:sz="0" w:space="0" w:color="auto"/>
        <w:left w:val="none" w:sz="0" w:space="0" w:color="auto"/>
        <w:bottom w:val="none" w:sz="0" w:space="0" w:color="auto"/>
        <w:right w:val="none" w:sz="0" w:space="0" w:color="auto"/>
      </w:divBdr>
    </w:div>
    <w:div w:id="802964932">
      <w:bodyDiv w:val="1"/>
      <w:marLeft w:val="0"/>
      <w:marRight w:val="0"/>
      <w:marTop w:val="0"/>
      <w:marBottom w:val="0"/>
      <w:divBdr>
        <w:top w:val="none" w:sz="0" w:space="0" w:color="auto"/>
        <w:left w:val="none" w:sz="0" w:space="0" w:color="auto"/>
        <w:bottom w:val="none" w:sz="0" w:space="0" w:color="auto"/>
        <w:right w:val="none" w:sz="0" w:space="0" w:color="auto"/>
      </w:divBdr>
    </w:div>
    <w:div w:id="833301859">
      <w:bodyDiv w:val="1"/>
      <w:marLeft w:val="0"/>
      <w:marRight w:val="0"/>
      <w:marTop w:val="0"/>
      <w:marBottom w:val="0"/>
      <w:divBdr>
        <w:top w:val="none" w:sz="0" w:space="0" w:color="auto"/>
        <w:left w:val="none" w:sz="0" w:space="0" w:color="auto"/>
        <w:bottom w:val="none" w:sz="0" w:space="0" w:color="auto"/>
        <w:right w:val="none" w:sz="0" w:space="0" w:color="auto"/>
      </w:divBdr>
    </w:div>
    <w:div w:id="862136269">
      <w:bodyDiv w:val="1"/>
      <w:marLeft w:val="0"/>
      <w:marRight w:val="0"/>
      <w:marTop w:val="0"/>
      <w:marBottom w:val="0"/>
      <w:divBdr>
        <w:top w:val="none" w:sz="0" w:space="0" w:color="auto"/>
        <w:left w:val="none" w:sz="0" w:space="0" w:color="auto"/>
        <w:bottom w:val="none" w:sz="0" w:space="0" w:color="auto"/>
        <w:right w:val="none" w:sz="0" w:space="0" w:color="auto"/>
      </w:divBdr>
    </w:div>
    <w:div w:id="864097320">
      <w:bodyDiv w:val="1"/>
      <w:marLeft w:val="0"/>
      <w:marRight w:val="0"/>
      <w:marTop w:val="0"/>
      <w:marBottom w:val="0"/>
      <w:divBdr>
        <w:top w:val="none" w:sz="0" w:space="0" w:color="auto"/>
        <w:left w:val="none" w:sz="0" w:space="0" w:color="auto"/>
        <w:bottom w:val="none" w:sz="0" w:space="0" w:color="auto"/>
        <w:right w:val="none" w:sz="0" w:space="0" w:color="auto"/>
      </w:divBdr>
    </w:div>
    <w:div w:id="890652601">
      <w:bodyDiv w:val="1"/>
      <w:marLeft w:val="0"/>
      <w:marRight w:val="0"/>
      <w:marTop w:val="0"/>
      <w:marBottom w:val="0"/>
      <w:divBdr>
        <w:top w:val="none" w:sz="0" w:space="0" w:color="auto"/>
        <w:left w:val="none" w:sz="0" w:space="0" w:color="auto"/>
        <w:bottom w:val="none" w:sz="0" w:space="0" w:color="auto"/>
        <w:right w:val="none" w:sz="0" w:space="0" w:color="auto"/>
      </w:divBdr>
    </w:div>
    <w:div w:id="913005977">
      <w:bodyDiv w:val="1"/>
      <w:marLeft w:val="0"/>
      <w:marRight w:val="0"/>
      <w:marTop w:val="0"/>
      <w:marBottom w:val="0"/>
      <w:divBdr>
        <w:top w:val="none" w:sz="0" w:space="0" w:color="auto"/>
        <w:left w:val="none" w:sz="0" w:space="0" w:color="auto"/>
        <w:bottom w:val="none" w:sz="0" w:space="0" w:color="auto"/>
        <w:right w:val="none" w:sz="0" w:space="0" w:color="auto"/>
      </w:divBdr>
    </w:div>
    <w:div w:id="913734329">
      <w:bodyDiv w:val="1"/>
      <w:marLeft w:val="0"/>
      <w:marRight w:val="0"/>
      <w:marTop w:val="0"/>
      <w:marBottom w:val="0"/>
      <w:divBdr>
        <w:top w:val="none" w:sz="0" w:space="0" w:color="auto"/>
        <w:left w:val="none" w:sz="0" w:space="0" w:color="auto"/>
        <w:bottom w:val="none" w:sz="0" w:space="0" w:color="auto"/>
        <w:right w:val="none" w:sz="0" w:space="0" w:color="auto"/>
      </w:divBdr>
    </w:div>
    <w:div w:id="997223994">
      <w:bodyDiv w:val="1"/>
      <w:marLeft w:val="0"/>
      <w:marRight w:val="0"/>
      <w:marTop w:val="0"/>
      <w:marBottom w:val="0"/>
      <w:divBdr>
        <w:top w:val="none" w:sz="0" w:space="0" w:color="auto"/>
        <w:left w:val="none" w:sz="0" w:space="0" w:color="auto"/>
        <w:bottom w:val="none" w:sz="0" w:space="0" w:color="auto"/>
        <w:right w:val="none" w:sz="0" w:space="0" w:color="auto"/>
      </w:divBdr>
    </w:div>
    <w:div w:id="1009329636">
      <w:bodyDiv w:val="1"/>
      <w:marLeft w:val="0"/>
      <w:marRight w:val="0"/>
      <w:marTop w:val="0"/>
      <w:marBottom w:val="0"/>
      <w:divBdr>
        <w:top w:val="none" w:sz="0" w:space="0" w:color="auto"/>
        <w:left w:val="none" w:sz="0" w:space="0" w:color="auto"/>
        <w:bottom w:val="none" w:sz="0" w:space="0" w:color="auto"/>
        <w:right w:val="none" w:sz="0" w:space="0" w:color="auto"/>
      </w:divBdr>
    </w:div>
    <w:div w:id="1015378989">
      <w:bodyDiv w:val="1"/>
      <w:marLeft w:val="0"/>
      <w:marRight w:val="0"/>
      <w:marTop w:val="0"/>
      <w:marBottom w:val="0"/>
      <w:divBdr>
        <w:top w:val="none" w:sz="0" w:space="0" w:color="auto"/>
        <w:left w:val="none" w:sz="0" w:space="0" w:color="auto"/>
        <w:bottom w:val="none" w:sz="0" w:space="0" w:color="auto"/>
        <w:right w:val="none" w:sz="0" w:space="0" w:color="auto"/>
      </w:divBdr>
    </w:div>
    <w:div w:id="1036655981">
      <w:bodyDiv w:val="1"/>
      <w:marLeft w:val="0"/>
      <w:marRight w:val="0"/>
      <w:marTop w:val="0"/>
      <w:marBottom w:val="0"/>
      <w:divBdr>
        <w:top w:val="none" w:sz="0" w:space="0" w:color="auto"/>
        <w:left w:val="none" w:sz="0" w:space="0" w:color="auto"/>
        <w:bottom w:val="none" w:sz="0" w:space="0" w:color="auto"/>
        <w:right w:val="none" w:sz="0" w:space="0" w:color="auto"/>
      </w:divBdr>
    </w:div>
    <w:div w:id="1040009725">
      <w:bodyDiv w:val="1"/>
      <w:marLeft w:val="0"/>
      <w:marRight w:val="0"/>
      <w:marTop w:val="0"/>
      <w:marBottom w:val="0"/>
      <w:divBdr>
        <w:top w:val="none" w:sz="0" w:space="0" w:color="auto"/>
        <w:left w:val="none" w:sz="0" w:space="0" w:color="auto"/>
        <w:bottom w:val="none" w:sz="0" w:space="0" w:color="auto"/>
        <w:right w:val="none" w:sz="0" w:space="0" w:color="auto"/>
      </w:divBdr>
    </w:div>
    <w:div w:id="1085103907">
      <w:bodyDiv w:val="1"/>
      <w:marLeft w:val="0"/>
      <w:marRight w:val="0"/>
      <w:marTop w:val="0"/>
      <w:marBottom w:val="0"/>
      <w:divBdr>
        <w:top w:val="none" w:sz="0" w:space="0" w:color="auto"/>
        <w:left w:val="none" w:sz="0" w:space="0" w:color="auto"/>
        <w:bottom w:val="none" w:sz="0" w:space="0" w:color="auto"/>
        <w:right w:val="none" w:sz="0" w:space="0" w:color="auto"/>
      </w:divBdr>
    </w:div>
    <w:div w:id="1091245573">
      <w:bodyDiv w:val="1"/>
      <w:marLeft w:val="0"/>
      <w:marRight w:val="0"/>
      <w:marTop w:val="0"/>
      <w:marBottom w:val="0"/>
      <w:divBdr>
        <w:top w:val="none" w:sz="0" w:space="0" w:color="auto"/>
        <w:left w:val="none" w:sz="0" w:space="0" w:color="auto"/>
        <w:bottom w:val="none" w:sz="0" w:space="0" w:color="auto"/>
        <w:right w:val="none" w:sz="0" w:space="0" w:color="auto"/>
      </w:divBdr>
    </w:div>
    <w:div w:id="1108350025">
      <w:bodyDiv w:val="1"/>
      <w:marLeft w:val="0"/>
      <w:marRight w:val="0"/>
      <w:marTop w:val="0"/>
      <w:marBottom w:val="0"/>
      <w:divBdr>
        <w:top w:val="none" w:sz="0" w:space="0" w:color="auto"/>
        <w:left w:val="none" w:sz="0" w:space="0" w:color="auto"/>
        <w:bottom w:val="none" w:sz="0" w:space="0" w:color="auto"/>
        <w:right w:val="none" w:sz="0" w:space="0" w:color="auto"/>
      </w:divBdr>
    </w:div>
    <w:div w:id="1113675100">
      <w:bodyDiv w:val="1"/>
      <w:marLeft w:val="0"/>
      <w:marRight w:val="0"/>
      <w:marTop w:val="0"/>
      <w:marBottom w:val="0"/>
      <w:divBdr>
        <w:top w:val="none" w:sz="0" w:space="0" w:color="auto"/>
        <w:left w:val="none" w:sz="0" w:space="0" w:color="auto"/>
        <w:bottom w:val="none" w:sz="0" w:space="0" w:color="auto"/>
        <w:right w:val="none" w:sz="0" w:space="0" w:color="auto"/>
      </w:divBdr>
    </w:div>
    <w:div w:id="1117412390">
      <w:bodyDiv w:val="1"/>
      <w:marLeft w:val="0"/>
      <w:marRight w:val="0"/>
      <w:marTop w:val="0"/>
      <w:marBottom w:val="0"/>
      <w:divBdr>
        <w:top w:val="none" w:sz="0" w:space="0" w:color="auto"/>
        <w:left w:val="none" w:sz="0" w:space="0" w:color="auto"/>
        <w:bottom w:val="none" w:sz="0" w:space="0" w:color="auto"/>
        <w:right w:val="none" w:sz="0" w:space="0" w:color="auto"/>
      </w:divBdr>
    </w:div>
    <w:div w:id="1129469751">
      <w:bodyDiv w:val="1"/>
      <w:marLeft w:val="0"/>
      <w:marRight w:val="0"/>
      <w:marTop w:val="0"/>
      <w:marBottom w:val="0"/>
      <w:divBdr>
        <w:top w:val="none" w:sz="0" w:space="0" w:color="auto"/>
        <w:left w:val="none" w:sz="0" w:space="0" w:color="auto"/>
        <w:bottom w:val="none" w:sz="0" w:space="0" w:color="auto"/>
        <w:right w:val="none" w:sz="0" w:space="0" w:color="auto"/>
      </w:divBdr>
    </w:div>
    <w:div w:id="1145393148">
      <w:bodyDiv w:val="1"/>
      <w:marLeft w:val="0"/>
      <w:marRight w:val="0"/>
      <w:marTop w:val="0"/>
      <w:marBottom w:val="0"/>
      <w:divBdr>
        <w:top w:val="none" w:sz="0" w:space="0" w:color="auto"/>
        <w:left w:val="none" w:sz="0" w:space="0" w:color="auto"/>
        <w:bottom w:val="none" w:sz="0" w:space="0" w:color="auto"/>
        <w:right w:val="none" w:sz="0" w:space="0" w:color="auto"/>
      </w:divBdr>
    </w:div>
    <w:div w:id="1160467127">
      <w:bodyDiv w:val="1"/>
      <w:marLeft w:val="0"/>
      <w:marRight w:val="0"/>
      <w:marTop w:val="0"/>
      <w:marBottom w:val="0"/>
      <w:divBdr>
        <w:top w:val="none" w:sz="0" w:space="0" w:color="auto"/>
        <w:left w:val="none" w:sz="0" w:space="0" w:color="auto"/>
        <w:bottom w:val="none" w:sz="0" w:space="0" w:color="auto"/>
        <w:right w:val="none" w:sz="0" w:space="0" w:color="auto"/>
      </w:divBdr>
    </w:div>
    <w:div w:id="1164205408">
      <w:bodyDiv w:val="1"/>
      <w:marLeft w:val="0"/>
      <w:marRight w:val="0"/>
      <w:marTop w:val="0"/>
      <w:marBottom w:val="0"/>
      <w:divBdr>
        <w:top w:val="none" w:sz="0" w:space="0" w:color="auto"/>
        <w:left w:val="none" w:sz="0" w:space="0" w:color="auto"/>
        <w:bottom w:val="none" w:sz="0" w:space="0" w:color="auto"/>
        <w:right w:val="none" w:sz="0" w:space="0" w:color="auto"/>
      </w:divBdr>
    </w:div>
    <w:div w:id="1206874726">
      <w:bodyDiv w:val="1"/>
      <w:marLeft w:val="0"/>
      <w:marRight w:val="0"/>
      <w:marTop w:val="0"/>
      <w:marBottom w:val="0"/>
      <w:divBdr>
        <w:top w:val="none" w:sz="0" w:space="0" w:color="auto"/>
        <w:left w:val="none" w:sz="0" w:space="0" w:color="auto"/>
        <w:bottom w:val="none" w:sz="0" w:space="0" w:color="auto"/>
        <w:right w:val="none" w:sz="0" w:space="0" w:color="auto"/>
      </w:divBdr>
    </w:div>
    <w:div w:id="1208757355">
      <w:bodyDiv w:val="1"/>
      <w:marLeft w:val="0"/>
      <w:marRight w:val="0"/>
      <w:marTop w:val="0"/>
      <w:marBottom w:val="0"/>
      <w:divBdr>
        <w:top w:val="none" w:sz="0" w:space="0" w:color="auto"/>
        <w:left w:val="none" w:sz="0" w:space="0" w:color="auto"/>
        <w:bottom w:val="none" w:sz="0" w:space="0" w:color="auto"/>
        <w:right w:val="none" w:sz="0" w:space="0" w:color="auto"/>
      </w:divBdr>
    </w:div>
    <w:div w:id="1209561444">
      <w:bodyDiv w:val="1"/>
      <w:marLeft w:val="0"/>
      <w:marRight w:val="0"/>
      <w:marTop w:val="0"/>
      <w:marBottom w:val="0"/>
      <w:divBdr>
        <w:top w:val="none" w:sz="0" w:space="0" w:color="auto"/>
        <w:left w:val="none" w:sz="0" w:space="0" w:color="auto"/>
        <w:bottom w:val="none" w:sz="0" w:space="0" w:color="auto"/>
        <w:right w:val="none" w:sz="0" w:space="0" w:color="auto"/>
      </w:divBdr>
    </w:div>
    <w:div w:id="1212690420">
      <w:bodyDiv w:val="1"/>
      <w:marLeft w:val="0"/>
      <w:marRight w:val="0"/>
      <w:marTop w:val="0"/>
      <w:marBottom w:val="0"/>
      <w:divBdr>
        <w:top w:val="none" w:sz="0" w:space="0" w:color="auto"/>
        <w:left w:val="none" w:sz="0" w:space="0" w:color="auto"/>
        <w:bottom w:val="none" w:sz="0" w:space="0" w:color="auto"/>
        <w:right w:val="none" w:sz="0" w:space="0" w:color="auto"/>
      </w:divBdr>
    </w:div>
    <w:div w:id="1263076037">
      <w:bodyDiv w:val="1"/>
      <w:marLeft w:val="0"/>
      <w:marRight w:val="0"/>
      <w:marTop w:val="0"/>
      <w:marBottom w:val="0"/>
      <w:divBdr>
        <w:top w:val="none" w:sz="0" w:space="0" w:color="auto"/>
        <w:left w:val="none" w:sz="0" w:space="0" w:color="auto"/>
        <w:bottom w:val="none" w:sz="0" w:space="0" w:color="auto"/>
        <w:right w:val="none" w:sz="0" w:space="0" w:color="auto"/>
      </w:divBdr>
    </w:div>
    <w:div w:id="1271931387">
      <w:bodyDiv w:val="1"/>
      <w:marLeft w:val="0"/>
      <w:marRight w:val="0"/>
      <w:marTop w:val="0"/>
      <w:marBottom w:val="0"/>
      <w:divBdr>
        <w:top w:val="none" w:sz="0" w:space="0" w:color="auto"/>
        <w:left w:val="none" w:sz="0" w:space="0" w:color="auto"/>
        <w:bottom w:val="none" w:sz="0" w:space="0" w:color="auto"/>
        <w:right w:val="none" w:sz="0" w:space="0" w:color="auto"/>
      </w:divBdr>
    </w:div>
    <w:div w:id="1304428553">
      <w:bodyDiv w:val="1"/>
      <w:marLeft w:val="0"/>
      <w:marRight w:val="0"/>
      <w:marTop w:val="0"/>
      <w:marBottom w:val="0"/>
      <w:divBdr>
        <w:top w:val="none" w:sz="0" w:space="0" w:color="auto"/>
        <w:left w:val="none" w:sz="0" w:space="0" w:color="auto"/>
        <w:bottom w:val="none" w:sz="0" w:space="0" w:color="auto"/>
        <w:right w:val="none" w:sz="0" w:space="0" w:color="auto"/>
      </w:divBdr>
    </w:div>
    <w:div w:id="1362434591">
      <w:bodyDiv w:val="1"/>
      <w:marLeft w:val="0"/>
      <w:marRight w:val="0"/>
      <w:marTop w:val="0"/>
      <w:marBottom w:val="0"/>
      <w:divBdr>
        <w:top w:val="none" w:sz="0" w:space="0" w:color="auto"/>
        <w:left w:val="none" w:sz="0" w:space="0" w:color="auto"/>
        <w:bottom w:val="none" w:sz="0" w:space="0" w:color="auto"/>
        <w:right w:val="none" w:sz="0" w:space="0" w:color="auto"/>
      </w:divBdr>
    </w:div>
    <w:div w:id="1368488651">
      <w:bodyDiv w:val="1"/>
      <w:marLeft w:val="0"/>
      <w:marRight w:val="0"/>
      <w:marTop w:val="0"/>
      <w:marBottom w:val="0"/>
      <w:divBdr>
        <w:top w:val="none" w:sz="0" w:space="0" w:color="auto"/>
        <w:left w:val="none" w:sz="0" w:space="0" w:color="auto"/>
        <w:bottom w:val="none" w:sz="0" w:space="0" w:color="auto"/>
        <w:right w:val="none" w:sz="0" w:space="0" w:color="auto"/>
      </w:divBdr>
    </w:div>
    <w:div w:id="1380088674">
      <w:bodyDiv w:val="1"/>
      <w:marLeft w:val="0"/>
      <w:marRight w:val="0"/>
      <w:marTop w:val="0"/>
      <w:marBottom w:val="0"/>
      <w:divBdr>
        <w:top w:val="none" w:sz="0" w:space="0" w:color="auto"/>
        <w:left w:val="none" w:sz="0" w:space="0" w:color="auto"/>
        <w:bottom w:val="none" w:sz="0" w:space="0" w:color="auto"/>
        <w:right w:val="none" w:sz="0" w:space="0" w:color="auto"/>
      </w:divBdr>
    </w:div>
    <w:div w:id="1381322804">
      <w:bodyDiv w:val="1"/>
      <w:marLeft w:val="0"/>
      <w:marRight w:val="0"/>
      <w:marTop w:val="0"/>
      <w:marBottom w:val="0"/>
      <w:divBdr>
        <w:top w:val="none" w:sz="0" w:space="0" w:color="auto"/>
        <w:left w:val="none" w:sz="0" w:space="0" w:color="auto"/>
        <w:bottom w:val="none" w:sz="0" w:space="0" w:color="auto"/>
        <w:right w:val="none" w:sz="0" w:space="0" w:color="auto"/>
      </w:divBdr>
    </w:div>
    <w:div w:id="1429890926">
      <w:bodyDiv w:val="1"/>
      <w:marLeft w:val="0"/>
      <w:marRight w:val="0"/>
      <w:marTop w:val="0"/>
      <w:marBottom w:val="0"/>
      <w:divBdr>
        <w:top w:val="none" w:sz="0" w:space="0" w:color="auto"/>
        <w:left w:val="none" w:sz="0" w:space="0" w:color="auto"/>
        <w:bottom w:val="none" w:sz="0" w:space="0" w:color="auto"/>
        <w:right w:val="none" w:sz="0" w:space="0" w:color="auto"/>
      </w:divBdr>
    </w:div>
    <w:div w:id="1434548391">
      <w:bodyDiv w:val="1"/>
      <w:marLeft w:val="0"/>
      <w:marRight w:val="0"/>
      <w:marTop w:val="0"/>
      <w:marBottom w:val="0"/>
      <w:divBdr>
        <w:top w:val="none" w:sz="0" w:space="0" w:color="auto"/>
        <w:left w:val="none" w:sz="0" w:space="0" w:color="auto"/>
        <w:bottom w:val="none" w:sz="0" w:space="0" w:color="auto"/>
        <w:right w:val="none" w:sz="0" w:space="0" w:color="auto"/>
      </w:divBdr>
    </w:div>
    <w:div w:id="1441029892">
      <w:bodyDiv w:val="1"/>
      <w:marLeft w:val="0"/>
      <w:marRight w:val="0"/>
      <w:marTop w:val="0"/>
      <w:marBottom w:val="0"/>
      <w:divBdr>
        <w:top w:val="none" w:sz="0" w:space="0" w:color="auto"/>
        <w:left w:val="none" w:sz="0" w:space="0" w:color="auto"/>
        <w:bottom w:val="none" w:sz="0" w:space="0" w:color="auto"/>
        <w:right w:val="none" w:sz="0" w:space="0" w:color="auto"/>
      </w:divBdr>
    </w:div>
    <w:div w:id="1452020158">
      <w:bodyDiv w:val="1"/>
      <w:marLeft w:val="0"/>
      <w:marRight w:val="0"/>
      <w:marTop w:val="0"/>
      <w:marBottom w:val="0"/>
      <w:divBdr>
        <w:top w:val="none" w:sz="0" w:space="0" w:color="auto"/>
        <w:left w:val="none" w:sz="0" w:space="0" w:color="auto"/>
        <w:bottom w:val="none" w:sz="0" w:space="0" w:color="auto"/>
        <w:right w:val="none" w:sz="0" w:space="0" w:color="auto"/>
      </w:divBdr>
    </w:div>
    <w:div w:id="1456481547">
      <w:bodyDiv w:val="1"/>
      <w:marLeft w:val="0"/>
      <w:marRight w:val="0"/>
      <w:marTop w:val="0"/>
      <w:marBottom w:val="0"/>
      <w:divBdr>
        <w:top w:val="none" w:sz="0" w:space="0" w:color="auto"/>
        <w:left w:val="none" w:sz="0" w:space="0" w:color="auto"/>
        <w:bottom w:val="none" w:sz="0" w:space="0" w:color="auto"/>
        <w:right w:val="none" w:sz="0" w:space="0" w:color="auto"/>
      </w:divBdr>
    </w:div>
    <w:div w:id="1459954806">
      <w:bodyDiv w:val="1"/>
      <w:marLeft w:val="0"/>
      <w:marRight w:val="0"/>
      <w:marTop w:val="0"/>
      <w:marBottom w:val="0"/>
      <w:divBdr>
        <w:top w:val="none" w:sz="0" w:space="0" w:color="auto"/>
        <w:left w:val="none" w:sz="0" w:space="0" w:color="auto"/>
        <w:bottom w:val="none" w:sz="0" w:space="0" w:color="auto"/>
        <w:right w:val="none" w:sz="0" w:space="0" w:color="auto"/>
      </w:divBdr>
    </w:div>
    <w:div w:id="1484660560">
      <w:bodyDiv w:val="1"/>
      <w:marLeft w:val="0"/>
      <w:marRight w:val="0"/>
      <w:marTop w:val="0"/>
      <w:marBottom w:val="0"/>
      <w:divBdr>
        <w:top w:val="none" w:sz="0" w:space="0" w:color="auto"/>
        <w:left w:val="none" w:sz="0" w:space="0" w:color="auto"/>
        <w:bottom w:val="none" w:sz="0" w:space="0" w:color="auto"/>
        <w:right w:val="none" w:sz="0" w:space="0" w:color="auto"/>
      </w:divBdr>
    </w:div>
    <w:div w:id="1520312923">
      <w:bodyDiv w:val="1"/>
      <w:marLeft w:val="0"/>
      <w:marRight w:val="0"/>
      <w:marTop w:val="0"/>
      <w:marBottom w:val="0"/>
      <w:divBdr>
        <w:top w:val="none" w:sz="0" w:space="0" w:color="auto"/>
        <w:left w:val="none" w:sz="0" w:space="0" w:color="auto"/>
        <w:bottom w:val="none" w:sz="0" w:space="0" w:color="auto"/>
        <w:right w:val="none" w:sz="0" w:space="0" w:color="auto"/>
      </w:divBdr>
    </w:div>
    <w:div w:id="1552616556">
      <w:bodyDiv w:val="1"/>
      <w:marLeft w:val="0"/>
      <w:marRight w:val="0"/>
      <w:marTop w:val="0"/>
      <w:marBottom w:val="0"/>
      <w:divBdr>
        <w:top w:val="none" w:sz="0" w:space="0" w:color="auto"/>
        <w:left w:val="none" w:sz="0" w:space="0" w:color="auto"/>
        <w:bottom w:val="none" w:sz="0" w:space="0" w:color="auto"/>
        <w:right w:val="none" w:sz="0" w:space="0" w:color="auto"/>
      </w:divBdr>
    </w:div>
    <w:div w:id="1572616343">
      <w:bodyDiv w:val="1"/>
      <w:marLeft w:val="0"/>
      <w:marRight w:val="0"/>
      <w:marTop w:val="0"/>
      <w:marBottom w:val="0"/>
      <w:divBdr>
        <w:top w:val="none" w:sz="0" w:space="0" w:color="auto"/>
        <w:left w:val="none" w:sz="0" w:space="0" w:color="auto"/>
        <w:bottom w:val="none" w:sz="0" w:space="0" w:color="auto"/>
        <w:right w:val="none" w:sz="0" w:space="0" w:color="auto"/>
      </w:divBdr>
    </w:div>
    <w:div w:id="1603487967">
      <w:bodyDiv w:val="1"/>
      <w:marLeft w:val="0"/>
      <w:marRight w:val="0"/>
      <w:marTop w:val="0"/>
      <w:marBottom w:val="0"/>
      <w:divBdr>
        <w:top w:val="none" w:sz="0" w:space="0" w:color="auto"/>
        <w:left w:val="none" w:sz="0" w:space="0" w:color="auto"/>
        <w:bottom w:val="none" w:sz="0" w:space="0" w:color="auto"/>
        <w:right w:val="none" w:sz="0" w:space="0" w:color="auto"/>
      </w:divBdr>
    </w:div>
    <w:div w:id="1613123360">
      <w:bodyDiv w:val="1"/>
      <w:marLeft w:val="0"/>
      <w:marRight w:val="0"/>
      <w:marTop w:val="0"/>
      <w:marBottom w:val="0"/>
      <w:divBdr>
        <w:top w:val="none" w:sz="0" w:space="0" w:color="auto"/>
        <w:left w:val="none" w:sz="0" w:space="0" w:color="auto"/>
        <w:bottom w:val="none" w:sz="0" w:space="0" w:color="auto"/>
        <w:right w:val="none" w:sz="0" w:space="0" w:color="auto"/>
      </w:divBdr>
    </w:div>
    <w:div w:id="1635405243">
      <w:bodyDiv w:val="1"/>
      <w:marLeft w:val="0"/>
      <w:marRight w:val="0"/>
      <w:marTop w:val="0"/>
      <w:marBottom w:val="0"/>
      <w:divBdr>
        <w:top w:val="none" w:sz="0" w:space="0" w:color="auto"/>
        <w:left w:val="none" w:sz="0" w:space="0" w:color="auto"/>
        <w:bottom w:val="none" w:sz="0" w:space="0" w:color="auto"/>
        <w:right w:val="none" w:sz="0" w:space="0" w:color="auto"/>
      </w:divBdr>
    </w:div>
    <w:div w:id="1666130784">
      <w:bodyDiv w:val="1"/>
      <w:marLeft w:val="0"/>
      <w:marRight w:val="0"/>
      <w:marTop w:val="0"/>
      <w:marBottom w:val="0"/>
      <w:divBdr>
        <w:top w:val="none" w:sz="0" w:space="0" w:color="auto"/>
        <w:left w:val="none" w:sz="0" w:space="0" w:color="auto"/>
        <w:bottom w:val="none" w:sz="0" w:space="0" w:color="auto"/>
        <w:right w:val="none" w:sz="0" w:space="0" w:color="auto"/>
      </w:divBdr>
    </w:div>
    <w:div w:id="1696223391">
      <w:bodyDiv w:val="1"/>
      <w:marLeft w:val="0"/>
      <w:marRight w:val="0"/>
      <w:marTop w:val="0"/>
      <w:marBottom w:val="0"/>
      <w:divBdr>
        <w:top w:val="none" w:sz="0" w:space="0" w:color="auto"/>
        <w:left w:val="none" w:sz="0" w:space="0" w:color="auto"/>
        <w:bottom w:val="none" w:sz="0" w:space="0" w:color="auto"/>
        <w:right w:val="none" w:sz="0" w:space="0" w:color="auto"/>
      </w:divBdr>
    </w:div>
    <w:div w:id="1698312265">
      <w:bodyDiv w:val="1"/>
      <w:marLeft w:val="0"/>
      <w:marRight w:val="0"/>
      <w:marTop w:val="0"/>
      <w:marBottom w:val="0"/>
      <w:divBdr>
        <w:top w:val="none" w:sz="0" w:space="0" w:color="auto"/>
        <w:left w:val="none" w:sz="0" w:space="0" w:color="auto"/>
        <w:bottom w:val="none" w:sz="0" w:space="0" w:color="auto"/>
        <w:right w:val="none" w:sz="0" w:space="0" w:color="auto"/>
      </w:divBdr>
    </w:div>
    <w:div w:id="1706786539">
      <w:bodyDiv w:val="1"/>
      <w:marLeft w:val="0"/>
      <w:marRight w:val="0"/>
      <w:marTop w:val="0"/>
      <w:marBottom w:val="0"/>
      <w:divBdr>
        <w:top w:val="none" w:sz="0" w:space="0" w:color="auto"/>
        <w:left w:val="none" w:sz="0" w:space="0" w:color="auto"/>
        <w:bottom w:val="none" w:sz="0" w:space="0" w:color="auto"/>
        <w:right w:val="none" w:sz="0" w:space="0" w:color="auto"/>
      </w:divBdr>
    </w:div>
    <w:div w:id="1711998703">
      <w:bodyDiv w:val="1"/>
      <w:marLeft w:val="0"/>
      <w:marRight w:val="0"/>
      <w:marTop w:val="0"/>
      <w:marBottom w:val="0"/>
      <w:divBdr>
        <w:top w:val="none" w:sz="0" w:space="0" w:color="auto"/>
        <w:left w:val="none" w:sz="0" w:space="0" w:color="auto"/>
        <w:bottom w:val="none" w:sz="0" w:space="0" w:color="auto"/>
        <w:right w:val="none" w:sz="0" w:space="0" w:color="auto"/>
      </w:divBdr>
    </w:div>
    <w:div w:id="1746026509">
      <w:bodyDiv w:val="1"/>
      <w:marLeft w:val="0"/>
      <w:marRight w:val="0"/>
      <w:marTop w:val="0"/>
      <w:marBottom w:val="0"/>
      <w:divBdr>
        <w:top w:val="none" w:sz="0" w:space="0" w:color="auto"/>
        <w:left w:val="none" w:sz="0" w:space="0" w:color="auto"/>
        <w:bottom w:val="none" w:sz="0" w:space="0" w:color="auto"/>
        <w:right w:val="none" w:sz="0" w:space="0" w:color="auto"/>
      </w:divBdr>
    </w:div>
    <w:div w:id="1752236402">
      <w:bodyDiv w:val="1"/>
      <w:marLeft w:val="0"/>
      <w:marRight w:val="0"/>
      <w:marTop w:val="0"/>
      <w:marBottom w:val="0"/>
      <w:divBdr>
        <w:top w:val="none" w:sz="0" w:space="0" w:color="auto"/>
        <w:left w:val="none" w:sz="0" w:space="0" w:color="auto"/>
        <w:bottom w:val="none" w:sz="0" w:space="0" w:color="auto"/>
        <w:right w:val="none" w:sz="0" w:space="0" w:color="auto"/>
      </w:divBdr>
    </w:div>
    <w:div w:id="1755473703">
      <w:bodyDiv w:val="1"/>
      <w:marLeft w:val="0"/>
      <w:marRight w:val="0"/>
      <w:marTop w:val="0"/>
      <w:marBottom w:val="0"/>
      <w:divBdr>
        <w:top w:val="none" w:sz="0" w:space="0" w:color="auto"/>
        <w:left w:val="none" w:sz="0" w:space="0" w:color="auto"/>
        <w:bottom w:val="none" w:sz="0" w:space="0" w:color="auto"/>
        <w:right w:val="none" w:sz="0" w:space="0" w:color="auto"/>
      </w:divBdr>
    </w:div>
    <w:div w:id="1762682568">
      <w:bodyDiv w:val="1"/>
      <w:marLeft w:val="0"/>
      <w:marRight w:val="0"/>
      <w:marTop w:val="0"/>
      <w:marBottom w:val="0"/>
      <w:divBdr>
        <w:top w:val="none" w:sz="0" w:space="0" w:color="auto"/>
        <w:left w:val="none" w:sz="0" w:space="0" w:color="auto"/>
        <w:bottom w:val="none" w:sz="0" w:space="0" w:color="auto"/>
        <w:right w:val="none" w:sz="0" w:space="0" w:color="auto"/>
      </w:divBdr>
    </w:div>
    <w:div w:id="1762988072">
      <w:bodyDiv w:val="1"/>
      <w:marLeft w:val="0"/>
      <w:marRight w:val="0"/>
      <w:marTop w:val="0"/>
      <w:marBottom w:val="0"/>
      <w:divBdr>
        <w:top w:val="none" w:sz="0" w:space="0" w:color="auto"/>
        <w:left w:val="none" w:sz="0" w:space="0" w:color="auto"/>
        <w:bottom w:val="none" w:sz="0" w:space="0" w:color="auto"/>
        <w:right w:val="none" w:sz="0" w:space="0" w:color="auto"/>
      </w:divBdr>
    </w:div>
    <w:div w:id="1765147445">
      <w:bodyDiv w:val="1"/>
      <w:marLeft w:val="0"/>
      <w:marRight w:val="0"/>
      <w:marTop w:val="0"/>
      <w:marBottom w:val="0"/>
      <w:divBdr>
        <w:top w:val="none" w:sz="0" w:space="0" w:color="auto"/>
        <w:left w:val="none" w:sz="0" w:space="0" w:color="auto"/>
        <w:bottom w:val="none" w:sz="0" w:space="0" w:color="auto"/>
        <w:right w:val="none" w:sz="0" w:space="0" w:color="auto"/>
      </w:divBdr>
    </w:div>
    <w:div w:id="1770274190">
      <w:bodyDiv w:val="1"/>
      <w:marLeft w:val="0"/>
      <w:marRight w:val="0"/>
      <w:marTop w:val="0"/>
      <w:marBottom w:val="0"/>
      <w:divBdr>
        <w:top w:val="none" w:sz="0" w:space="0" w:color="auto"/>
        <w:left w:val="none" w:sz="0" w:space="0" w:color="auto"/>
        <w:bottom w:val="none" w:sz="0" w:space="0" w:color="auto"/>
        <w:right w:val="none" w:sz="0" w:space="0" w:color="auto"/>
      </w:divBdr>
    </w:div>
    <w:div w:id="1793865579">
      <w:bodyDiv w:val="1"/>
      <w:marLeft w:val="0"/>
      <w:marRight w:val="0"/>
      <w:marTop w:val="0"/>
      <w:marBottom w:val="0"/>
      <w:divBdr>
        <w:top w:val="none" w:sz="0" w:space="0" w:color="auto"/>
        <w:left w:val="none" w:sz="0" w:space="0" w:color="auto"/>
        <w:bottom w:val="none" w:sz="0" w:space="0" w:color="auto"/>
        <w:right w:val="none" w:sz="0" w:space="0" w:color="auto"/>
      </w:divBdr>
    </w:div>
    <w:div w:id="1804078990">
      <w:bodyDiv w:val="1"/>
      <w:marLeft w:val="0"/>
      <w:marRight w:val="0"/>
      <w:marTop w:val="0"/>
      <w:marBottom w:val="0"/>
      <w:divBdr>
        <w:top w:val="none" w:sz="0" w:space="0" w:color="auto"/>
        <w:left w:val="none" w:sz="0" w:space="0" w:color="auto"/>
        <w:bottom w:val="none" w:sz="0" w:space="0" w:color="auto"/>
        <w:right w:val="none" w:sz="0" w:space="0" w:color="auto"/>
      </w:divBdr>
    </w:div>
    <w:div w:id="1830706714">
      <w:bodyDiv w:val="1"/>
      <w:marLeft w:val="0"/>
      <w:marRight w:val="0"/>
      <w:marTop w:val="0"/>
      <w:marBottom w:val="0"/>
      <w:divBdr>
        <w:top w:val="none" w:sz="0" w:space="0" w:color="auto"/>
        <w:left w:val="none" w:sz="0" w:space="0" w:color="auto"/>
        <w:bottom w:val="none" w:sz="0" w:space="0" w:color="auto"/>
        <w:right w:val="none" w:sz="0" w:space="0" w:color="auto"/>
      </w:divBdr>
    </w:div>
    <w:div w:id="1847939596">
      <w:bodyDiv w:val="1"/>
      <w:marLeft w:val="0"/>
      <w:marRight w:val="0"/>
      <w:marTop w:val="0"/>
      <w:marBottom w:val="0"/>
      <w:divBdr>
        <w:top w:val="none" w:sz="0" w:space="0" w:color="auto"/>
        <w:left w:val="none" w:sz="0" w:space="0" w:color="auto"/>
        <w:bottom w:val="none" w:sz="0" w:space="0" w:color="auto"/>
        <w:right w:val="none" w:sz="0" w:space="0" w:color="auto"/>
      </w:divBdr>
    </w:div>
    <w:div w:id="1856336144">
      <w:bodyDiv w:val="1"/>
      <w:marLeft w:val="0"/>
      <w:marRight w:val="0"/>
      <w:marTop w:val="0"/>
      <w:marBottom w:val="0"/>
      <w:divBdr>
        <w:top w:val="none" w:sz="0" w:space="0" w:color="auto"/>
        <w:left w:val="none" w:sz="0" w:space="0" w:color="auto"/>
        <w:bottom w:val="none" w:sz="0" w:space="0" w:color="auto"/>
        <w:right w:val="none" w:sz="0" w:space="0" w:color="auto"/>
      </w:divBdr>
    </w:div>
    <w:div w:id="1857764005">
      <w:bodyDiv w:val="1"/>
      <w:marLeft w:val="0"/>
      <w:marRight w:val="0"/>
      <w:marTop w:val="0"/>
      <w:marBottom w:val="0"/>
      <w:divBdr>
        <w:top w:val="none" w:sz="0" w:space="0" w:color="auto"/>
        <w:left w:val="none" w:sz="0" w:space="0" w:color="auto"/>
        <w:bottom w:val="none" w:sz="0" w:space="0" w:color="auto"/>
        <w:right w:val="none" w:sz="0" w:space="0" w:color="auto"/>
      </w:divBdr>
    </w:div>
    <w:div w:id="1867408043">
      <w:bodyDiv w:val="1"/>
      <w:marLeft w:val="0"/>
      <w:marRight w:val="0"/>
      <w:marTop w:val="0"/>
      <w:marBottom w:val="0"/>
      <w:divBdr>
        <w:top w:val="none" w:sz="0" w:space="0" w:color="auto"/>
        <w:left w:val="none" w:sz="0" w:space="0" w:color="auto"/>
        <w:bottom w:val="none" w:sz="0" w:space="0" w:color="auto"/>
        <w:right w:val="none" w:sz="0" w:space="0" w:color="auto"/>
      </w:divBdr>
    </w:div>
    <w:div w:id="1915507958">
      <w:bodyDiv w:val="1"/>
      <w:marLeft w:val="0"/>
      <w:marRight w:val="0"/>
      <w:marTop w:val="0"/>
      <w:marBottom w:val="0"/>
      <w:divBdr>
        <w:top w:val="none" w:sz="0" w:space="0" w:color="auto"/>
        <w:left w:val="none" w:sz="0" w:space="0" w:color="auto"/>
        <w:bottom w:val="none" w:sz="0" w:space="0" w:color="auto"/>
        <w:right w:val="none" w:sz="0" w:space="0" w:color="auto"/>
      </w:divBdr>
    </w:div>
    <w:div w:id="1963343311">
      <w:bodyDiv w:val="1"/>
      <w:marLeft w:val="0"/>
      <w:marRight w:val="0"/>
      <w:marTop w:val="0"/>
      <w:marBottom w:val="0"/>
      <w:divBdr>
        <w:top w:val="none" w:sz="0" w:space="0" w:color="auto"/>
        <w:left w:val="none" w:sz="0" w:space="0" w:color="auto"/>
        <w:bottom w:val="none" w:sz="0" w:space="0" w:color="auto"/>
        <w:right w:val="none" w:sz="0" w:space="0" w:color="auto"/>
      </w:divBdr>
    </w:div>
    <w:div w:id="1963807527">
      <w:bodyDiv w:val="1"/>
      <w:marLeft w:val="0"/>
      <w:marRight w:val="0"/>
      <w:marTop w:val="0"/>
      <w:marBottom w:val="0"/>
      <w:divBdr>
        <w:top w:val="none" w:sz="0" w:space="0" w:color="auto"/>
        <w:left w:val="none" w:sz="0" w:space="0" w:color="auto"/>
        <w:bottom w:val="none" w:sz="0" w:space="0" w:color="auto"/>
        <w:right w:val="none" w:sz="0" w:space="0" w:color="auto"/>
      </w:divBdr>
    </w:div>
    <w:div w:id="1977489765">
      <w:bodyDiv w:val="1"/>
      <w:marLeft w:val="0"/>
      <w:marRight w:val="0"/>
      <w:marTop w:val="0"/>
      <w:marBottom w:val="0"/>
      <w:divBdr>
        <w:top w:val="none" w:sz="0" w:space="0" w:color="auto"/>
        <w:left w:val="none" w:sz="0" w:space="0" w:color="auto"/>
        <w:bottom w:val="none" w:sz="0" w:space="0" w:color="auto"/>
        <w:right w:val="none" w:sz="0" w:space="0" w:color="auto"/>
      </w:divBdr>
    </w:div>
    <w:div w:id="1981690198">
      <w:bodyDiv w:val="1"/>
      <w:marLeft w:val="0"/>
      <w:marRight w:val="0"/>
      <w:marTop w:val="0"/>
      <w:marBottom w:val="0"/>
      <w:divBdr>
        <w:top w:val="none" w:sz="0" w:space="0" w:color="auto"/>
        <w:left w:val="none" w:sz="0" w:space="0" w:color="auto"/>
        <w:bottom w:val="none" w:sz="0" w:space="0" w:color="auto"/>
        <w:right w:val="none" w:sz="0" w:space="0" w:color="auto"/>
      </w:divBdr>
    </w:div>
    <w:div w:id="1982073208">
      <w:bodyDiv w:val="1"/>
      <w:marLeft w:val="0"/>
      <w:marRight w:val="0"/>
      <w:marTop w:val="0"/>
      <w:marBottom w:val="0"/>
      <w:divBdr>
        <w:top w:val="none" w:sz="0" w:space="0" w:color="auto"/>
        <w:left w:val="none" w:sz="0" w:space="0" w:color="auto"/>
        <w:bottom w:val="none" w:sz="0" w:space="0" w:color="auto"/>
        <w:right w:val="none" w:sz="0" w:space="0" w:color="auto"/>
      </w:divBdr>
    </w:div>
    <w:div w:id="2006661172">
      <w:bodyDiv w:val="1"/>
      <w:marLeft w:val="0"/>
      <w:marRight w:val="0"/>
      <w:marTop w:val="0"/>
      <w:marBottom w:val="0"/>
      <w:divBdr>
        <w:top w:val="none" w:sz="0" w:space="0" w:color="auto"/>
        <w:left w:val="none" w:sz="0" w:space="0" w:color="auto"/>
        <w:bottom w:val="none" w:sz="0" w:space="0" w:color="auto"/>
        <w:right w:val="none" w:sz="0" w:space="0" w:color="auto"/>
      </w:divBdr>
    </w:div>
    <w:div w:id="2022389465">
      <w:bodyDiv w:val="1"/>
      <w:marLeft w:val="0"/>
      <w:marRight w:val="0"/>
      <w:marTop w:val="0"/>
      <w:marBottom w:val="0"/>
      <w:divBdr>
        <w:top w:val="none" w:sz="0" w:space="0" w:color="auto"/>
        <w:left w:val="none" w:sz="0" w:space="0" w:color="auto"/>
        <w:bottom w:val="none" w:sz="0" w:space="0" w:color="auto"/>
        <w:right w:val="none" w:sz="0" w:space="0" w:color="auto"/>
      </w:divBdr>
    </w:div>
    <w:div w:id="2028168534">
      <w:bodyDiv w:val="1"/>
      <w:marLeft w:val="0"/>
      <w:marRight w:val="0"/>
      <w:marTop w:val="0"/>
      <w:marBottom w:val="0"/>
      <w:divBdr>
        <w:top w:val="none" w:sz="0" w:space="0" w:color="auto"/>
        <w:left w:val="none" w:sz="0" w:space="0" w:color="auto"/>
        <w:bottom w:val="none" w:sz="0" w:space="0" w:color="auto"/>
        <w:right w:val="none" w:sz="0" w:space="0" w:color="auto"/>
      </w:divBdr>
    </w:div>
    <w:div w:id="2042631506">
      <w:bodyDiv w:val="1"/>
      <w:marLeft w:val="0"/>
      <w:marRight w:val="0"/>
      <w:marTop w:val="0"/>
      <w:marBottom w:val="0"/>
      <w:divBdr>
        <w:top w:val="none" w:sz="0" w:space="0" w:color="auto"/>
        <w:left w:val="none" w:sz="0" w:space="0" w:color="auto"/>
        <w:bottom w:val="none" w:sz="0" w:space="0" w:color="auto"/>
        <w:right w:val="none" w:sz="0" w:space="0" w:color="auto"/>
      </w:divBdr>
    </w:div>
    <w:div w:id="2048488287">
      <w:bodyDiv w:val="1"/>
      <w:marLeft w:val="0"/>
      <w:marRight w:val="0"/>
      <w:marTop w:val="0"/>
      <w:marBottom w:val="0"/>
      <w:divBdr>
        <w:top w:val="none" w:sz="0" w:space="0" w:color="auto"/>
        <w:left w:val="none" w:sz="0" w:space="0" w:color="auto"/>
        <w:bottom w:val="none" w:sz="0" w:space="0" w:color="auto"/>
        <w:right w:val="none" w:sz="0" w:space="0" w:color="auto"/>
      </w:divBdr>
    </w:div>
    <w:div w:id="2058317555">
      <w:bodyDiv w:val="1"/>
      <w:marLeft w:val="0"/>
      <w:marRight w:val="0"/>
      <w:marTop w:val="0"/>
      <w:marBottom w:val="0"/>
      <w:divBdr>
        <w:top w:val="none" w:sz="0" w:space="0" w:color="auto"/>
        <w:left w:val="none" w:sz="0" w:space="0" w:color="auto"/>
        <w:bottom w:val="none" w:sz="0" w:space="0" w:color="auto"/>
        <w:right w:val="none" w:sz="0" w:space="0" w:color="auto"/>
      </w:divBdr>
    </w:div>
    <w:div w:id="2060745555">
      <w:bodyDiv w:val="1"/>
      <w:marLeft w:val="0"/>
      <w:marRight w:val="0"/>
      <w:marTop w:val="0"/>
      <w:marBottom w:val="0"/>
      <w:divBdr>
        <w:top w:val="none" w:sz="0" w:space="0" w:color="auto"/>
        <w:left w:val="none" w:sz="0" w:space="0" w:color="auto"/>
        <w:bottom w:val="none" w:sz="0" w:space="0" w:color="auto"/>
        <w:right w:val="none" w:sz="0" w:space="0" w:color="auto"/>
      </w:divBdr>
    </w:div>
    <w:div w:id="2078698561">
      <w:bodyDiv w:val="1"/>
      <w:marLeft w:val="0"/>
      <w:marRight w:val="0"/>
      <w:marTop w:val="0"/>
      <w:marBottom w:val="0"/>
      <w:divBdr>
        <w:top w:val="none" w:sz="0" w:space="0" w:color="auto"/>
        <w:left w:val="none" w:sz="0" w:space="0" w:color="auto"/>
        <w:bottom w:val="none" w:sz="0" w:space="0" w:color="auto"/>
        <w:right w:val="none" w:sz="0" w:space="0" w:color="auto"/>
      </w:divBdr>
    </w:div>
    <w:div w:id="2086410473">
      <w:bodyDiv w:val="1"/>
      <w:marLeft w:val="0"/>
      <w:marRight w:val="0"/>
      <w:marTop w:val="0"/>
      <w:marBottom w:val="0"/>
      <w:divBdr>
        <w:top w:val="none" w:sz="0" w:space="0" w:color="auto"/>
        <w:left w:val="none" w:sz="0" w:space="0" w:color="auto"/>
        <w:bottom w:val="none" w:sz="0" w:space="0" w:color="auto"/>
        <w:right w:val="none" w:sz="0" w:space="0" w:color="auto"/>
      </w:divBdr>
    </w:div>
    <w:div w:id="2094467251">
      <w:bodyDiv w:val="1"/>
      <w:marLeft w:val="0"/>
      <w:marRight w:val="0"/>
      <w:marTop w:val="0"/>
      <w:marBottom w:val="0"/>
      <w:divBdr>
        <w:top w:val="none" w:sz="0" w:space="0" w:color="auto"/>
        <w:left w:val="none" w:sz="0" w:space="0" w:color="auto"/>
        <w:bottom w:val="none" w:sz="0" w:space="0" w:color="auto"/>
        <w:right w:val="none" w:sz="0" w:space="0" w:color="auto"/>
      </w:divBdr>
    </w:div>
    <w:div w:id="211551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footer" Target="footer15.xml"/><Relationship Id="rId21" Type="http://schemas.openxmlformats.org/officeDocument/2006/relationships/footer" Target="footer6.xml"/><Relationship Id="rId34" Type="http://schemas.openxmlformats.org/officeDocument/2006/relationships/header" Target="header13.xml"/><Relationship Id="rId42" Type="http://schemas.openxmlformats.org/officeDocument/2006/relationships/header" Target="header17.xml"/><Relationship Id="rId47" Type="http://schemas.openxmlformats.org/officeDocument/2006/relationships/footer" Target="footer1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footer" Target="footer10.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header" Target="header15.xml"/><Relationship Id="rId40" Type="http://schemas.openxmlformats.org/officeDocument/2006/relationships/header" Target="header16.xml"/><Relationship Id="rId45" Type="http://schemas.openxmlformats.org/officeDocument/2006/relationships/footer" Target="footer1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header" Target="header14.xml"/><Relationship Id="rId49" Type="http://schemas.openxmlformats.org/officeDocument/2006/relationships/theme" Target="theme/theme1.xml"/><Relationship Id="rId10" Type="http://schemas.openxmlformats.org/officeDocument/2006/relationships/hyperlink" Target="https://eur-lex.europa.eu/legal-content/EN/TXT/?qid=1603122220757&amp;uri=CELEX:52020DC0662" TargetMode="Externa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footer" Target="footer1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1.xml"/><Relationship Id="rId35" Type="http://schemas.openxmlformats.org/officeDocument/2006/relationships/footer" Target="footer13.xml"/><Relationship Id="rId43" Type="http://schemas.openxmlformats.org/officeDocument/2006/relationships/header" Target="header18.xml"/><Relationship Id="rId48"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1.jpeg"/><Relationship Id="rId25" Type="http://schemas.openxmlformats.org/officeDocument/2006/relationships/header" Target="header9.xml"/><Relationship Id="rId33" Type="http://schemas.openxmlformats.org/officeDocument/2006/relationships/footer" Target="footer12.xml"/><Relationship Id="rId38" Type="http://schemas.openxmlformats.org/officeDocument/2006/relationships/footer" Target="footer14.xml"/><Relationship Id="rId46" Type="http://schemas.openxmlformats.org/officeDocument/2006/relationships/header" Target="header19.xml"/><Relationship Id="rId20" Type="http://schemas.openxmlformats.org/officeDocument/2006/relationships/footer" Target="footer5.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muraregio.eu/mukobridg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3B325-2781-4914-A9B9-35CFDB1B3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72</Pages>
  <Words>23030</Words>
  <Characters>165116</Characters>
  <Application>Microsoft Office Word</Application>
  <DocSecurity>0</DocSecurity>
  <Lines>4776</Lines>
  <Paragraphs>1825</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186548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MEIJER Martine (ECFIN)</dc:creator>
  <cp:keywords>, docId:091261A1941A1A5136D4B8530FB2CF2D</cp:keywords>
  <dc:description/>
  <cp:lastModifiedBy>Zoltán</cp:lastModifiedBy>
  <cp:revision>3</cp:revision>
  <cp:lastPrinted>2022-03-30T08:18:00Z</cp:lastPrinted>
  <dcterms:created xsi:type="dcterms:W3CDTF">2022-04-25T08:23:00Z</dcterms:created>
  <dcterms:modified xsi:type="dcterms:W3CDTF">2022-04-25T12:51:00Z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ies>
</file>